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9D" w:rsidRDefault="002B1D9D">
      <w:pPr>
        <w:spacing w:after="0" w:line="480" w:lineRule="auto"/>
        <w:rPr>
          <w:rFonts w:cs="Times New Roman"/>
          <w:b/>
          <w:bCs/>
          <w:u w:val="single"/>
        </w:rPr>
      </w:pPr>
      <w:r>
        <w:rPr>
          <w:rFonts w:cs="Times New Roman"/>
          <w:b/>
          <w:bCs/>
          <w:u w:val="single"/>
        </w:rPr>
        <w:t>SUPPLEMENTAL TABLES</w:t>
      </w:r>
    </w:p>
    <w:p w:rsidR="002B1D9D" w:rsidRDefault="002B1D9D">
      <w:pPr>
        <w:spacing w:after="0" w:line="480" w:lineRule="auto"/>
        <w:rPr>
          <w:rFonts w:cs="Times New Roman"/>
        </w:rPr>
      </w:pPr>
      <w:r>
        <w:rPr>
          <w:rFonts w:cs="Times New Roman"/>
          <w:b/>
          <w:bCs/>
          <w:u w:val="single"/>
        </w:rPr>
        <w:t>Supplemental Table S1. Cohort demographics and HIV-1 status</w:t>
      </w:r>
      <w:r>
        <w:rPr>
          <w:rFonts w:cs="Times New Roman"/>
          <w:b/>
          <w:bCs/>
        </w:rPr>
        <w:t>.</w:t>
      </w:r>
      <w:r>
        <w:rPr>
          <w:rFonts w:cs="Times New Roman"/>
        </w:rPr>
        <w:t xml:space="preserve"> All times are in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7"/>
        <w:gridCol w:w="577"/>
        <w:gridCol w:w="444"/>
        <w:gridCol w:w="506"/>
        <w:gridCol w:w="786"/>
        <w:gridCol w:w="398"/>
        <w:gridCol w:w="382"/>
        <w:gridCol w:w="382"/>
        <w:gridCol w:w="709"/>
        <w:gridCol w:w="662"/>
        <w:gridCol w:w="1024"/>
        <w:gridCol w:w="709"/>
        <w:gridCol w:w="753"/>
        <w:gridCol w:w="940"/>
      </w:tblGrid>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Gender</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Race</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Latino</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Risk</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B*57</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HCV</w:t>
            </w:r>
          </w:p>
          <w:p w:rsidR="002B1D9D" w:rsidRDefault="002B1D9D">
            <w:pPr>
              <w:spacing w:after="0"/>
              <w:jc w:val="center"/>
              <w:rPr>
                <w:rFonts w:ascii="Arial" w:hAnsi="Arial" w:cs="Arial"/>
                <w:b/>
                <w:bCs/>
                <w:sz w:val="14"/>
                <w:szCs w:val="14"/>
              </w:rPr>
            </w:pPr>
            <w:r>
              <w:rPr>
                <w:rFonts w:ascii="Arial" w:hAnsi="Arial" w:cs="Arial"/>
                <w:b/>
                <w:bCs/>
                <w:sz w:val="14"/>
                <w:szCs w:val="14"/>
              </w:rPr>
              <w:t>Ab</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HCV</w:t>
            </w:r>
          </w:p>
          <w:p w:rsidR="002B1D9D" w:rsidRDefault="002B1D9D">
            <w:pPr>
              <w:spacing w:after="0"/>
              <w:jc w:val="center"/>
              <w:rPr>
                <w:rFonts w:ascii="Arial" w:hAnsi="Arial" w:cs="Arial"/>
                <w:b/>
                <w:bCs/>
                <w:sz w:val="14"/>
                <w:szCs w:val="14"/>
              </w:rPr>
            </w:pPr>
            <w:r>
              <w:rPr>
                <w:rFonts w:ascii="Arial" w:hAnsi="Arial" w:cs="Arial"/>
                <w:b/>
                <w:bCs/>
                <w:sz w:val="14"/>
                <w:szCs w:val="14"/>
              </w:rPr>
              <w:t>PCR</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F/U</w:t>
            </w:r>
          </w:p>
          <w:p w:rsidR="002B1D9D" w:rsidRDefault="002B1D9D">
            <w:pPr>
              <w:spacing w:after="0"/>
              <w:jc w:val="center"/>
              <w:rPr>
                <w:rFonts w:ascii="Arial" w:hAnsi="Arial" w:cs="Arial"/>
                <w:b/>
                <w:bCs/>
                <w:sz w:val="14"/>
                <w:szCs w:val="14"/>
              </w:rPr>
            </w:pPr>
            <w:r>
              <w:rPr>
                <w:rFonts w:ascii="Arial" w:hAnsi="Arial" w:cs="Arial"/>
                <w:b/>
                <w:bCs/>
                <w:sz w:val="14"/>
                <w:szCs w:val="14"/>
              </w:rPr>
              <w:t>Start Age</w:t>
            </w:r>
          </w:p>
        </w:tc>
        <w:tc>
          <w:tcPr>
            <w:tcW w:w="0" w:type="auto"/>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SCV F/U</w:t>
            </w:r>
          </w:p>
          <w:p w:rsidR="002B1D9D" w:rsidRDefault="002B1D9D">
            <w:pPr>
              <w:spacing w:after="0"/>
              <w:jc w:val="center"/>
              <w:rPr>
                <w:rFonts w:ascii="Arial" w:hAnsi="Arial" w:cs="Arial"/>
                <w:b/>
                <w:bCs/>
                <w:sz w:val="14"/>
                <w:szCs w:val="14"/>
              </w:rPr>
            </w:pPr>
            <w:r>
              <w:rPr>
                <w:rFonts w:ascii="Arial" w:hAnsi="Arial" w:cs="Arial"/>
                <w:b/>
                <w:bCs/>
                <w:sz w:val="14"/>
                <w:szCs w:val="14"/>
              </w:rPr>
              <w:t>Duration</w:t>
            </w:r>
          </w:p>
          <w:p w:rsidR="002B1D9D" w:rsidRDefault="002B1D9D">
            <w:pPr>
              <w:spacing w:after="0"/>
              <w:jc w:val="center"/>
              <w:rPr>
                <w:rFonts w:ascii="Arial" w:hAnsi="Arial" w:cs="Arial"/>
                <w:b/>
                <w:bCs/>
                <w:color w:val="0000FF"/>
                <w:sz w:val="14"/>
                <w:szCs w:val="14"/>
              </w:rPr>
            </w:pPr>
            <w:r>
              <w:rPr>
                <w:rFonts w:ascii="Arial" w:hAnsi="Arial" w:cs="Arial"/>
                <w:b/>
                <w:bCs/>
                <w:color w:val="0000FF"/>
                <w:sz w:val="14"/>
                <w:szCs w:val="14"/>
              </w:rPr>
              <w:t>(Years)</w:t>
            </w:r>
          </w:p>
        </w:tc>
        <w:tc>
          <w:tcPr>
            <w:tcW w:w="0" w:type="auto"/>
            <w:vAlign w:val="center"/>
          </w:tcPr>
          <w:p w:rsidR="002B1D9D" w:rsidRDefault="002B1D9D">
            <w:pPr>
              <w:spacing w:after="0"/>
              <w:jc w:val="center"/>
              <w:rPr>
                <w:rFonts w:ascii="Arial" w:hAnsi="Arial" w:cs="Arial"/>
                <w:b/>
                <w:bCs/>
                <w:sz w:val="14"/>
                <w:szCs w:val="14"/>
              </w:rPr>
            </w:pPr>
            <w:r>
              <w:rPr>
                <w:rFonts w:ascii="Arial" w:hAnsi="Arial" w:cs="Arial"/>
                <w:b/>
                <w:bCs/>
                <w:sz w:val="14"/>
                <w:szCs w:val="14"/>
              </w:rPr>
              <w:t>CD4</w:t>
            </w:r>
            <w:r>
              <w:rPr>
                <w:rFonts w:ascii="Arial" w:hAnsi="Arial" w:cs="Arial"/>
                <w:b/>
                <w:bCs/>
                <w:sz w:val="14"/>
                <w:szCs w:val="14"/>
                <w:vertAlign w:val="superscript"/>
              </w:rPr>
              <w:t>+</w:t>
            </w:r>
            <w:r>
              <w:rPr>
                <w:rFonts w:ascii="Arial" w:hAnsi="Arial" w:cs="Arial"/>
                <w:b/>
                <w:bCs/>
                <w:sz w:val="14"/>
                <w:szCs w:val="14"/>
              </w:rPr>
              <w:t xml:space="preserve"> T cells</w:t>
            </w:r>
          </w:p>
          <w:p w:rsidR="002B1D9D" w:rsidRDefault="002B1D9D">
            <w:pPr>
              <w:spacing w:after="0"/>
              <w:jc w:val="center"/>
              <w:rPr>
                <w:rFonts w:ascii="Arial" w:hAnsi="Arial" w:cs="Arial"/>
                <w:b/>
                <w:bCs/>
                <w:sz w:val="14"/>
                <w:szCs w:val="14"/>
              </w:rPr>
            </w:pPr>
            <w:r>
              <w:rPr>
                <w:rFonts w:ascii="Arial" w:hAnsi="Arial" w:cs="Arial"/>
                <w:b/>
                <w:bCs/>
                <w:sz w:val="14"/>
                <w:szCs w:val="14"/>
              </w:rPr>
              <w:t>at Start</w:t>
            </w:r>
          </w:p>
          <w:p w:rsidR="002B1D9D" w:rsidRDefault="002B1D9D">
            <w:pPr>
              <w:spacing w:after="0"/>
              <w:jc w:val="center"/>
              <w:rPr>
                <w:rFonts w:ascii="Arial" w:hAnsi="Arial" w:cs="Arial"/>
                <w:b/>
                <w:bCs/>
                <w:sz w:val="14"/>
                <w:szCs w:val="14"/>
              </w:rPr>
            </w:pPr>
            <w:r>
              <w:rPr>
                <w:rFonts w:ascii="Arial" w:hAnsi="Arial" w:cs="Arial"/>
                <w:b/>
                <w:bCs/>
                <w:sz w:val="14"/>
                <w:szCs w:val="14"/>
              </w:rPr>
              <w:t>(cells/ul)</w:t>
            </w:r>
          </w:p>
        </w:tc>
        <w:tc>
          <w:tcPr>
            <w:tcW w:w="0" w:type="auto"/>
            <w:noWrap/>
            <w:tcMar>
              <w:left w:w="43" w:type="dxa"/>
              <w:right w:w="43" w:type="dxa"/>
            </w:tcMar>
            <w:vAlign w:val="center"/>
          </w:tcPr>
          <w:p w:rsidR="002B1D9D" w:rsidRDefault="002B1D9D">
            <w:pPr>
              <w:spacing w:after="0"/>
              <w:jc w:val="center"/>
              <w:rPr>
                <w:rFonts w:ascii="Arial" w:hAnsi="Arial" w:cs="Arial"/>
                <w:b/>
                <w:bCs/>
                <w:sz w:val="14"/>
                <w:szCs w:val="14"/>
              </w:rPr>
            </w:pPr>
            <w:r>
              <w:rPr>
                <w:rFonts w:ascii="Arial" w:hAnsi="Arial" w:cs="Arial"/>
                <w:b/>
                <w:bCs/>
                <w:sz w:val="14"/>
                <w:szCs w:val="14"/>
              </w:rPr>
              <w:t>Est. Time</w:t>
            </w:r>
          </w:p>
          <w:p w:rsidR="002B1D9D" w:rsidRDefault="002B1D9D">
            <w:pPr>
              <w:spacing w:after="0"/>
              <w:jc w:val="center"/>
              <w:rPr>
                <w:rFonts w:ascii="Arial" w:hAnsi="Arial" w:cs="Arial"/>
                <w:b/>
                <w:bCs/>
                <w:sz w:val="14"/>
                <w:szCs w:val="14"/>
              </w:rPr>
            </w:pPr>
            <w:r>
              <w:rPr>
                <w:rFonts w:ascii="Arial" w:hAnsi="Arial" w:cs="Arial"/>
                <w:b/>
                <w:bCs/>
                <w:sz w:val="14"/>
                <w:szCs w:val="14"/>
              </w:rPr>
              <w:t>HIV</w:t>
            </w:r>
            <w:r>
              <w:rPr>
                <w:rFonts w:ascii="Arial" w:hAnsi="Arial" w:cs="Arial"/>
                <w:b/>
                <w:bCs/>
                <w:sz w:val="14"/>
                <w:szCs w:val="14"/>
                <w:vertAlign w:val="superscript"/>
              </w:rPr>
              <w:t>+</w:t>
            </w:r>
          </w:p>
          <w:p w:rsidR="002B1D9D" w:rsidRDefault="002B1D9D">
            <w:pPr>
              <w:spacing w:after="0"/>
              <w:jc w:val="center"/>
              <w:rPr>
                <w:rFonts w:ascii="Arial" w:hAnsi="Arial" w:cs="Arial"/>
                <w:b/>
                <w:bCs/>
                <w:sz w:val="14"/>
                <w:szCs w:val="14"/>
              </w:rPr>
            </w:pPr>
            <w:r>
              <w:rPr>
                <w:rFonts w:ascii="Arial" w:hAnsi="Arial" w:cs="Arial"/>
                <w:b/>
                <w:bCs/>
                <w:sz w:val="14"/>
                <w:szCs w:val="14"/>
              </w:rPr>
              <w:t>At Start</w:t>
            </w:r>
          </w:p>
        </w:tc>
        <w:tc>
          <w:tcPr>
            <w:tcW w:w="0" w:type="auto"/>
            <w:vAlign w:val="center"/>
          </w:tcPr>
          <w:p w:rsidR="002B1D9D" w:rsidRDefault="002B1D9D">
            <w:pPr>
              <w:spacing w:after="0"/>
              <w:jc w:val="center"/>
              <w:rPr>
                <w:rFonts w:ascii="Arial" w:hAnsi="Arial" w:cs="Arial"/>
                <w:b/>
                <w:bCs/>
                <w:sz w:val="14"/>
                <w:szCs w:val="14"/>
              </w:rPr>
            </w:pPr>
            <w:r>
              <w:rPr>
                <w:rFonts w:ascii="Arial" w:hAnsi="Arial" w:cs="Arial"/>
                <w:b/>
                <w:bCs/>
                <w:sz w:val="14"/>
                <w:szCs w:val="14"/>
              </w:rPr>
              <w:t>Est.</w:t>
            </w:r>
          </w:p>
          <w:p w:rsidR="002B1D9D" w:rsidRDefault="002B1D9D">
            <w:pPr>
              <w:spacing w:after="0"/>
              <w:jc w:val="center"/>
              <w:rPr>
                <w:rFonts w:ascii="Arial" w:hAnsi="Arial" w:cs="Arial"/>
                <w:b/>
                <w:bCs/>
                <w:sz w:val="14"/>
                <w:szCs w:val="14"/>
              </w:rPr>
            </w:pPr>
            <w:r>
              <w:rPr>
                <w:rFonts w:ascii="Arial" w:hAnsi="Arial" w:cs="Arial"/>
                <w:b/>
                <w:bCs/>
                <w:sz w:val="14"/>
                <w:szCs w:val="14"/>
              </w:rPr>
              <w:t>Age</w:t>
            </w:r>
          </w:p>
          <w:p w:rsidR="002B1D9D" w:rsidRDefault="002B1D9D">
            <w:pPr>
              <w:spacing w:after="0"/>
              <w:jc w:val="center"/>
              <w:rPr>
                <w:rFonts w:ascii="Arial" w:hAnsi="Arial" w:cs="Arial"/>
                <w:b/>
                <w:bCs/>
                <w:sz w:val="14"/>
                <w:szCs w:val="14"/>
              </w:rPr>
            </w:pPr>
            <w:r>
              <w:rPr>
                <w:rFonts w:ascii="Arial" w:hAnsi="Arial" w:cs="Arial"/>
                <w:b/>
                <w:bCs/>
                <w:sz w:val="14"/>
                <w:szCs w:val="14"/>
              </w:rPr>
              <w:t>Infected</w:t>
            </w:r>
          </w:p>
        </w:tc>
        <w:tc>
          <w:tcPr>
            <w:tcW w:w="0" w:type="auto"/>
            <w:vAlign w:val="center"/>
          </w:tcPr>
          <w:p w:rsidR="002B1D9D" w:rsidRDefault="002B1D9D">
            <w:pPr>
              <w:spacing w:after="0"/>
              <w:jc w:val="center"/>
              <w:rPr>
                <w:rFonts w:ascii="Arial" w:hAnsi="Arial" w:cs="Arial"/>
                <w:b/>
                <w:bCs/>
                <w:color w:val="0000FF"/>
                <w:sz w:val="14"/>
                <w:szCs w:val="14"/>
              </w:rPr>
            </w:pPr>
            <w:r>
              <w:rPr>
                <w:rFonts w:ascii="Arial" w:hAnsi="Arial" w:cs="Arial"/>
                <w:b/>
                <w:bCs/>
                <w:color w:val="0000FF"/>
                <w:sz w:val="14"/>
                <w:szCs w:val="14"/>
              </w:rPr>
              <w:t>SCV</w:t>
            </w:r>
          </w:p>
          <w:p w:rsidR="002B1D9D" w:rsidRDefault="002B1D9D">
            <w:pPr>
              <w:spacing w:after="0"/>
              <w:jc w:val="center"/>
              <w:rPr>
                <w:rFonts w:ascii="Arial" w:hAnsi="Arial" w:cs="Arial"/>
                <w:b/>
                <w:bCs/>
                <w:color w:val="0000FF"/>
                <w:sz w:val="14"/>
                <w:szCs w:val="14"/>
              </w:rPr>
            </w:pPr>
            <w:r>
              <w:rPr>
                <w:rFonts w:ascii="Arial" w:hAnsi="Arial" w:cs="Arial"/>
                <w:b/>
                <w:bCs/>
                <w:color w:val="0000FF"/>
                <w:sz w:val="14"/>
                <w:szCs w:val="14"/>
              </w:rPr>
              <w:t>F/U End</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61.8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1495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61.8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ART</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CSW/FSM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659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36.8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11.3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550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24.3</w:t>
            </w:r>
          </w:p>
        </w:tc>
        <w:tc>
          <w:tcPr>
            <w:tcW w:w="0" w:type="auto"/>
            <w:vAlign w:val="center"/>
          </w:tcPr>
          <w:p w:rsidR="002B1D9D" w:rsidRDefault="002B1D9D">
            <w:pPr>
              <w:spacing w:after="0"/>
              <w:jc w:val="center"/>
              <w:rPr>
                <w:rFonts w:ascii="Arial" w:hAnsi="Arial" w:cs="Arial"/>
                <w:b/>
                <w:bCs/>
                <w:color w:val="0000FF"/>
                <w:sz w:val="14"/>
                <w:szCs w:val="14"/>
              </w:rPr>
            </w:pPr>
            <w:r>
              <w:rPr>
                <w:rFonts w:ascii="Arial" w:hAnsi="Arial" w:cs="Arial"/>
                <w:b/>
                <w:bCs/>
                <w:color w:val="0000FF"/>
                <w:sz w:val="14"/>
                <w:szCs w:val="14"/>
              </w:rPr>
              <w:t>Viremia (a)</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IVDU</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62.5</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1071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62.5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44.8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9.4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1128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42.2</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8.6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801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11.0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25.7</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52.1</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547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27.0</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50.4</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746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15.3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35.1</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24.5</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9.7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1074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22.3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(a)</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50.6</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709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50.3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50.4</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9.5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1111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36.8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36.6</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6.7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1105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29.3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51.3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9.4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904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51.3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45.3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3.1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619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18.3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27.0</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45.8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674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43.9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743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28.5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51.1</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491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8.7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42.4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44.3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1032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40.4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38.1</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851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37.5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43.0</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1122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22.9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21.3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804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21.3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IVDU</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54.9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1350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24.5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34.8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1785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34.7</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37.2</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507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32.0</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59.8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1363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17.3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42.6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29.2</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914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26.8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63.6</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955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24.0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39.6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1243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8.3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40.6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33.7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9.2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333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33.7</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ART</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CSW/FSM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50.2</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14.1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3.7</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46.4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3.4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1351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48.9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40.8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480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40.8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57.7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676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52.4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MSM/IVDU</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46.8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858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46.6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47.4</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317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26.5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44.8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733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23.8</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21.0</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29.4</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1010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29.3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36.0</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948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35.9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30.2</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3.4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378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30.2</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58.0</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5.2</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446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37.9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37.8</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1863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8.4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29.4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28.4</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977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27.1</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27.7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931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27.7</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48.1</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822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0.4</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47.6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OOC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31.3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717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11.8</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19.5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46</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47.9</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0.5</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1025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47.9</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47</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722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33.3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17.4</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ART</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48</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32.6</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13.3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1105</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0.9</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31.8</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49*</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42.2</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8.2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1302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10.3</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32.0</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50</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Black</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27.6</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5.5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552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27.5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51</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F</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Asian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47.7</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 xml:space="preserve">1.5 </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902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0.1</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47.6</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b/>
                <w:bCs/>
                <w:color w:val="0000FF"/>
                <w:sz w:val="14"/>
                <w:szCs w:val="14"/>
              </w:rPr>
              <w:t>Viremia (b)</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MSM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Y</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38.5</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9.6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944</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38.5</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IC</w:t>
            </w:r>
          </w:p>
        </w:tc>
      </w:tr>
      <w:tr w:rsidR="002B1D9D">
        <w:trPr>
          <w:cantSplit/>
        </w:trPr>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53</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M</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White</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N</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42.3</w:t>
            </w:r>
          </w:p>
        </w:tc>
        <w:tc>
          <w:tcPr>
            <w:tcW w:w="0" w:type="auto"/>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7.6</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712</w:t>
            </w:r>
          </w:p>
        </w:tc>
        <w:tc>
          <w:tcPr>
            <w:tcW w:w="0" w:type="auto"/>
            <w:noWrap/>
            <w:tcMar>
              <w:left w:w="43" w:type="dxa"/>
              <w:right w:w="43" w:type="dxa"/>
            </w:tcMar>
            <w:vAlign w:val="center"/>
          </w:tcPr>
          <w:p w:rsidR="002B1D9D" w:rsidRDefault="002B1D9D">
            <w:pPr>
              <w:spacing w:after="0"/>
              <w:jc w:val="center"/>
              <w:rPr>
                <w:rFonts w:ascii="Arial" w:hAnsi="Arial" w:cs="Arial"/>
                <w:sz w:val="14"/>
                <w:szCs w:val="14"/>
              </w:rPr>
            </w:pPr>
            <w:r>
              <w:rPr>
                <w:rFonts w:ascii="Arial" w:hAnsi="Arial" w:cs="Arial"/>
                <w:sz w:val="14"/>
                <w:szCs w:val="14"/>
              </w:rPr>
              <w:t>0.0</w:t>
            </w:r>
          </w:p>
        </w:tc>
        <w:tc>
          <w:tcPr>
            <w:tcW w:w="0" w:type="auto"/>
            <w:vAlign w:val="center"/>
          </w:tcPr>
          <w:p w:rsidR="002B1D9D" w:rsidRDefault="002B1D9D">
            <w:pPr>
              <w:spacing w:after="0"/>
              <w:jc w:val="center"/>
              <w:rPr>
                <w:rFonts w:ascii="Arial" w:hAnsi="Arial" w:cs="Arial"/>
                <w:sz w:val="14"/>
                <w:szCs w:val="14"/>
              </w:rPr>
            </w:pPr>
            <w:r>
              <w:rPr>
                <w:rFonts w:ascii="Arial" w:hAnsi="Arial" w:cs="Arial"/>
                <w:sz w:val="14"/>
                <w:szCs w:val="14"/>
              </w:rPr>
              <w:t>42.3</w:t>
            </w:r>
          </w:p>
        </w:tc>
        <w:tc>
          <w:tcPr>
            <w:tcW w:w="0" w:type="auto"/>
            <w:vAlign w:val="center"/>
          </w:tcPr>
          <w:p w:rsidR="002B1D9D" w:rsidRDefault="002B1D9D">
            <w:pPr>
              <w:spacing w:after="0"/>
              <w:jc w:val="center"/>
              <w:rPr>
                <w:rFonts w:ascii="Arial" w:hAnsi="Arial" w:cs="Arial"/>
                <w:color w:val="0000FF"/>
                <w:sz w:val="14"/>
                <w:szCs w:val="14"/>
              </w:rPr>
            </w:pPr>
            <w:r>
              <w:rPr>
                <w:rFonts w:ascii="Arial" w:hAnsi="Arial" w:cs="Arial"/>
                <w:color w:val="0000FF"/>
                <w:sz w:val="14"/>
                <w:szCs w:val="14"/>
              </w:rPr>
              <w:t>ART</w:t>
            </w:r>
          </w:p>
        </w:tc>
      </w:tr>
    </w:tbl>
    <w:p w:rsidR="002B1D9D" w:rsidRDefault="002B1D9D">
      <w:pPr>
        <w:spacing w:after="0"/>
        <w:rPr>
          <w:rFonts w:cs="Times New Roman"/>
          <w:color w:val="0000FF"/>
          <w:sz w:val="18"/>
          <w:szCs w:val="18"/>
        </w:rPr>
      </w:pPr>
      <w:r>
        <w:rPr>
          <w:rFonts w:cs="Times New Roman"/>
          <w:color w:val="0000FF"/>
          <w:sz w:val="18"/>
          <w:szCs w:val="18"/>
        </w:rPr>
        <w:t>* History of limited course of ART before viremic control</w:t>
      </w:r>
    </w:p>
    <w:p w:rsidR="002B1D9D" w:rsidRDefault="002B1D9D">
      <w:pPr>
        <w:spacing w:after="0"/>
        <w:rPr>
          <w:rFonts w:cs="Times New Roman"/>
          <w:color w:val="0000FF"/>
          <w:sz w:val="18"/>
          <w:szCs w:val="18"/>
        </w:rPr>
      </w:pPr>
      <w:r>
        <w:rPr>
          <w:rFonts w:cs="Times New Roman"/>
          <w:color w:val="0000FF"/>
          <w:sz w:val="18"/>
          <w:szCs w:val="18"/>
        </w:rPr>
        <w:t>**Not specified or not tested</w:t>
      </w:r>
    </w:p>
    <w:p w:rsidR="002B1D9D" w:rsidRDefault="002B1D9D">
      <w:pPr>
        <w:spacing w:after="0"/>
        <w:rPr>
          <w:rFonts w:cs="Times New Roman"/>
          <w:color w:val="0000FF"/>
          <w:sz w:val="18"/>
          <w:szCs w:val="18"/>
        </w:rPr>
      </w:pPr>
      <w:r>
        <w:rPr>
          <w:rFonts w:cs="Times New Roman"/>
          <w:color w:val="0000FF"/>
          <w:sz w:val="18"/>
          <w:szCs w:val="18"/>
        </w:rPr>
        <w:t>***Reported HIV-1 seronegative test within 2 years of first seropositive test</w:t>
      </w:r>
    </w:p>
    <w:p w:rsidR="002B1D9D" w:rsidRDefault="002B1D9D">
      <w:pPr>
        <w:spacing w:after="0"/>
        <w:rPr>
          <w:rFonts w:cs="Times New Roman"/>
          <w:color w:val="0000FF"/>
          <w:sz w:val="18"/>
          <w:szCs w:val="18"/>
        </w:rPr>
      </w:pPr>
      <w:r>
        <w:rPr>
          <w:rFonts w:cs="Times New Roman"/>
          <w:color w:val="0000FF"/>
          <w:sz w:val="18"/>
          <w:szCs w:val="18"/>
        </w:rPr>
        <w:t>“M”: Male</w:t>
      </w:r>
    </w:p>
    <w:p w:rsidR="002B1D9D" w:rsidRDefault="002B1D9D">
      <w:pPr>
        <w:spacing w:after="0"/>
        <w:rPr>
          <w:rFonts w:cs="Times New Roman"/>
          <w:color w:val="0000FF"/>
          <w:sz w:val="18"/>
          <w:szCs w:val="18"/>
        </w:rPr>
      </w:pPr>
      <w:r>
        <w:rPr>
          <w:rFonts w:cs="Times New Roman"/>
          <w:color w:val="0000FF"/>
          <w:sz w:val="18"/>
          <w:szCs w:val="18"/>
        </w:rPr>
        <w:t>“F”: Female</w:t>
      </w:r>
    </w:p>
    <w:p w:rsidR="002B1D9D" w:rsidRDefault="002B1D9D">
      <w:pPr>
        <w:spacing w:after="0"/>
        <w:rPr>
          <w:rFonts w:cs="Times New Roman"/>
          <w:color w:val="0000FF"/>
          <w:sz w:val="18"/>
          <w:szCs w:val="18"/>
        </w:rPr>
      </w:pPr>
      <w:r>
        <w:rPr>
          <w:rFonts w:cs="Times New Roman"/>
          <w:color w:val="0000FF"/>
          <w:sz w:val="18"/>
          <w:szCs w:val="18"/>
        </w:rPr>
        <w:t>“M→F”: Transgender from male to female</w:t>
      </w:r>
    </w:p>
    <w:p w:rsidR="002B1D9D" w:rsidRDefault="002B1D9D">
      <w:pPr>
        <w:spacing w:after="0"/>
        <w:rPr>
          <w:rFonts w:cs="Times New Roman"/>
          <w:color w:val="0000FF"/>
          <w:sz w:val="18"/>
          <w:szCs w:val="18"/>
        </w:rPr>
      </w:pPr>
      <w:r>
        <w:rPr>
          <w:rFonts w:cs="Times New Roman"/>
          <w:color w:val="0000FF"/>
          <w:sz w:val="18"/>
          <w:szCs w:val="18"/>
        </w:rPr>
        <w:t>“N/S”: Not specified</w:t>
      </w:r>
    </w:p>
    <w:p w:rsidR="002B1D9D" w:rsidRDefault="002B1D9D">
      <w:pPr>
        <w:spacing w:after="0"/>
        <w:rPr>
          <w:rFonts w:cs="Times New Roman"/>
          <w:color w:val="0000FF"/>
          <w:sz w:val="18"/>
          <w:szCs w:val="18"/>
        </w:rPr>
      </w:pPr>
      <w:r>
        <w:rPr>
          <w:rFonts w:cs="Times New Roman"/>
          <w:color w:val="0000FF"/>
          <w:sz w:val="18"/>
          <w:szCs w:val="18"/>
        </w:rPr>
        <w:t>“CSW”: Commercial sex work</w:t>
      </w:r>
    </w:p>
    <w:p w:rsidR="002B1D9D" w:rsidRDefault="002B1D9D">
      <w:pPr>
        <w:spacing w:after="0"/>
        <w:rPr>
          <w:rFonts w:cs="Times New Roman"/>
          <w:color w:val="0000FF"/>
          <w:sz w:val="18"/>
          <w:szCs w:val="18"/>
        </w:rPr>
      </w:pPr>
      <w:r>
        <w:rPr>
          <w:rFonts w:cs="Times New Roman"/>
          <w:color w:val="0000FF"/>
          <w:sz w:val="18"/>
          <w:szCs w:val="18"/>
        </w:rPr>
        <w:t>“FSM”: Female sex with male</w:t>
      </w:r>
    </w:p>
    <w:p w:rsidR="002B1D9D" w:rsidRDefault="002B1D9D">
      <w:pPr>
        <w:spacing w:after="0"/>
        <w:rPr>
          <w:rFonts w:cs="Times New Roman"/>
          <w:color w:val="0000FF"/>
          <w:sz w:val="18"/>
          <w:szCs w:val="18"/>
        </w:rPr>
      </w:pPr>
      <w:r>
        <w:rPr>
          <w:rFonts w:cs="Times New Roman"/>
          <w:color w:val="0000FF"/>
          <w:sz w:val="18"/>
          <w:szCs w:val="18"/>
        </w:rPr>
        <w:t>“MSM”: Male sex with male</w:t>
      </w:r>
    </w:p>
    <w:p w:rsidR="002B1D9D" w:rsidRDefault="002B1D9D">
      <w:pPr>
        <w:spacing w:after="0"/>
        <w:rPr>
          <w:rFonts w:cs="Times New Roman"/>
          <w:color w:val="0000FF"/>
          <w:sz w:val="18"/>
          <w:szCs w:val="18"/>
        </w:rPr>
      </w:pPr>
      <w:r>
        <w:rPr>
          <w:rFonts w:cs="Times New Roman"/>
          <w:color w:val="0000FF"/>
          <w:sz w:val="18"/>
          <w:szCs w:val="18"/>
        </w:rPr>
        <w:t>“IVDU”: Intravenous drug (illicit) use</w:t>
      </w:r>
    </w:p>
    <w:p w:rsidR="002B1D9D" w:rsidRDefault="002B1D9D">
      <w:pPr>
        <w:spacing w:after="0"/>
        <w:rPr>
          <w:rFonts w:cs="Times New Roman"/>
          <w:color w:val="0000FF"/>
          <w:sz w:val="18"/>
          <w:szCs w:val="18"/>
        </w:rPr>
      </w:pPr>
      <w:r>
        <w:rPr>
          <w:rFonts w:cs="Times New Roman"/>
          <w:color w:val="0000FF"/>
          <w:sz w:val="18"/>
          <w:szCs w:val="18"/>
        </w:rPr>
        <w:t>“ART”: Started on ART while aviremic; follow-up duration reflects time until start of ART</w:t>
      </w:r>
    </w:p>
    <w:p w:rsidR="002B1D9D" w:rsidRDefault="002B1D9D">
      <w:pPr>
        <w:spacing w:after="0"/>
        <w:rPr>
          <w:rFonts w:cs="Times New Roman"/>
          <w:color w:val="0000FF"/>
          <w:sz w:val="18"/>
          <w:szCs w:val="18"/>
        </w:rPr>
      </w:pPr>
      <w:r>
        <w:rPr>
          <w:rFonts w:cs="Times New Roman"/>
          <w:color w:val="0000FF"/>
          <w:sz w:val="18"/>
          <w:szCs w:val="18"/>
        </w:rPr>
        <w:t>“IC”: Was still in care at AHF at the time of this study</w:t>
      </w:r>
    </w:p>
    <w:p w:rsidR="002B1D9D" w:rsidRDefault="002B1D9D">
      <w:pPr>
        <w:spacing w:after="0"/>
        <w:rPr>
          <w:rFonts w:cs="Times New Roman"/>
          <w:color w:val="0000FF"/>
          <w:sz w:val="18"/>
          <w:szCs w:val="18"/>
        </w:rPr>
      </w:pPr>
      <w:r>
        <w:rPr>
          <w:rFonts w:cs="Times New Roman"/>
          <w:color w:val="0000FF"/>
          <w:sz w:val="18"/>
          <w:szCs w:val="18"/>
        </w:rPr>
        <w:t>“Viremia”: Became viremic during follow-up; observed loss of SCV due to a) viremia&gt;1000 or b) three consecutive levels ≥50</w:t>
      </w:r>
    </w:p>
    <w:p w:rsidR="002B1D9D" w:rsidRDefault="002B1D9D">
      <w:pPr>
        <w:spacing w:after="0"/>
        <w:rPr>
          <w:rFonts w:cs="Times New Roman"/>
          <w:color w:val="0000FF"/>
          <w:sz w:val="18"/>
          <w:szCs w:val="18"/>
        </w:rPr>
      </w:pPr>
      <w:r>
        <w:rPr>
          <w:rFonts w:cs="Times New Roman"/>
          <w:color w:val="0000FF"/>
          <w:sz w:val="18"/>
          <w:szCs w:val="18"/>
        </w:rPr>
        <w:t>“OOC”: Out of care at AHF; censored for loss to follow-up</w:t>
      </w:r>
    </w:p>
    <w:p w:rsidR="002B1D9D" w:rsidRDefault="002B1D9D">
      <w:pPr>
        <w:spacing w:after="0"/>
        <w:rPr>
          <w:rFonts w:cs="Times New Roman"/>
          <w:sz w:val="18"/>
          <w:szCs w:val="18"/>
        </w:rPr>
      </w:pPr>
    </w:p>
    <w:p w:rsidR="002B1D9D" w:rsidRDefault="002B1D9D">
      <w:pPr>
        <w:spacing w:after="0"/>
        <w:rPr>
          <w:rFonts w:cs="Times New Roman"/>
          <w:sz w:val="18"/>
          <w:szCs w:val="18"/>
        </w:rPr>
      </w:pPr>
      <w:r>
        <w:rPr>
          <w:rFonts w:cs="Times New Roman"/>
          <w:b/>
          <w:bCs/>
          <w:u w:val="single"/>
        </w:rPr>
        <w:t>Supplemental Table S2. Frequencies and magnitudes of intermittently detectable viremia “blips” in persons with sustained or non-sustained SCV during observation period of SCV</w:t>
      </w:r>
      <w:r>
        <w:rPr>
          <w:rFonts w:cs="Times New Roman"/>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33"/>
        <w:gridCol w:w="748"/>
        <w:gridCol w:w="748"/>
        <w:gridCol w:w="748"/>
        <w:gridCol w:w="748"/>
        <w:gridCol w:w="748"/>
        <w:gridCol w:w="748"/>
        <w:gridCol w:w="748"/>
        <w:gridCol w:w="748"/>
        <w:gridCol w:w="748"/>
        <w:gridCol w:w="748"/>
        <w:gridCol w:w="748"/>
        <w:gridCol w:w="748"/>
        <w:gridCol w:w="748"/>
        <w:gridCol w:w="748"/>
        <w:gridCol w:w="936"/>
        <w:gridCol w:w="936"/>
      </w:tblGrid>
      <w:tr w:rsidR="002B1D9D">
        <w:trPr>
          <w:cantSplit/>
        </w:trPr>
        <w:tc>
          <w:tcPr>
            <w:tcW w:w="0" w:type="auto"/>
            <w:vMerge w:val="restart"/>
            <w:tcMar>
              <w:left w:w="14" w:type="dxa"/>
              <w:right w:w="14" w:type="dxa"/>
            </w:tcMar>
            <w:vAlign w:val="center"/>
          </w:tcPr>
          <w:p w:rsidR="002B1D9D" w:rsidRDefault="002B1D9D">
            <w:pPr>
              <w:spacing w:after="0"/>
              <w:jc w:val="center"/>
              <w:rPr>
                <w:rFonts w:cs="Times New Roman"/>
                <w:b/>
                <w:bCs/>
                <w:sz w:val="16"/>
                <w:szCs w:val="16"/>
              </w:rPr>
            </w:pPr>
          </w:p>
        </w:tc>
        <w:tc>
          <w:tcPr>
            <w:tcW w:w="0" w:type="auto"/>
            <w:gridSpan w:val="16"/>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Estimated Years Infected</w:t>
            </w:r>
          </w:p>
        </w:tc>
      </w:tr>
      <w:tr w:rsidR="002B1D9D">
        <w:trPr>
          <w:cantSplit/>
        </w:trPr>
        <w:tc>
          <w:tcPr>
            <w:tcW w:w="0" w:type="auto"/>
            <w:vMerge/>
            <w:tcMar>
              <w:left w:w="14" w:type="dxa"/>
              <w:right w:w="14" w:type="dxa"/>
            </w:tcMar>
            <w:vAlign w:val="center"/>
          </w:tcPr>
          <w:p w:rsidR="002B1D9D" w:rsidRDefault="002B1D9D">
            <w:pPr>
              <w:spacing w:after="0"/>
              <w:jc w:val="center"/>
              <w:rPr>
                <w:rFonts w:cs="Times New Roman"/>
                <w:b/>
                <w:bCs/>
                <w:sz w:val="16"/>
                <w:szCs w:val="16"/>
              </w:rPr>
            </w:pP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0 to &lt;5</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5 to &lt;10</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10 to &lt;15</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15 to &lt;20</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20 to &lt;25</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25 to &lt;30</w:t>
            </w:r>
          </w:p>
        </w:tc>
        <w:tc>
          <w:tcPr>
            <w:tcW w:w="0" w:type="auto"/>
            <w:gridSpan w:val="2"/>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30 to &lt;35</w:t>
            </w:r>
          </w:p>
        </w:tc>
        <w:tc>
          <w:tcPr>
            <w:tcW w:w="0" w:type="auto"/>
            <w:gridSpan w:val="2"/>
          </w:tcPr>
          <w:p w:rsidR="002B1D9D" w:rsidRDefault="002B1D9D">
            <w:pPr>
              <w:spacing w:after="0"/>
              <w:jc w:val="center"/>
              <w:rPr>
                <w:rFonts w:cs="Times New Roman"/>
                <w:b/>
                <w:bCs/>
                <w:sz w:val="16"/>
                <w:szCs w:val="16"/>
              </w:rPr>
            </w:pPr>
            <w:r>
              <w:rPr>
                <w:rFonts w:cs="Times New Roman"/>
                <w:b/>
                <w:bCs/>
                <w:sz w:val="16"/>
                <w:szCs w:val="16"/>
              </w:rPr>
              <w:t>All</w:t>
            </w:r>
          </w:p>
        </w:tc>
      </w:tr>
      <w:tr w:rsidR="002B1D9D">
        <w:trPr>
          <w:cantSplit/>
        </w:trPr>
        <w:tc>
          <w:tcPr>
            <w:tcW w:w="0" w:type="auto"/>
            <w:vMerge/>
            <w:tcMar>
              <w:left w:w="14" w:type="dxa"/>
              <w:right w:w="14" w:type="dxa"/>
            </w:tcMar>
            <w:vAlign w:val="center"/>
          </w:tcPr>
          <w:p w:rsidR="002B1D9D" w:rsidRDefault="002B1D9D">
            <w:pPr>
              <w:spacing w:after="0"/>
              <w:jc w:val="center"/>
              <w:rPr>
                <w:rFonts w:cs="Times New Roman"/>
                <w:b/>
                <w:bCs/>
                <w:sz w:val="16"/>
                <w:szCs w:val="16"/>
              </w:rPr>
            </w:pP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c>
          <w:tcPr>
            <w:tcW w:w="0" w:type="auto"/>
            <w:vAlign w:val="center"/>
          </w:tcPr>
          <w:p w:rsidR="002B1D9D" w:rsidRDefault="002B1D9D">
            <w:pPr>
              <w:spacing w:after="0"/>
              <w:jc w:val="center"/>
              <w:rPr>
                <w:rFonts w:cs="Times New Roman"/>
                <w:b/>
                <w:bCs/>
                <w:sz w:val="16"/>
                <w:szCs w:val="16"/>
              </w:rPr>
            </w:pPr>
            <w:r>
              <w:rPr>
                <w:rFonts w:cs="Times New Roman"/>
                <w:b/>
                <w:bCs/>
                <w:sz w:val="16"/>
                <w:szCs w:val="16"/>
              </w:rPr>
              <w:t>%</w:t>
            </w:r>
          </w:p>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(Fraction)</w:t>
            </w:r>
          </w:p>
        </w:tc>
        <w:tc>
          <w:tcPr>
            <w:tcW w:w="0" w:type="auto"/>
            <w:vAlign w:val="center"/>
          </w:tcPr>
          <w:p w:rsidR="002B1D9D" w:rsidRDefault="002B1D9D">
            <w:pPr>
              <w:spacing w:after="0"/>
              <w:jc w:val="center"/>
              <w:rPr>
                <w:rFonts w:cs="Times New Roman"/>
                <w:b/>
                <w:bCs/>
                <w:sz w:val="16"/>
                <w:szCs w:val="16"/>
              </w:rPr>
            </w:pPr>
            <w:r>
              <w:rPr>
                <w:rFonts w:cs="Times New Roman"/>
                <w:b/>
                <w:bCs/>
                <w:sz w:val="16"/>
                <w:szCs w:val="16"/>
              </w:rPr>
              <w:t>Detectable</w:t>
            </w:r>
          </w:p>
          <w:p w:rsidR="002B1D9D" w:rsidRDefault="002B1D9D">
            <w:pPr>
              <w:spacing w:after="0"/>
              <w:jc w:val="center"/>
              <w:rPr>
                <w:rFonts w:cs="Times New Roman"/>
                <w:b/>
                <w:bCs/>
                <w:sz w:val="16"/>
                <w:szCs w:val="16"/>
              </w:rPr>
            </w:pPr>
            <w:r>
              <w:rPr>
                <w:rFonts w:cs="Times New Roman"/>
                <w:b/>
                <w:bCs/>
                <w:sz w:val="16"/>
                <w:szCs w:val="16"/>
              </w:rPr>
              <w:t>Median</w:t>
            </w:r>
          </w:p>
          <w:p w:rsidR="002B1D9D" w:rsidRDefault="002B1D9D">
            <w:pPr>
              <w:spacing w:after="0"/>
              <w:jc w:val="center"/>
              <w:rPr>
                <w:rFonts w:cs="Times New Roman"/>
                <w:b/>
                <w:bCs/>
                <w:sz w:val="16"/>
                <w:szCs w:val="16"/>
              </w:rPr>
            </w:pPr>
            <w:r>
              <w:rPr>
                <w:rFonts w:cs="Times New Roman"/>
                <w:b/>
                <w:bCs/>
                <w:sz w:val="16"/>
                <w:szCs w:val="16"/>
              </w:rPr>
              <w:t>(Range)</w:t>
            </w:r>
          </w:p>
        </w:tc>
      </w:tr>
      <w:tr w:rsidR="002B1D9D">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Sustained</w:t>
            </w:r>
          </w:p>
          <w:p w:rsidR="002B1D9D" w:rsidRDefault="002B1D9D">
            <w:pPr>
              <w:spacing w:after="0"/>
              <w:jc w:val="center"/>
              <w:rPr>
                <w:rFonts w:cs="Times New Roman"/>
                <w:b/>
                <w:bCs/>
                <w:sz w:val="16"/>
                <w:szCs w:val="16"/>
              </w:rPr>
            </w:pPr>
            <w:r>
              <w:rPr>
                <w:rFonts w:cs="Times New Roman"/>
                <w:b/>
                <w:bCs/>
                <w:sz w:val="16"/>
                <w:szCs w:val="16"/>
              </w:rPr>
              <w:t>SCV (44)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4.2%</w:t>
            </w:r>
          </w:p>
          <w:p w:rsidR="002B1D9D" w:rsidRDefault="002B1D9D">
            <w:pPr>
              <w:spacing w:after="0"/>
              <w:jc w:val="center"/>
              <w:rPr>
                <w:rFonts w:cs="Times New Roman"/>
                <w:sz w:val="16"/>
                <w:szCs w:val="16"/>
              </w:rPr>
            </w:pPr>
            <w:r>
              <w:rPr>
                <w:rFonts w:cs="Times New Roman"/>
                <w:sz w:val="16"/>
                <w:szCs w:val="16"/>
              </w:rPr>
              <w:t>(8/189)</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2.08</w:t>
            </w:r>
          </w:p>
          <w:p w:rsidR="002B1D9D" w:rsidRDefault="002B1D9D">
            <w:pPr>
              <w:spacing w:after="0"/>
              <w:jc w:val="center"/>
              <w:rPr>
                <w:rFonts w:cs="Times New Roman"/>
                <w:sz w:val="16"/>
                <w:szCs w:val="16"/>
              </w:rPr>
            </w:pPr>
            <w:r>
              <w:rPr>
                <w:rFonts w:cs="Times New Roman"/>
                <w:sz w:val="16"/>
                <w:szCs w:val="16"/>
              </w:rPr>
              <w:t>(1.78-2.44)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9.1%</w:t>
            </w:r>
          </w:p>
          <w:p w:rsidR="002B1D9D" w:rsidRDefault="002B1D9D">
            <w:pPr>
              <w:spacing w:after="0"/>
              <w:jc w:val="center"/>
              <w:rPr>
                <w:rFonts w:cs="Times New Roman"/>
                <w:sz w:val="16"/>
                <w:szCs w:val="16"/>
              </w:rPr>
            </w:pPr>
            <w:r>
              <w:rPr>
                <w:rFonts w:cs="Times New Roman"/>
                <w:sz w:val="16"/>
                <w:szCs w:val="16"/>
              </w:rPr>
              <w:t>(10/110)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1.90</w:t>
            </w:r>
          </w:p>
          <w:p w:rsidR="002B1D9D" w:rsidRDefault="002B1D9D">
            <w:pPr>
              <w:spacing w:after="0"/>
              <w:jc w:val="center"/>
              <w:rPr>
                <w:rFonts w:cs="Times New Roman"/>
                <w:sz w:val="16"/>
                <w:szCs w:val="16"/>
              </w:rPr>
            </w:pPr>
            <w:r>
              <w:rPr>
                <w:rFonts w:cs="Times New Roman"/>
                <w:sz w:val="16"/>
                <w:szCs w:val="16"/>
              </w:rPr>
              <w:t>(1.85-2.34)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2.2%</w:t>
            </w:r>
          </w:p>
          <w:p w:rsidR="002B1D9D" w:rsidRDefault="002B1D9D">
            <w:pPr>
              <w:spacing w:after="0"/>
              <w:jc w:val="center"/>
              <w:rPr>
                <w:rFonts w:cs="Times New Roman"/>
                <w:sz w:val="16"/>
                <w:szCs w:val="16"/>
              </w:rPr>
            </w:pPr>
            <w:r>
              <w:rPr>
                <w:rFonts w:cs="Times New Roman"/>
                <w:sz w:val="16"/>
                <w:szCs w:val="16"/>
              </w:rPr>
              <w:t>(1/46)</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1.96</w:t>
            </w:r>
          </w:p>
          <w:p w:rsidR="002B1D9D" w:rsidRDefault="002B1D9D">
            <w:pPr>
              <w:spacing w:after="0"/>
              <w:jc w:val="center"/>
              <w:rPr>
                <w:rFonts w:cs="Times New Roman"/>
                <w:sz w:val="16"/>
                <w:szCs w:val="16"/>
              </w:rPr>
            </w:pPr>
            <w:r>
              <w:rPr>
                <w:rFonts w:cs="Times New Roman"/>
                <w:sz w:val="16"/>
                <w:szCs w:val="16"/>
              </w:rPr>
              <w:t>(1.96-1.96)</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2.5%</w:t>
            </w:r>
          </w:p>
          <w:p w:rsidR="002B1D9D" w:rsidRDefault="002B1D9D">
            <w:pPr>
              <w:spacing w:after="0"/>
              <w:jc w:val="center"/>
              <w:rPr>
                <w:rFonts w:cs="Times New Roman"/>
                <w:sz w:val="16"/>
                <w:szCs w:val="16"/>
              </w:rPr>
            </w:pPr>
            <w:r>
              <w:rPr>
                <w:rFonts w:cs="Times New Roman"/>
                <w:sz w:val="16"/>
                <w:szCs w:val="16"/>
              </w:rPr>
              <w:t>(1/40)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2.20</w:t>
            </w:r>
          </w:p>
          <w:p w:rsidR="002B1D9D" w:rsidRDefault="002B1D9D">
            <w:pPr>
              <w:spacing w:after="0"/>
              <w:jc w:val="center"/>
              <w:rPr>
                <w:rFonts w:cs="Times New Roman"/>
                <w:sz w:val="16"/>
                <w:szCs w:val="16"/>
              </w:rPr>
            </w:pPr>
            <w:r>
              <w:rPr>
                <w:rFonts w:cs="Times New Roman"/>
                <w:sz w:val="16"/>
                <w:szCs w:val="16"/>
              </w:rPr>
              <w:t>(2.20-2.20)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11.3%</w:t>
            </w:r>
          </w:p>
          <w:p w:rsidR="002B1D9D" w:rsidRDefault="002B1D9D">
            <w:pPr>
              <w:spacing w:after="0"/>
              <w:jc w:val="center"/>
              <w:rPr>
                <w:rFonts w:cs="Times New Roman"/>
                <w:sz w:val="16"/>
                <w:szCs w:val="16"/>
              </w:rPr>
            </w:pPr>
            <w:r>
              <w:rPr>
                <w:rFonts w:cs="Times New Roman"/>
                <w:sz w:val="16"/>
                <w:szCs w:val="16"/>
              </w:rPr>
              <w:t>(6/53)</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1.81</w:t>
            </w:r>
          </w:p>
          <w:p w:rsidR="002B1D9D" w:rsidRDefault="002B1D9D">
            <w:pPr>
              <w:spacing w:after="0"/>
              <w:jc w:val="center"/>
              <w:rPr>
                <w:rFonts w:cs="Times New Roman"/>
                <w:sz w:val="16"/>
                <w:szCs w:val="16"/>
              </w:rPr>
            </w:pPr>
            <w:r>
              <w:rPr>
                <w:rFonts w:cs="Times New Roman"/>
                <w:sz w:val="16"/>
                <w:szCs w:val="16"/>
              </w:rPr>
              <w:t>(1.78-2.20)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6.3%</w:t>
            </w:r>
          </w:p>
          <w:p w:rsidR="002B1D9D" w:rsidRDefault="002B1D9D">
            <w:pPr>
              <w:spacing w:after="0"/>
              <w:jc w:val="center"/>
              <w:rPr>
                <w:rFonts w:cs="Times New Roman"/>
                <w:sz w:val="16"/>
                <w:szCs w:val="16"/>
              </w:rPr>
            </w:pPr>
            <w:r>
              <w:rPr>
                <w:rFonts w:cs="Times New Roman"/>
                <w:sz w:val="16"/>
                <w:szCs w:val="16"/>
              </w:rPr>
              <w:t>(2/32)</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2.15</w:t>
            </w:r>
          </w:p>
          <w:p w:rsidR="002B1D9D" w:rsidRDefault="002B1D9D">
            <w:pPr>
              <w:spacing w:after="0"/>
              <w:jc w:val="center"/>
              <w:rPr>
                <w:rFonts w:cs="Times New Roman"/>
                <w:sz w:val="16"/>
                <w:szCs w:val="16"/>
              </w:rPr>
            </w:pPr>
            <w:r>
              <w:rPr>
                <w:rFonts w:cs="Times New Roman"/>
                <w:sz w:val="16"/>
                <w:szCs w:val="16"/>
              </w:rPr>
              <w:t>(1.97-2.32)</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7.1%</w:t>
            </w:r>
          </w:p>
          <w:p w:rsidR="002B1D9D" w:rsidRDefault="002B1D9D">
            <w:pPr>
              <w:spacing w:after="0"/>
              <w:jc w:val="center"/>
              <w:rPr>
                <w:rFonts w:cs="Times New Roman"/>
                <w:sz w:val="16"/>
                <w:szCs w:val="16"/>
              </w:rPr>
            </w:pPr>
            <w:r>
              <w:rPr>
                <w:rFonts w:cs="Times New Roman"/>
                <w:sz w:val="16"/>
                <w:szCs w:val="16"/>
              </w:rPr>
              <w:t>(1/14)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2.26</w:t>
            </w:r>
          </w:p>
          <w:p w:rsidR="002B1D9D" w:rsidRDefault="002B1D9D">
            <w:pPr>
              <w:spacing w:after="0"/>
              <w:jc w:val="center"/>
              <w:rPr>
                <w:rFonts w:cs="Times New Roman"/>
                <w:sz w:val="16"/>
                <w:szCs w:val="16"/>
              </w:rPr>
            </w:pPr>
            <w:r>
              <w:rPr>
                <w:rFonts w:cs="Times New Roman"/>
                <w:sz w:val="16"/>
                <w:szCs w:val="16"/>
              </w:rPr>
              <w:t>(2.26-2.26)</w:t>
            </w:r>
          </w:p>
        </w:tc>
        <w:tc>
          <w:tcPr>
            <w:tcW w:w="0" w:type="auto"/>
          </w:tcPr>
          <w:p w:rsidR="002B1D9D" w:rsidRDefault="002B1D9D">
            <w:pPr>
              <w:spacing w:after="0"/>
              <w:jc w:val="center"/>
              <w:rPr>
                <w:rFonts w:cs="Times New Roman"/>
                <w:sz w:val="16"/>
                <w:szCs w:val="16"/>
              </w:rPr>
            </w:pPr>
            <w:r>
              <w:rPr>
                <w:rFonts w:cs="Times New Roman"/>
                <w:sz w:val="16"/>
                <w:szCs w:val="16"/>
              </w:rPr>
              <w:t>5.8%</w:t>
            </w:r>
          </w:p>
          <w:p w:rsidR="002B1D9D" w:rsidRDefault="002B1D9D">
            <w:pPr>
              <w:spacing w:after="0"/>
              <w:jc w:val="center"/>
              <w:rPr>
                <w:rFonts w:cs="Times New Roman"/>
                <w:sz w:val="16"/>
                <w:szCs w:val="16"/>
              </w:rPr>
            </w:pPr>
            <w:r>
              <w:rPr>
                <w:rFonts w:cs="Times New Roman"/>
                <w:sz w:val="16"/>
                <w:szCs w:val="16"/>
              </w:rPr>
              <w:t>(28/484)**</w:t>
            </w:r>
          </w:p>
        </w:tc>
        <w:tc>
          <w:tcPr>
            <w:tcW w:w="0" w:type="auto"/>
          </w:tcPr>
          <w:p w:rsidR="002B1D9D" w:rsidRDefault="002B1D9D">
            <w:pPr>
              <w:spacing w:after="0"/>
              <w:jc w:val="center"/>
              <w:rPr>
                <w:rFonts w:cs="Times New Roman"/>
                <w:sz w:val="16"/>
                <w:szCs w:val="16"/>
              </w:rPr>
            </w:pPr>
            <w:r>
              <w:rPr>
                <w:rFonts w:cs="Times New Roman"/>
                <w:sz w:val="16"/>
                <w:szCs w:val="16"/>
              </w:rPr>
              <w:t>1.97</w:t>
            </w:r>
          </w:p>
          <w:p w:rsidR="002B1D9D" w:rsidRDefault="002B1D9D">
            <w:pPr>
              <w:spacing w:after="0"/>
              <w:jc w:val="center"/>
              <w:rPr>
                <w:rFonts w:cs="Times New Roman"/>
                <w:sz w:val="16"/>
                <w:szCs w:val="16"/>
              </w:rPr>
            </w:pPr>
            <w:r>
              <w:rPr>
                <w:rFonts w:cs="Times New Roman"/>
                <w:sz w:val="16"/>
                <w:szCs w:val="16"/>
              </w:rPr>
              <w:t>(1.78-2.44)</w:t>
            </w:r>
          </w:p>
        </w:tc>
      </w:tr>
      <w:tr w:rsidR="002B1D9D">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Non-Sustained</w:t>
            </w:r>
          </w:p>
          <w:p w:rsidR="002B1D9D" w:rsidRDefault="002B1D9D">
            <w:pPr>
              <w:spacing w:after="0"/>
              <w:jc w:val="center"/>
              <w:rPr>
                <w:rFonts w:cs="Times New Roman"/>
                <w:b/>
                <w:bCs/>
                <w:sz w:val="16"/>
                <w:szCs w:val="16"/>
              </w:rPr>
            </w:pPr>
            <w:r>
              <w:rPr>
                <w:rFonts w:cs="Times New Roman"/>
                <w:b/>
                <w:bCs/>
                <w:sz w:val="16"/>
                <w:szCs w:val="16"/>
              </w:rPr>
              <w:t>SCV (9)</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16.7%</w:t>
            </w:r>
          </w:p>
          <w:p w:rsidR="002B1D9D" w:rsidRDefault="002B1D9D">
            <w:pPr>
              <w:spacing w:after="0"/>
              <w:jc w:val="center"/>
              <w:rPr>
                <w:rFonts w:cs="Times New Roman"/>
                <w:sz w:val="16"/>
                <w:szCs w:val="16"/>
              </w:rPr>
            </w:pPr>
            <w:r>
              <w:rPr>
                <w:rFonts w:cs="Times New Roman"/>
                <w:sz w:val="16"/>
                <w:szCs w:val="16"/>
              </w:rPr>
              <w:t>(6/36)</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2.03</w:t>
            </w:r>
          </w:p>
          <w:p w:rsidR="002B1D9D" w:rsidRDefault="002B1D9D">
            <w:pPr>
              <w:spacing w:after="0"/>
              <w:jc w:val="center"/>
              <w:rPr>
                <w:rFonts w:cs="Times New Roman"/>
                <w:sz w:val="16"/>
                <w:szCs w:val="16"/>
              </w:rPr>
            </w:pPr>
            <w:r>
              <w:rPr>
                <w:rFonts w:cs="Times New Roman"/>
                <w:sz w:val="16"/>
                <w:szCs w:val="16"/>
              </w:rPr>
              <w:t>(1.82-2.88)</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16.7%</w:t>
            </w:r>
          </w:p>
          <w:p w:rsidR="002B1D9D" w:rsidRDefault="002B1D9D">
            <w:pPr>
              <w:spacing w:after="0"/>
              <w:jc w:val="center"/>
              <w:rPr>
                <w:rFonts w:cs="Times New Roman"/>
                <w:sz w:val="16"/>
                <w:szCs w:val="16"/>
              </w:rPr>
            </w:pPr>
            <w:r>
              <w:rPr>
                <w:rFonts w:cs="Times New Roman"/>
                <w:sz w:val="16"/>
                <w:szCs w:val="16"/>
              </w:rPr>
              <w:t>(1/6)</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2.89</w:t>
            </w:r>
          </w:p>
          <w:p w:rsidR="002B1D9D" w:rsidRDefault="002B1D9D">
            <w:pPr>
              <w:spacing w:after="0"/>
              <w:jc w:val="center"/>
              <w:rPr>
                <w:rFonts w:cs="Times New Roman"/>
                <w:sz w:val="16"/>
                <w:szCs w:val="16"/>
              </w:rPr>
            </w:pPr>
            <w:r>
              <w:rPr>
                <w:rFonts w:cs="Times New Roman"/>
                <w:sz w:val="16"/>
                <w:szCs w:val="16"/>
              </w:rPr>
              <w:t>(2.89-2.89)</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12.5%</w:t>
            </w:r>
          </w:p>
          <w:p w:rsidR="002B1D9D" w:rsidRDefault="002B1D9D">
            <w:pPr>
              <w:spacing w:after="0"/>
              <w:jc w:val="center"/>
              <w:rPr>
                <w:rFonts w:cs="Times New Roman"/>
                <w:sz w:val="16"/>
                <w:szCs w:val="16"/>
              </w:rPr>
            </w:pPr>
            <w:r>
              <w:rPr>
                <w:rFonts w:cs="Times New Roman"/>
                <w:sz w:val="16"/>
                <w:szCs w:val="16"/>
              </w:rPr>
              <w:t>(1/8)</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2.04</w:t>
            </w:r>
          </w:p>
          <w:p w:rsidR="002B1D9D" w:rsidRDefault="002B1D9D">
            <w:pPr>
              <w:spacing w:after="0"/>
              <w:jc w:val="center"/>
              <w:rPr>
                <w:rFonts w:cs="Times New Roman"/>
                <w:sz w:val="16"/>
                <w:szCs w:val="16"/>
              </w:rPr>
            </w:pPr>
            <w:r>
              <w:rPr>
                <w:rFonts w:cs="Times New Roman"/>
                <w:sz w:val="16"/>
                <w:szCs w:val="16"/>
              </w:rPr>
              <w:t>(2.04-2.04)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18.2%</w:t>
            </w:r>
          </w:p>
          <w:p w:rsidR="002B1D9D" w:rsidRDefault="002B1D9D">
            <w:pPr>
              <w:spacing w:after="0"/>
              <w:jc w:val="center"/>
              <w:rPr>
                <w:rFonts w:cs="Times New Roman"/>
                <w:sz w:val="16"/>
                <w:szCs w:val="16"/>
              </w:rPr>
            </w:pPr>
            <w:r>
              <w:rPr>
                <w:rFonts w:cs="Times New Roman"/>
                <w:sz w:val="16"/>
                <w:szCs w:val="16"/>
              </w:rPr>
              <w:t>(2/11)</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1.81</w:t>
            </w:r>
          </w:p>
          <w:p w:rsidR="002B1D9D" w:rsidRDefault="002B1D9D">
            <w:pPr>
              <w:spacing w:after="0"/>
              <w:jc w:val="center"/>
              <w:rPr>
                <w:rFonts w:cs="Times New Roman"/>
                <w:sz w:val="16"/>
                <w:szCs w:val="16"/>
              </w:rPr>
            </w:pPr>
            <w:r>
              <w:rPr>
                <w:rFonts w:cs="Times New Roman"/>
                <w:sz w:val="16"/>
                <w:szCs w:val="16"/>
              </w:rPr>
              <w:t>(1.78-1.85)</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0%</w:t>
            </w:r>
          </w:p>
          <w:p w:rsidR="002B1D9D" w:rsidRDefault="002B1D9D">
            <w:pPr>
              <w:spacing w:after="0"/>
              <w:jc w:val="center"/>
              <w:rPr>
                <w:rFonts w:cs="Times New Roman"/>
                <w:sz w:val="16"/>
                <w:szCs w:val="16"/>
              </w:rPr>
            </w:pPr>
            <w:r>
              <w:rPr>
                <w:rFonts w:cs="Times New Roman"/>
                <w:sz w:val="16"/>
                <w:szCs w:val="16"/>
              </w:rPr>
              <w:t>(0/2)</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w:t>
            </w:r>
          </w:p>
        </w:tc>
        <w:tc>
          <w:tcPr>
            <w:tcW w:w="0" w:type="auto"/>
          </w:tcPr>
          <w:p w:rsidR="002B1D9D" w:rsidRDefault="002B1D9D">
            <w:pPr>
              <w:spacing w:after="0"/>
              <w:jc w:val="center"/>
              <w:rPr>
                <w:rFonts w:cs="Times New Roman"/>
                <w:sz w:val="16"/>
                <w:szCs w:val="16"/>
              </w:rPr>
            </w:pPr>
            <w:r>
              <w:rPr>
                <w:rFonts w:cs="Times New Roman"/>
                <w:sz w:val="16"/>
                <w:szCs w:val="16"/>
              </w:rPr>
              <w:t>15.9%</w:t>
            </w:r>
          </w:p>
          <w:p w:rsidR="002B1D9D" w:rsidRDefault="002B1D9D">
            <w:pPr>
              <w:spacing w:after="0"/>
              <w:jc w:val="center"/>
              <w:rPr>
                <w:rFonts w:cs="Times New Roman"/>
                <w:sz w:val="16"/>
                <w:szCs w:val="16"/>
              </w:rPr>
            </w:pPr>
            <w:r>
              <w:rPr>
                <w:rFonts w:cs="Times New Roman"/>
                <w:sz w:val="16"/>
                <w:szCs w:val="16"/>
              </w:rPr>
              <w:t>(10/63)**</w:t>
            </w:r>
          </w:p>
        </w:tc>
        <w:tc>
          <w:tcPr>
            <w:tcW w:w="0" w:type="auto"/>
          </w:tcPr>
          <w:p w:rsidR="002B1D9D" w:rsidRDefault="002B1D9D">
            <w:pPr>
              <w:spacing w:after="0"/>
              <w:jc w:val="center"/>
              <w:rPr>
                <w:rFonts w:cs="Times New Roman"/>
                <w:sz w:val="16"/>
                <w:szCs w:val="16"/>
              </w:rPr>
            </w:pPr>
            <w:r>
              <w:rPr>
                <w:rFonts w:cs="Times New Roman"/>
                <w:sz w:val="16"/>
                <w:szCs w:val="16"/>
              </w:rPr>
              <w:t>1.98</w:t>
            </w:r>
          </w:p>
          <w:p w:rsidR="002B1D9D" w:rsidRDefault="002B1D9D">
            <w:pPr>
              <w:spacing w:after="0"/>
              <w:jc w:val="center"/>
              <w:rPr>
                <w:rFonts w:cs="Times New Roman"/>
                <w:sz w:val="16"/>
                <w:szCs w:val="16"/>
              </w:rPr>
            </w:pPr>
            <w:r>
              <w:rPr>
                <w:rFonts w:cs="Times New Roman"/>
                <w:sz w:val="16"/>
                <w:szCs w:val="16"/>
              </w:rPr>
              <w:t>(1.78-2.89)</w:t>
            </w:r>
          </w:p>
        </w:tc>
      </w:tr>
      <w:tr w:rsidR="002B1D9D">
        <w:tc>
          <w:tcPr>
            <w:tcW w:w="0" w:type="auto"/>
            <w:tcMar>
              <w:left w:w="14" w:type="dxa"/>
              <w:right w:w="14" w:type="dxa"/>
            </w:tcMar>
            <w:vAlign w:val="center"/>
          </w:tcPr>
          <w:p w:rsidR="002B1D9D" w:rsidRDefault="002B1D9D">
            <w:pPr>
              <w:spacing w:after="0"/>
              <w:jc w:val="center"/>
              <w:rPr>
                <w:rFonts w:cs="Times New Roman"/>
                <w:b/>
                <w:bCs/>
                <w:sz w:val="16"/>
                <w:szCs w:val="16"/>
              </w:rPr>
            </w:pPr>
            <w:r>
              <w:rPr>
                <w:rFonts w:cs="Times New Roman"/>
                <w:b/>
                <w:bCs/>
                <w:sz w:val="16"/>
                <w:szCs w:val="16"/>
              </w:rPr>
              <w:t>All</w:t>
            </w:r>
          </w:p>
          <w:p w:rsidR="002B1D9D" w:rsidRDefault="002B1D9D">
            <w:pPr>
              <w:spacing w:after="0"/>
              <w:jc w:val="center"/>
              <w:rPr>
                <w:rFonts w:cs="Times New Roman"/>
                <w:b/>
                <w:bCs/>
                <w:sz w:val="16"/>
                <w:szCs w:val="16"/>
              </w:rPr>
            </w:pPr>
            <w:r>
              <w:rPr>
                <w:rFonts w:cs="Times New Roman"/>
                <w:b/>
                <w:bCs/>
                <w:sz w:val="16"/>
                <w:szCs w:val="16"/>
              </w:rPr>
              <w:t>Subjects (53)</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6.2%</w:t>
            </w:r>
          </w:p>
          <w:p w:rsidR="002B1D9D" w:rsidRDefault="002B1D9D">
            <w:pPr>
              <w:spacing w:after="0"/>
              <w:jc w:val="center"/>
              <w:rPr>
                <w:rFonts w:cs="Times New Roman"/>
                <w:sz w:val="16"/>
                <w:szCs w:val="16"/>
              </w:rPr>
            </w:pPr>
            <w:r>
              <w:rPr>
                <w:rFonts w:cs="Times New Roman"/>
                <w:sz w:val="16"/>
                <w:szCs w:val="16"/>
              </w:rPr>
              <w:t>(14/225)</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2.08</w:t>
            </w:r>
          </w:p>
          <w:p w:rsidR="002B1D9D" w:rsidRDefault="002B1D9D">
            <w:pPr>
              <w:spacing w:after="0"/>
              <w:jc w:val="center"/>
              <w:rPr>
                <w:rFonts w:cs="Times New Roman"/>
                <w:sz w:val="16"/>
                <w:szCs w:val="16"/>
              </w:rPr>
            </w:pPr>
            <w:r>
              <w:rPr>
                <w:rFonts w:cs="Times New Roman"/>
                <w:sz w:val="16"/>
                <w:szCs w:val="16"/>
              </w:rPr>
              <w:t>(1.78-2.88)</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8.6%</w:t>
            </w:r>
          </w:p>
          <w:p w:rsidR="002B1D9D" w:rsidRDefault="002B1D9D">
            <w:pPr>
              <w:spacing w:after="0"/>
              <w:jc w:val="center"/>
              <w:rPr>
                <w:rFonts w:cs="Times New Roman"/>
                <w:sz w:val="16"/>
                <w:szCs w:val="16"/>
              </w:rPr>
            </w:pPr>
            <w:r>
              <w:rPr>
                <w:rFonts w:cs="Times New Roman"/>
                <w:sz w:val="16"/>
                <w:szCs w:val="16"/>
              </w:rPr>
              <w:t>(10/116)</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1.90</w:t>
            </w:r>
          </w:p>
          <w:p w:rsidR="002B1D9D" w:rsidRDefault="002B1D9D">
            <w:pPr>
              <w:spacing w:after="0"/>
              <w:jc w:val="center"/>
              <w:rPr>
                <w:rFonts w:cs="Times New Roman"/>
                <w:sz w:val="16"/>
                <w:szCs w:val="16"/>
              </w:rPr>
            </w:pPr>
            <w:r>
              <w:rPr>
                <w:rFonts w:cs="Times New Roman"/>
                <w:sz w:val="16"/>
                <w:szCs w:val="16"/>
              </w:rPr>
              <w:t>(1.85-2.89)</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3.7%</w:t>
            </w:r>
          </w:p>
          <w:p w:rsidR="002B1D9D" w:rsidRDefault="002B1D9D">
            <w:pPr>
              <w:spacing w:after="0"/>
              <w:jc w:val="center"/>
              <w:rPr>
                <w:rFonts w:cs="Times New Roman"/>
                <w:sz w:val="16"/>
                <w:szCs w:val="16"/>
              </w:rPr>
            </w:pPr>
            <w:r>
              <w:rPr>
                <w:rFonts w:cs="Times New Roman"/>
                <w:sz w:val="16"/>
                <w:szCs w:val="16"/>
              </w:rPr>
              <w:t>(2/54)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2.00</w:t>
            </w:r>
          </w:p>
          <w:p w:rsidR="002B1D9D" w:rsidRDefault="002B1D9D">
            <w:pPr>
              <w:spacing w:after="0"/>
              <w:jc w:val="center"/>
              <w:rPr>
                <w:rFonts w:cs="Times New Roman"/>
                <w:sz w:val="16"/>
                <w:szCs w:val="16"/>
              </w:rPr>
            </w:pPr>
            <w:r>
              <w:rPr>
                <w:rFonts w:cs="Times New Roman"/>
                <w:sz w:val="16"/>
                <w:szCs w:val="16"/>
              </w:rPr>
              <w:t>(1.96-2.04)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5.9%</w:t>
            </w:r>
          </w:p>
          <w:p w:rsidR="002B1D9D" w:rsidRDefault="002B1D9D">
            <w:pPr>
              <w:spacing w:after="0"/>
              <w:jc w:val="center"/>
              <w:rPr>
                <w:rFonts w:cs="Times New Roman"/>
                <w:sz w:val="16"/>
                <w:szCs w:val="16"/>
              </w:rPr>
            </w:pPr>
            <w:r>
              <w:rPr>
                <w:rFonts w:cs="Times New Roman"/>
                <w:sz w:val="16"/>
                <w:szCs w:val="16"/>
              </w:rPr>
              <w:t>(3/51)</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1.85</w:t>
            </w:r>
          </w:p>
          <w:p w:rsidR="002B1D9D" w:rsidRDefault="002B1D9D">
            <w:pPr>
              <w:spacing w:after="0"/>
              <w:jc w:val="center"/>
              <w:rPr>
                <w:rFonts w:cs="Times New Roman"/>
                <w:sz w:val="16"/>
                <w:szCs w:val="16"/>
              </w:rPr>
            </w:pPr>
            <w:r>
              <w:rPr>
                <w:rFonts w:cs="Times New Roman"/>
                <w:sz w:val="16"/>
                <w:szCs w:val="16"/>
              </w:rPr>
              <w:t>(1.78-2.20)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10.9%</w:t>
            </w:r>
          </w:p>
          <w:p w:rsidR="002B1D9D" w:rsidRDefault="002B1D9D">
            <w:pPr>
              <w:spacing w:after="0"/>
              <w:jc w:val="center"/>
              <w:rPr>
                <w:rFonts w:cs="Times New Roman"/>
                <w:sz w:val="16"/>
                <w:szCs w:val="16"/>
              </w:rPr>
            </w:pPr>
            <w:r>
              <w:rPr>
                <w:rFonts w:cs="Times New Roman"/>
                <w:sz w:val="16"/>
                <w:szCs w:val="16"/>
              </w:rPr>
              <w:t>(6/55)</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1.81</w:t>
            </w:r>
          </w:p>
          <w:p w:rsidR="002B1D9D" w:rsidRDefault="002B1D9D">
            <w:pPr>
              <w:spacing w:after="0"/>
              <w:jc w:val="center"/>
              <w:rPr>
                <w:rFonts w:cs="Times New Roman"/>
                <w:sz w:val="16"/>
                <w:szCs w:val="16"/>
              </w:rPr>
            </w:pPr>
            <w:r>
              <w:rPr>
                <w:rFonts w:cs="Times New Roman"/>
                <w:sz w:val="16"/>
                <w:szCs w:val="16"/>
              </w:rPr>
              <w:t>(1.78-2.00)</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6.3%</w:t>
            </w:r>
          </w:p>
          <w:p w:rsidR="002B1D9D" w:rsidRDefault="002B1D9D">
            <w:pPr>
              <w:spacing w:after="0"/>
              <w:jc w:val="center"/>
              <w:rPr>
                <w:rFonts w:cs="Times New Roman"/>
                <w:sz w:val="16"/>
                <w:szCs w:val="16"/>
              </w:rPr>
            </w:pPr>
            <w:r>
              <w:rPr>
                <w:rFonts w:cs="Times New Roman"/>
                <w:sz w:val="16"/>
                <w:szCs w:val="16"/>
              </w:rPr>
              <w:t>(2/32)</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2.15</w:t>
            </w:r>
          </w:p>
          <w:p w:rsidR="002B1D9D" w:rsidRDefault="002B1D9D">
            <w:pPr>
              <w:spacing w:after="0"/>
              <w:jc w:val="center"/>
              <w:rPr>
                <w:rFonts w:cs="Times New Roman"/>
                <w:sz w:val="16"/>
                <w:szCs w:val="16"/>
              </w:rPr>
            </w:pPr>
            <w:r>
              <w:rPr>
                <w:rFonts w:cs="Times New Roman"/>
                <w:sz w:val="16"/>
                <w:szCs w:val="16"/>
              </w:rPr>
              <w:t>(1.97-2.32)</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7.1%</w:t>
            </w:r>
          </w:p>
          <w:p w:rsidR="002B1D9D" w:rsidRDefault="002B1D9D">
            <w:pPr>
              <w:spacing w:after="0"/>
              <w:jc w:val="center"/>
              <w:rPr>
                <w:rFonts w:cs="Times New Roman"/>
                <w:sz w:val="16"/>
                <w:szCs w:val="16"/>
              </w:rPr>
            </w:pPr>
            <w:r>
              <w:rPr>
                <w:rFonts w:cs="Times New Roman"/>
                <w:sz w:val="16"/>
                <w:szCs w:val="16"/>
              </w:rPr>
              <w:t>(1/14)</w:t>
            </w:r>
          </w:p>
        </w:tc>
        <w:tc>
          <w:tcPr>
            <w:tcW w:w="0" w:type="auto"/>
            <w:tcMar>
              <w:left w:w="14" w:type="dxa"/>
              <w:right w:w="14" w:type="dxa"/>
            </w:tcMar>
            <w:vAlign w:val="center"/>
          </w:tcPr>
          <w:p w:rsidR="002B1D9D" w:rsidRDefault="002B1D9D">
            <w:pPr>
              <w:spacing w:after="0"/>
              <w:jc w:val="center"/>
              <w:rPr>
                <w:rFonts w:cs="Times New Roman"/>
                <w:sz w:val="16"/>
                <w:szCs w:val="16"/>
              </w:rPr>
            </w:pPr>
            <w:r>
              <w:rPr>
                <w:rFonts w:cs="Times New Roman"/>
                <w:sz w:val="16"/>
                <w:szCs w:val="16"/>
              </w:rPr>
              <w:t>2.26</w:t>
            </w:r>
          </w:p>
          <w:p w:rsidR="002B1D9D" w:rsidRDefault="002B1D9D">
            <w:pPr>
              <w:spacing w:after="0"/>
              <w:jc w:val="center"/>
              <w:rPr>
                <w:rFonts w:cs="Times New Roman"/>
                <w:sz w:val="16"/>
                <w:szCs w:val="16"/>
              </w:rPr>
            </w:pPr>
            <w:r>
              <w:rPr>
                <w:rFonts w:cs="Times New Roman"/>
                <w:sz w:val="16"/>
                <w:szCs w:val="16"/>
              </w:rPr>
              <w:t>(2.26-2.26)</w:t>
            </w:r>
          </w:p>
        </w:tc>
        <w:tc>
          <w:tcPr>
            <w:tcW w:w="0" w:type="auto"/>
          </w:tcPr>
          <w:p w:rsidR="002B1D9D" w:rsidRDefault="002B1D9D">
            <w:pPr>
              <w:spacing w:after="0"/>
              <w:jc w:val="center"/>
              <w:rPr>
                <w:rFonts w:cs="Times New Roman"/>
                <w:sz w:val="16"/>
                <w:szCs w:val="16"/>
              </w:rPr>
            </w:pPr>
            <w:r>
              <w:rPr>
                <w:rFonts w:cs="Times New Roman"/>
                <w:sz w:val="16"/>
                <w:szCs w:val="16"/>
              </w:rPr>
              <w:t>6.9%</w:t>
            </w:r>
          </w:p>
          <w:p w:rsidR="002B1D9D" w:rsidRDefault="002B1D9D">
            <w:pPr>
              <w:spacing w:after="0"/>
              <w:jc w:val="center"/>
              <w:rPr>
                <w:rFonts w:cs="Times New Roman"/>
                <w:sz w:val="16"/>
                <w:szCs w:val="16"/>
              </w:rPr>
            </w:pPr>
            <w:r>
              <w:rPr>
                <w:rFonts w:cs="Times New Roman"/>
                <w:sz w:val="16"/>
                <w:szCs w:val="16"/>
              </w:rPr>
              <w:t>(38/547)</w:t>
            </w:r>
          </w:p>
        </w:tc>
        <w:tc>
          <w:tcPr>
            <w:tcW w:w="0" w:type="auto"/>
          </w:tcPr>
          <w:p w:rsidR="002B1D9D" w:rsidRDefault="002B1D9D">
            <w:pPr>
              <w:spacing w:after="0"/>
              <w:jc w:val="center"/>
              <w:rPr>
                <w:rFonts w:cs="Times New Roman"/>
                <w:sz w:val="16"/>
                <w:szCs w:val="16"/>
              </w:rPr>
            </w:pPr>
            <w:r>
              <w:rPr>
                <w:rFonts w:cs="Times New Roman"/>
                <w:sz w:val="16"/>
                <w:szCs w:val="16"/>
              </w:rPr>
              <w:t>1.97</w:t>
            </w:r>
          </w:p>
          <w:p w:rsidR="002B1D9D" w:rsidRDefault="002B1D9D">
            <w:pPr>
              <w:spacing w:after="0"/>
              <w:jc w:val="center"/>
              <w:rPr>
                <w:rFonts w:cs="Times New Roman"/>
                <w:sz w:val="16"/>
                <w:szCs w:val="16"/>
              </w:rPr>
            </w:pPr>
            <w:r>
              <w:rPr>
                <w:rFonts w:cs="Times New Roman"/>
                <w:sz w:val="16"/>
                <w:szCs w:val="16"/>
              </w:rPr>
              <w:t>(1.78-2.89)</w:t>
            </w:r>
          </w:p>
        </w:tc>
      </w:tr>
    </w:tbl>
    <w:p w:rsidR="002B1D9D" w:rsidRDefault="002B1D9D">
      <w:pPr>
        <w:rPr>
          <w:rFonts w:cs="Times New Roman"/>
        </w:rPr>
      </w:pPr>
      <w:r>
        <w:rPr>
          <w:rFonts w:cs="Times New Roman"/>
        </w:rPr>
        <w:t>Percentages of viremia tests that were ≥50 RNA copies/mL versus &lt;50 RNA copies/mL, and median values of detectable viremia tests</w:t>
      </w:r>
      <w:r>
        <w:rPr>
          <w:rFonts w:cs="Times New Roman"/>
          <w:color w:val="0000FF"/>
        </w:rPr>
        <w:t xml:space="preserve"> (log</w:t>
      </w:r>
      <w:r>
        <w:rPr>
          <w:rFonts w:cs="Times New Roman"/>
          <w:color w:val="0000FF"/>
          <w:vertAlign w:val="subscript"/>
        </w:rPr>
        <w:t>10</w:t>
      </w:r>
      <w:r>
        <w:rPr>
          <w:rFonts w:cs="Times New Roman"/>
          <w:color w:val="0000FF"/>
        </w:rPr>
        <w:t xml:space="preserve"> RNA copies/mL plasma) </w:t>
      </w:r>
      <w:r>
        <w:rPr>
          <w:rFonts w:cs="Times New Roman"/>
        </w:rPr>
        <w:t>are indicated for the indicated time periods in relationship to estimated duration of infection. Viremia measurements before qualification of SCV were excluded, to avoid tests before stable viremia was established in chronic infection.</w:t>
      </w:r>
    </w:p>
    <w:p w:rsidR="002B1D9D" w:rsidRDefault="002B1D9D">
      <w:pPr>
        <w:spacing w:after="0" w:line="480" w:lineRule="auto"/>
        <w:ind w:left="720"/>
        <w:rPr>
          <w:rFonts w:cs="Times New Roman"/>
          <w:sz w:val="18"/>
          <w:szCs w:val="18"/>
        </w:rPr>
        <w:sectPr w:rsidR="002B1D9D">
          <w:headerReference w:type="default" r:id="rId7"/>
          <w:footerReference w:type="default" r:id="rId8"/>
          <w:pgSz w:w="15840" w:h="12240" w:orient="landscape"/>
          <w:pgMar w:top="720" w:right="720" w:bottom="720" w:left="720" w:header="720" w:footer="720" w:gutter="0"/>
          <w:cols w:space="720"/>
        </w:sectPr>
      </w:pPr>
    </w:p>
    <w:p w:rsidR="002B1D9D" w:rsidRDefault="002B1D9D">
      <w:pPr>
        <w:spacing w:after="0" w:line="480" w:lineRule="auto"/>
        <w:rPr>
          <w:rFonts w:cs="Times New Roman"/>
        </w:rPr>
      </w:pPr>
      <w:r>
        <w:rPr>
          <w:rFonts w:cs="Times New Roman"/>
          <w:b/>
          <w:bCs/>
          <w:u w:val="single"/>
        </w:rPr>
        <w:t>Supplemental Table S3. Frequencies and magnitudes of intermittent viremia “blips” in relationship to loss of SCV</w:t>
      </w:r>
      <w:r>
        <w:rPr>
          <w:rFonts w:cs="Times New Roman"/>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81"/>
        <w:gridCol w:w="1206"/>
        <w:gridCol w:w="1481"/>
        <w:gridCol w:w="1206"/>
      </w:tblGrid>
      <w:tr w:rsidR="002B1D9D">
        <w:tc>
          <w:tcPr>
            <w:tcW w:w="0" w:type="auto"/>
            <w:gridSpan w:val="4"/>
            <w:vAlign w:val="center"/>
          </w:tcPr>
          <w:p w:rsidR="002B1D9D" w:rsidRDefault="002B1D9D">
            <w:pPr>
              <w:spacing w:after="0"/>
              <w:jc w:val="center"/>
              <w:rPr>
                <w:rFonts w:cs="Times New Roman"/>
                <w:sz w:val="22"/>
                <w:szCs w:val="22"/>
              </w:rPr>
            </w:pPr>
            <w:r>
              <w:rPr>
                <w:rFonts w:cs="Times New Roman"/>
                <w:b/>
                <w:bCs/>
                <w:sz w:val="22"/>
                <w:szCs w:val="22"/>
              </w:rPr>
              <w:t>Years to Loss of SCV</w:t>
            </w:r>
          </w:p>
        </w:tc>
      </w:tr>
      <w:tr w:rsidR="002B1D9D">
        <w:tc>
          <w:tcPr>
            <w:tcW w:w="0" w:type="auto"/>
            <w:gridSpan w:val="2"/>
            <w:vAlign w:val="center"/>
          </w:tcPr>
          <w:p w:rsidR="002B1D9D" w:rsidRDefault="002B1D9D">
            <w:pPr>
              <w:spacing w:after="0"/>
              <w:jc w:val="center"/>
              <w:rPr>
                <w:rFonts w:cs="Times New Roman"/>
                <w:b/>
                <w:bCs/>
                <w:sz w:val="22"/>
                <w:szCs w:val="22"/>
              </w:rPr>
            </w:pPr>
            <w:r>
              <w:rPr>
                <w:rFonts w:cs="Times New Roman"/>
                <w:b/>
                <w:bCs/>
                <w:sz w:val="22"/>
                <w:szCs w:val="22"/>
              </w:rPr>
              <w:t>-10 to &gt;-5</w:t>
            </w:r>
          </w:p>
        </w:tc>
        <w:tc>
          <w:tcPr>
            <w:tcW w:w="0" w:type="auto"/>
            <w:gridSpan w:val="2"/>
            <w:vAlign w:val="center"/>
          </w:tcPr>
          <w:p w:rsidR="002B1D9D" w:rsidRDefault="002B1D9D">
            <w:pPr>
              <w:spacing w:after="0"/>
              <w:jc w:val="center"/>
              <w:rPr>
                <w:rFonts w:cs="Times New Roman"/>
                <w:b/>
                <w:bCs/>
                <w:sz w:val="22"/>
                <w:szCs w:val="22"/>
              </w:rPr>
            </w:pPr>
            <w:r>
              <w:rPr>
                <w:rFonts w:cs="Times New Roman"/>
                <w:b/>
                <w:bCs/>
                <w:sz w:val="22"/>
                <w:szCs w:val="22"/>
              </w:rPr>
              <w:t>-5 to &gt;0</w:t>
            </w:r>
          </w:p>
        </w:tc>
      </w:tr>
      <w:tr w:rsidR="002B1D9D">
        <w:tc>
          <w:tcPr>
            <w:tcW w:w="0" w:type="auto"/>
            <w:vAlign w:val="center"/>
          </w:tcPr>
          <w:p w:rsidR="002B1D9D" w:rsidRDefault="002B1D9D">
            <w:pPr>
              <w:spacing w:after="0"/>
              <w:jc w:val="center"/>
              <w:rPr>
                <w:rFonts w:cs="Times New Roman"/>
                <w:b/>
                <w:bCs/>
                <w:sz w:val="22"/>
                <w:szCs w:val="22"/>
              </w:rPr>
            </w:pPr>
            <w:r>
              <w:rPr>
                <w:rFonts w:cs="Times New Roman"/>
                <w:b/>
                <w:bCs/>
                <w:sz w:val="22"/>
                <w:szCs w:val="22"/>
              </w:rPr>
              <w:t>% Detectable</w:t>
            </w:r>
          </w:p>
          <w:p w:rsidR="002B1D9D" w:rsidRDefault="002B1D9D">
            <w:pPr>
              <w:spacing w:after="0"/>
              <w:jc w:val="center"/>
              <w:rPr>
                <w:rFonts w:cs="Times New Roman"/>
                <w:b/>
                <w:bCs/>
                <w:sz w:val="22"/>
                <w:szCs w:val="22"/>
              </w:rPr>
            </w:pPr>
            <w:r>
              <w:rPr>
                <w:rFonts w:cs="Times New Roman"/>
                <w:b/>
                <w:bCs/>
                <w:sz w:val="22"/>
                <w:szCs w:val="22"/>
              </w:rPr>
              <w:t>(Fraction)</w:t>
            </w:r>
          </w:p>
        </w:tc>
        <w:tc>
          <w:tcPr>
            <w:tcW w:w="0" w:type="auto"/>
            <w:vAlign w:val="center"/>
          </w:tcPr>
          <w:p w:rsidR="002B1D9D" w:rsidRDefault="002B1D9D">
            <w:pPr>
              <w:spacing w:after="0"/>
              <w:jc w:val="center"/>
              <w:rPr>
                <w:rFonts w:cs="Times New Roman"/>
                <w:b/>
                <w:bCs/>
                <w:sz w:val="22"/>
                <w:szCs w:val="22"/>
              </w:rPr>
            </w:pPr>
            <w:r>
              <w:rPr>
                <w:rFonts w:cs="Times New Roman"/>
                <w:b/>
                <w:bCs/>
                <w:sz w:val="22"/>
                <w:szCs w:val="22"/>
              </w:rPr>
              <w:t>Detectable</w:t>
            </w:r>
          </w:p>
          <w:p w:rsidR="002B1D9D" w:rsidRDefault="002B1D9D">
            <w:pPr>
              <w:spacing w:after="0"/>
              <w:jc w:val="center"/>
              <w:rPr>
                <w:rFonts w:cs="Times New Roman"/>
                <w:b/>
                <w:bCs/>
                <w:sz w:val="22"/>
                <w:szCs w:val="22"/>
              </w:rPr>
            </w:pPr>
            <w:r>
              <w:rPr>
                <w:rFonts w:cs="Times New Roman"/>
                <w:b/>
                <w:bCs/>
                <w:sz w:val="22"/>
                <w:szCs w:val="22"/>
              </w:rPr>
              <w:t>Median</w:t>
            </w:r>
          </w:p>
          <w:p w:rsidR="002B1D9D" w:rsidRDefault="002B1D9D">
            <w:pPr>
              <w:spacing w:after="0"/>
              <w:jc w:val="center"/>
              <w:rPr>
                <w:rFonts w:cs="Times New Roman"/>
                <w:b/>
                <w:bCs/>
                <w:sz w:val="22"/>
                <w:szCs w:val="22"/>
              </w:rPr>
            </w:pPr>
            <w:r>
              <w:rPr>
                <w:rFonts w:cs="Times New Roman"/>
                <w:b/>
                <w:bCs/>
                <w:sz w:val="22"/>
                <w:szCs w:val="22"/>
              </w:rPr>
              <w:t>(Range)</w:t>
            </w:r>
          </w:p>
        </w:tc>
        <w:tc>
          <w:tcPr>
            <w:tcW w:w="0" w:type="auto"/>
            <w:vAlign w:val="center"/>
          </w:tcPr>
          <w:p w:rsidR="002B1D9D" w:rsidRDefault="002B1D9D">
            <w:pPr>
              <w:spacing w:after="0"/>
              <w:jc w:val="center"/>
              <w:rPr>
                <w:rFonts w:cs="Times New Roman"/>
                <w:b/>
                <w:bCs/>
                <w:sz w:val="22"/>
                <w:szCs w:val="22"/>
              </w:rPr>
            </w:pPr>
            <w:r>
              <w:rPr>
                <w:rFonts w:cs="Times New Roman"/>
                <w:b/>
                <w:bCs/>
                <w:sz w:val="22"/>
                <w:szCs w:val="22"/>
              </w:rPr>
              <w:t>% Detectable</w:t>
            </w:r>
          </w:p>
          <w:p w:rsidR="002B1D9D" w:rsidRDefault="002B1D9D">
            <w:pPr>
              <w:spacing w:after="0"/>
              <w:jc w:val="center"/>
              <w:rPr>
                <w:rFonts w:cs="Times New Roman"/>
                <w:b/>
                <w:bCs/>
                <w:sz w:val="22"/>
                <w:szCs w:val="22"/>
              </w:rPr>
            </w:pPr>
            <w:r>
              <w:rPr>
                <w:rFonts w:cs="Times New Roman"/>
                <w:b/>
                <w:bCs/>
                <w:sz w:val="22"/>
                <w:szCs w:val="22"/>
              </w:rPr>
              <w:t>(Fraction)</w:t>
            </w:r>
          </w:p>
        </w:tc>
        <w:tc>
          <w:tcPr>
            <w:tcW w:w="0" w:type="auto"/>
            <w:vAlign w:val="center"/>
          </w:tcPr>
          <w:p w:rsidR="002B1D9D" w:rsidRDefault="002B1D9D">
            <w:pPr>
              <w:spacing w:after="0"/>
              <w:jc w:val="center"/>
              <w:rPr>
                <w:rFonts w:cs="Times New Roman"/>
                <w:b/>
                <w:bCs/>
                <w:sz w:val="22"/>
                <w:szCs w:val="22"/>
              </w:rPr>
            </w:pPr>
            <w:r>
              <w:rPr>
                <w:rFonts w:cs="Times New Roman"/>
                <w:b/>
                <w:bCs/>
                <w:sz w:val="22"/>
                <w:szCs w:val="22"/>
              </w:rPr>
              <w:t>Detectable</w:t>
            </w:r>
          </w:p>
          <w:p w:rsidR="002B1D9D" w:rsidRDefault="002B1D9D">
            <w:pPr>
              <w:spacing w:after="0"/>
              <w:jc w:val="center"/>
              <w:rPr>
                <w:rFonts w:cs="Times New Roman"/>
                <w:b/>
                <w:bCs/>
                <w:sz w:val="22"/>
                <w:szCs w:val="22"/>
              </w:rPr>
            </w:pPr>
            <w:r>
              <w:rPr>
                <w:rFonts w:cs="Times New Roman"/>
                <w:b/>
                <w:bCs/>
                <w:sz w:val="22"/>
                <w:szCs w:val="22"/>
              </w:rPr>
              <w:t>Median</w:t>
            </w:r>
          </w:p>
          <w:p w:rsidR="002B1D9D" w:rsidRDefault="002B1D9D">
            <w:pPr>
              <w:spacing w:after="0"/>
              <w:jc w:val="center"/>
              <w:rPr>
                <w:rFonts w:cs="Times New Roman"/>
                <w:b/>
                <w:bCs/>
                <w:sz w:val="22"/>
                <w:szCs w:val="22"/>
              </w:rPr>
            </w:pPr>
            <w:r>
              <w:rPr>
                <w:rFonts w:cs="Times New Roman"/>
                <w:b/>
                <w:bCs/>
                <w:sz w:val="22"/>
                <w:szCs w:val="22"/>
              </w:rPr>
              <w:t>(Range)</w:t>
            </w:r>
          </w:p>
        </w:tc>
      </w:tr>
      <w:tr w:rsidR="002B1D9D">
        <w:tc>
          <w:tcPr>
            <w:tcW w:w="0" w:type="auto"/>
            <w:vAlign w:val="center"/>
          </w:tcPr>
          <w:p w:rsidR="002B1D9D" w:rsidRDefault="002B1D9D">
            <w:pPr>
              <w:spacing w:after="0"/>
              <w:jc w:val="center"/>
              <w:rPr>
                <w:rFonts w:cs="Times New Roman"/>
                <w:sz w:val="22"/>
                <w:szCs w:val="22"/>
              </w:rPr>
            </w:pPr>
            <w:r>
              <w:rPr>
                <w:rFonts w:cs="Times New Roman"/>
                <w:sz w:val="22"/>
                <w:szCs w:val="22"/>
              </w:rPr>
              <w:t>33.3%</w:t>
            </w:r>
          </w:p>
          <w:p w:rsidR="002B1D9D" w:rsidRDefault="002B1D9D">
            <w:pPr>
              <w:spacing w:after="0"/>
              <w:jc w:val="center"/>
              <w:rPr>
                <w:rFonts w:cs="Times New Roman"/>
                <w:sz w:val="22"/>
                <w:szCs w:val="22"/>
              </w:rPr>
            </w:pPr>
            <w:r>
              <w:rPr>
                <w:rFonts w:cs="Times New Roman"/>
                <w:sz w:val="22"/>
                <w:szCs w:val="22"/>
              </w:rPr>
              <w:t>(5/15)</w:t>
            </w:r>
          </w:p>
        </w:tc>
        <w:tc>
          <w:tcPr>
            <w:tcW w:w="0" w:type="auto"/>
            <w:vAlign w:val="center"/>
          </w:tcPr>
          <w:p w:rsidR="002B1D9D" w:rsidRDefault="002B1D9D">
            <w:pPr>
              <w:spacing w:after="0"/>
              <w:jc w:val="center"/>
              <w:rPr>
                <w:rFonts w:cs="Times New Roman"/>
                <w:sz w:val="22"/>
                <w:szCs w:val="22"/>
              </w:rPr>
            </w:pPr>
            <w:r>
              <w:rPr>
                <w:rFonts w:cs="Times New Roman"/>
                <w:sz w:val="22"/>
                <w:szCs w:val="22"/>
              </w:rPr>
              <w:t>2.15</w:t>
            </w:r>
          </w:p>
          <w:p w:rsidR="002B1D9D" w:rsidRDefault="002B1D9D">
            <w:pPr>
              <w:spacing w:after="0"/>
              <w:jc w:val="center"/>
              <w:rPr>
                <w:rFonts w:cs="Times New Roman"/>
                <w:sz w:val="22"/>
                <w:szCs w:val="22"/>
              </w:rPr>
            </w:pPr>
            <w:r>
              <w:rPr>
                <w:rFonts w:cs="Times New Roman"/>
                <w:sz w:val="22"/>
                <w:szCs w:val="22"/>
              </w:rPr>
              <w:t>(1.82-2.89)</w:t>
            </w:r>
          </w:p>
        </w:tc>
        <w:tc>
          <w:tcPr>
            <w:tcW w:w="0" w:type="auto"/>
            <w:vAlign w:val="center"/>
          </w:tcPr>
          <w:p w:rsidR="002B1D9D" w:rsidRDefault="002B1D9D">
            <w:pPr>
              <w:spacing w:after="0"/>
              <w:jc w:val="center"/>
              <w:rPr>
                <w:rFonts w:cs="Times New Roman"/>
                <w:sz w:val="22"/>
                <w:szCs w:val="22"/>
              </w:rPr>
            </w:pPr>
            <w:r>
              <w:rPr>
                <w:rFonts w:cs="Times New Roman"/>
                <w:sz w:val="22"/>
                <w:szCs w:val="22"/>
              </w:rPr>
              <w:t>10.4%</w:t>
            </w:r>
          </w:p>
          <w:p w:rsidR="002B1D9D" w:rsidRDefault="002B1D9D">
            <w:pPr>
              <w:spacing w:after="0"/>
              <w:jc w:val="center"/>
              <w:rPr>
                <w:rFonts w:cs="Times New Roman"/>
                <w:sz w:val="22"/>
                <w:szCs w:val="22"/>
              </w:rPr>
            </w:pPr>
            <w:r>
              <w:rPr>
                <w:rFonts w:cs="Times New Roman"/>
                <w:sz w:val="22"/>
                <w:szCs w:val="22"/>
              </w:rPr>
              <w:t>(5/48)</w:t>
            </w:r>
          </w:p>
        </w:tc>
        <w:tc>
          <w:tcPr>
            <w:tcW w:w="0" w:type="auto"/>
            <w:vAlign w:val="center"/>
          </w:tcPr>
          <w:p w:rsidR="002B1D9D" w:rsidRDefault="002B1D9D">
            <w:pPr>
              <w:spacing w:after="0"/>
              <w:jc w:val="center"/>
              <w:rPr>
                <w:rFonts w:cs="Times New Roman"/>
                <w:sz w:val="22"/>
                <w:szCs w:val="22"/>
              </w:rPr>
            </w:pPr>
            <w:r>
              <w:rPr>
                <w:rFonts w:cs="Times New Roman"/>
                <w:sz w:val="22"/>
                <w:szCs w:val="22"/>
              </w:rPr>
              <w:t>1.85</w:t>
            </w:r>
          </w:p>
          <w:p w:rsidR="002B1D9D" w:rsidRDefault="002B1D9D">
            <w:pPr>
              <w:spacing w:after="0"/>
              <w:jc w:val="center"/>
              <w:rPr>
                <w:rFonts w:cs="Times New Roman"/>
                <w:sz w:val="22"/>
                <w:szCs w:val="22"/>
              </w:rPr>
            </w:pPr>
            <w:r>
              <w:rPr>
                <w:rFonts w:cs="Times New Roman"/>
                <w:sz w:val="22"/>
                <w:szCs w:val="22"/>
              </w:rPr>
              <w:t>(1.78-2.88)</w:t>
            </w:r>
          </w:p>
        </w:tc>
      </w:tr>
    </w:tbl>
    <w:p w:rsidR="002B1D9D" w:rsidRDefault="002B1D9D">
      <w:pPr>
        <w:spacing w:after="0" w:line="480" w:lineRule="auto"/>
        <w:rPr>
          <w:rFonts w:cs="Times New Roman"/>
        </w:rPr>
      </w:pPr>
      <w:r>
        <w:rPr>
          <w:rFonts w:cs="Times New Roman"/>
        </w:rPr>
        <w:t xml:space="preserve">For the nine persons with non-sustained SCV, percentages of viremia tests that were ≥50 RNA copies/mL versus &lt;50 RNA copies/mL, and median values of detectable viremia tests </w:t>
      </w:r>
      <w:r>
        <w:rPr>
          <w:rFonts w:cs="Times New Roman"/>
          <w:color w:val="0000FF"/>
        </w:rPr>
        <w:t>(log</w:t>
      </w:r>
      <w:r>
        <w:rPr>
          <w:rFonts w:cs="Times New Roman"/>
          <w:color w:val="0000FF"/>
          <w:vertAlign w:val="subscript"/>
        </w:rPr>
        <w:t>10</w:t>
      </w:r>
      <w:r>
        <w:rPr>
          <w:rFonts w:cs="Times New Roman"/>
          <w:color w:val="0000FF"/>
        </w:rPr>
        <w:t xml:space="preserve"> RNA copies/mL plasma) </w:t>
      </w:r>
      <w:r>
        <w:rPr>
          <w:rFonts w:cs="Times New Roman"/>
        </w:rPr>
        <w:t>are indicated for the indicated time periods in relationship to loss of SCV. Viremia measurements before qualification of SCV were excluded, to avoid tests before stable viremia was established in chronic infection.</w:t>
      </w:r>
    </w:p>
    <w:p w:rsidR="002B1D9D" w:rsidRDefault="002B1D9D">
      <w:pPr>
        <w:spacing w:after="0" w:line="480" w:lineRule="auto"/>
        <w:rPr>
          <w:rFonts w:cs="Times New Roman"/>
        </w:rPr>
      </w:pPr>
      <w:r>
        <w:rPr>
          <w:rFonts w:cs="Times New Roman"/>
        </w:rPr>
        <w:br w:type="page"/>
      </w:r>
      <w:r>
        <w:rPr>
          <w:rFonts w:cs="Times New Roman"/>
          <w:b/>
          <w:bCs/>
          <w:u w:val="single"/>
        </w:rPr>
        <w:t>Supplemental Table S4. Mixed effects model for blood CD4</w:t>
      </w:r>
      <w:r>
        <w:rPr>
          <w:rFonts w:cs="Times New Roman"/>
          <w:b/>
          <w:bCs/>
          <w:u w:val="single"/>
          <w:vertAlign w:val="superscript"/>
        </w:rPr>
        <w:t>+</w:t>
      </w:r>
      <w:r>
        <w:rPr>
          <w:rFonts w:cs="Times New Roman"/>
          <w:b/>
          <w:bCs/>
          <w:u w:val="single"/>
        </w:rPr>
        <w:t xml:space="preserve"> T cell slopes</w:t>
      </w:r>
      <w:r>
        <w:rPr>
          <w:rFonts w:cs="Times New Roman"/>
          <w:b/>
          <w:bCs/>
        </w:rPr>
        <w:t>.</w:t>
      </w:r>
      <w:r>
        <w:rPr>
          <w:rFonts w:cs="Times New Roman"/>
        </w:rPr>
        <w:t xml:space="preserve"> </w:t>
      </w:r>
    </w:p>
    <w:tbl>
      <w:tblPr>
        <w:tblW w:w="884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00"/>
      </w:tblPr>
      <w:tblGrid>
        <w:gridCol w:w="4608"/>
        <w:gridCol w:w="1001"/>
        <w:gridCol w:w="2160"/>
        <w:gridCol w:w="1080"/>
      </w:tblGrid>
      <w:tr w:rsidR="002B1D9D">
        <w:trPr>
          <w:cantSplit/>
        </w:trPr>
        <w:tc>
          <w:tcPr>
            <w:tcW w:w="4608" w:type="dxa"/>
            <w:vAlign w:val="center"/>
          </w:tcPr>
          <w:p w:rsidR="002B1D9D" w:rsidRDefault="002B1D9D">
            <w:pPr>
              <w:spacing w:after="0"/>
              <w:rPr>
                <w:rFonts w:cs="Times New Roman"/>
                <w:b/>
                <w:bCs/>
                <w:sz w:val="20"/>
                <w:szCs w:val="20"/>
              </w:rPr>
            </w:pPr>
            <w:r>
              <w:rPr>
                <w:rFonts w:cs="Times New Roman"/>
                <w:b/>
                <w:bCs/>
                <w:sz w:val="20"/>
                <w:szCs w:val="20"/>
              </w:rPr>
              <w:t>Effect</w:t>
            </w:r>
          </w:p>
        </w:tc>
        <w:tc>
          <w:tcPr>
            <w:tcW w:w="1001" w:type="dxa"/>
            <w:vAlign w:val="center"/>
          </w:tcPr>
          <w:p w:rsidR="002B1D9D" w:rsidRDefault="002B1D9D">
            <w:pPr>
              <w:spacing w:after="0"/>
              <w:jc w:val="center"/>
              <w:rPr>
                <w:rFonts w:cs="Times New Roman"/>
                <w:b/>
                <w:bCs/>
                <w:sz w:val="20"/>
                <w:szCs w:val="20"/>
              </w:rPr>
            </w:pPr>
            <w:r>
              <w:rPr>
                <w:rFonts w:cs="Times New Roman"/>
                <w:b/>
                <w:bCs/>
                <w:sz w:val="20"/>
                <w:szCs w:val="20"/>
              </w:rPr>
              <w:t>Estimate</w:t>
            </w:r>
          </w:p>
        </w:tc>
        <w:tc>
          <w:tcPr>
            <w:tcW w:w="2160" w:type="dxa"/>
            <w:vAlign w:val="center"/>
          </w:tcPr>
          <w:p w:rsidR="002B1D9D" w:rsidRDefault="002B1D9D">
            <w:pPr>
              <w:spacing w:after="0"/>
              <w:ind w:left="-1188" w:right="-1188"/>
              <w:jc w:val="center"/>
              <w:rPr>
                <w:rFonts w:cs="Times New Roman"/>
                <w:b/>
                <w:bCs/>
                <w:sz w:val="20"/>
                <w:szCs w:val="20"/>
              </w:rPr>
            </w:pPr>
            <w:r>
              <w:rPr>
                <w:rFonts w:cs="Times New Roman"/>
                <w:b/>
                <w:bCs/>
                <w:sz w:val="20"/>
                <w:szCs w:val="20"/>
              </w:rPr>
              <w:t>95% Confidence</w:t>
            </w:r>
          </w:p>
          <w:p w:rsidR="002B1D9D" w:rsidRDefault="002B1D9D">
            <w:pPr>
              <w:spacing w:after="0"/>
              <w:ind w:left="-1188" w:right="-1188"/>
              <w:jc w:val="center"/>
              <w:rPr>
                <w:rFonts w:cs="Times New Roman"/>
                <w:b/>
                <w:bCs/>
                <w:sz w:val="20"/>
                <w:szCs w:val="20"/>
              </w:rPr>
            </w:pPr>
            <w:r>
              <w:rPr>
                <w:rFonts w:cs="Times New Roman"/>
                <w:b/>
                <w:bCs/>
                <w:sz w:val="20"/>
                <w:szCs w:val="20"/>
              </w:rPr>
              <w:t>Interval</w:t>
            </w:r>
          </w:p>
        </w:tc>
        <w:tc>
          <w:tcPr>
            <w:tcW w:w="1080" w:type="dxa"/>
            <w:vAlign w:val="center"/>
          </w:tcPr>
          <w:p w:rsidR="002B1D9D" w:rsidRDefault="002B1D9D">
            <w:pPr>
              <w:spacing w:after="0"/>
              <w:jc w:val="center"/>
              <w:rPr>
                <w:rFonts w:cs="Times New Roman"/>
                <w:b/>
                <w:bCs/>
                <w:sz w:val="20"/>
                <w:szCs w:val="20"/>
              </w:rPr>
            </w:pPr>
            <w:r>
              <w:rPr>
                <w:rFonts w:cs="Times New Roman"/>
                <w:b/>
                <w:bCs/>
                <w:sz w:val="20"/>
                <w:szCs w:val="20"/>
              </w:rPr>
              <w:t>P-value</w:t>
            </w:r>
          </w:p>
        </w:tc>
      </w:tr>
      <w:tr w:rsidR="002B1D9D">
        <w:tc>
          <w:tcPr>
            <w:tcW w:w="4608" w:type="dxa"/>
          </w:tcPr>
          <w:p w:rsidR="002B1D9D" w:rsidRDefault="002B1D9D">
            <w:pPr>
              <w:spacing w:after="0"/>
              <w:rPr>
                <w:rFonts w:cs="Times New Roman"/>
                <w:sz w:val="20"/>
                <w:szCs w:val="20"/>
              </w:rPr>
            </w:pPr>
            <w:r>
              <w:rPr>
                <w:rFonts w:cs="Times New Roman"/>
                <w:sz w:val="20"/>
                <w:szCs w:val="20"/>
              </w:rPr>
              <w:t>Intercept</w:t>
            </w:r>
          </w:p>
        </w:tc>
        <w:tc>
          <w:tcPr>
            <w:tcW w:w="1001" w:type="dxa"/>
          </w:tcPr>
          <w:p w:rsidR="002B1D9D" w:rsidRDefault="002B1D9D">
            <w:pPr>
              <w:spacing w:after="0"/>
              <w:jc w:val="center"/>
              <w:rPr>
                <w:rFonts w:cs="Times New Roman"/>
                <w:sz w:val="20"/>
                <w:szCs w:val="20"/>
              </w:rPr>
            </w:pPr>
            <w:r>
              <w:rPr>
                <w:rFonts w:cs="Times New Roman"/>
                <w:sz w:val="20"/>
                <w:szCs w:val="20"/>
              </w:rPr>
              <w:t>882.27</w:t>
            </w:r>
          </w:p>
        </w:tc>
        <w:tc>
          <w:tcPr>
            <w:tcW w:w="2160" w:type="dxa"/>
          </w:tcPr>
          <w:p w:rsidR="002B1D9D" w:rsidRDefault="002B1D9D">
            <w:pPr>
              <w:spacing w:after="0"/>
              <w:ind w:left="-1098" w:right="-1188"/>
              <w:jc w:val="center"/>
              <w:rPr>
                <w:rFonts w:cs="Times New Roman"/>
                <w:sz w:val="20"/>
                <w:szCs w:val="20"/>
              </w:rPr>
            </w:pPr>
          </w:p>
        </w:tc>
        <w:tc>
          <w:tcPr>
            <w:tcW w:w="1080" w:type="dxa"/>
          </w:tcPr>
          <w:p w:rsidR="002B1D9D" w:rsidRDefault="002B1D9D">
            <w:pPr>
              <w:spacing w:after="0"/>
              <w:jc w:val="center"/>
              <w:rPr>
                <w:rFonts w:cs="Times New Roman"/>
                <w:sz w:val="20"/>
                <w:szCs w:val="20"/>
              </w:rPr>
            </w:pPr>
          </w:p>
        </w:tc>
      </w:tr>
      <w:tr w:rsidR="002B1D9D">
        <w:tc>
          <w:tcPr>
            <w:tcW w:w="4608" w:type="dxa"/>
          </w:tcPr>
          <w:p w:rsidR="002B1D9D" w:rsidRDefault="002B1D9D">
            <w:pPr>
              <w:spacing w:after="0"/>
              <w:rPr>
                <w:rFonts w:cs="Times New Roman"/>
                <w:sz w:val="20"/>
                <w:szCs w:val="20"/>
              </w:rPr>
            </w:pPr>
            <w:r>
              <w:rPr>
                <w:rFonts w:cs="Times New Roman"/>
                <w:sz w:val="20"/>
                <w:szCs w:val="20"/>
              </w:rPr>
              <w:t>Age at estimated infection time</w:t>
            </w:r>
            <w:r>
              <w:rPr>
                <w:rFonts w:cs="Times New Roman"/>
                <w:color w:val="0000FF"/>
                <w:sz w:val="20"/>
                <w:szCs w:val="20"/>
              </w:rPr>
              <w:t xml:space="preserve"> (years)</w:t>
            </w:r>
            <w:r>
              <w:rPr>
                <w:rFonts w:cs="Times New Roman"/>
                <w:sz w:val="20"/>
                <w:szCs w:val="20"/>
                <w:vertAlign w:val="superscript"/>
              </w:rPr>
              <w:t>a</w:t>
            </w:r>
          </w:p>
        </w:tc>
        <w:tc>
          <w:tcPr>
            <w:tcW w:w="1001" w:type="dxa"/>
          </w:tcPr>
          <w:p w:rsidR="002B1D9D" w:rsidRDefault="002B1D9D">
            <w:pPr>
              <w:spacing w:after="0"/>
              <w:jc w:val="center"/>
              <w:rPr>
                <w:rFonts w:cs="Times New Roman"/>
                <w:sz w:val="20"/>
                <w:szCs w:val="20"/>
              </w:rPr>
            </w:pPr>
            <w:r>
              <w:rPr>
                <w:rFonts w:cs="Times New Roman"/>
                <w:sz w:val="20"/>
                <w:szCs w:val="20"/>
              </w:rPr>
              <w:t>6.15</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-0.10, 12.39</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0.054</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Baseline blood CD4</w:t>
            </w:r>
            <w:r>
              <w:rPr>
                <w:rFonts w:cs="Times New Roman"/>
                <w:sz w:val="20"/>
                <w:szCs w:val="20"/>
                <w:vertAlign w:val="superscript"/>
              </w:rPr>
              <w:t>+</w:t>
            </w:r>
            <w:r>
              <w:rPr>
                <w:rFonts w:cs="Times New Roman"/>
                <w:sz w:val="20"/>
                <w:szCs w:val="20"/>
              </w:rPr>
              <w:t xml:space="preserve"> T-cell level </w:t>
            </w:r>
            <w:r>
              <w:rPr>
                <w:rFonts w:cs="Times New Roman"/>
                <w:color w:val="0000FF"/>
                <w:sz w:val="20"/>
                <w:szCs w:val="20"/>
              </w:rPr>
              <w:t>(cells/μl)</w:t>
            </w:r>
            <w:r>
              <w:rPr>
                <w:rFonts w:cs="Times New Roman"/>
                <w:sz w:val="20"/>
                <w:szCs w:val="20"/>
                <w:vertAlign w:val="superscript"/>
              </w:rPr>
              <w:t>a</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0.97</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0.80, 1.15</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&lt;0.0001</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Female gender</w:t>
            </w:r>
            <w:r>
              <w:rPr>
                <w:rFonts w:cs="Times New Roman"/>
                <w:sz w:val="20"/>
                <w:szCs w:val="20"/>
                <w:vertAlign w:val="superscript"/>
              </w:rPr>
              <w:t>b</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105.23</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-17.37, 227.84</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0.091</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Black race</w:t>
            </w:r>
            <w:r>
              <w:rPr>
                <w:rFonts w:cs="Times New Roman"/>
                <w:sz w:val="20"/>
                <w:szCs w:val="20"/>
                <w:vertAlign w:val="superscript"/>
              </w:rPr>
              <w:t>c</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-4.87</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-135.23, 125.48</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0.940</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Observed loss of SCV</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18.05</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-153.65, 189.74</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0.833</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Estimated duration of infection at entry</w:t>
            </w:r>
            <w:r>
              <w:rPr>
                <w:rFonts w:cs="Times New Roman"/>
                <w:sz w:val="20"/>
                <w:szCs w:val="20"/>
                <w:vertAlign w:val="superscript"/>
              </w:rPr>
              <w:t>a</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-1.11</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-8.44, 6.23</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0.763</w:t>
            </w:r>
          </w:p>
        </w:tc>
      </w:tr>
      <w:tr w:rsidR="002B1D9D">
        <w:trPr>
          <w:trHeight w:val="64"/>
        </w:trPr>
        <w:tc>
          <w:tcPr>
            <w:tcW w:w="4608" w:type="dxa"/>
          </w:tcPr>
          <w:p w:rsidR="002B1D9D" w:rsidRDefault="002B1D9D">
            <w:pPr>
              <w:keepNext/>
              <w:keepLines/>
              <w:spacing w:after="0"/>
              <w:outlineLvl w:val="2"/>
              <w:rPr>
                <w:rFonts w:cs="Times New Roman"/>
                <w:sz w:val="20"/>
                <w:szCs w:val="20"/>
              </w:rPr>
            </w:pPr>
            <w:r>
              <w:rPr>
                <w:rFonts w:cs="Times New Roman"/>
                <w:sz w:val="20"/>
                <w:szCs w:val="20"/>
              </w:rPr>
              <w:t>Follow-up time from entry (years)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-9.79</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-28.68, 9.10</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0.309</w:t>
            </w:r>
          </w:p>
        </w:tc>
      </w:tr>
      <w:tr w:rsidR="002B1D9D">
        <w:tc>
          <w:tcPr>
            <w:tcW w:w="4608" w:type="dxa"/>
            <w:vAlign w:val="center"/>
          </w:tcPr>
          <w:p w:rsidR="002B1D9D" w:rsidRDefault="002B1D9D">
            <w:pPr>
              <w:spacing w:after="0"/>
              <w:rPr>
                <w:rFonts w:cs="Times New Roman"/>
                <w:sz w:val="20"/>
                <w:szCs w:val="20"/>
              </w:rPr>
            </w:pPr>
            <w:r>
              <w:rPr>
                <w:rFonts w:cs="Times New Roman"/>
                <w:color w:val="0000FF"/>
                <w:sz w:val="20"/>
                <w:szCs w:val="20"/>
              </w:rPr>
              <w:t xml:space="preserve">Follow-up time to </w:t>
            </w:r>
            <w:r>
              <w:rPr>
                <w:rFonts w:cs="Times New Roman"/>
                <w:sz w:val="20"/>
                <w:szCs w:val="20"/>
              </w:rPr>
              <w:t xml:space="preserve">observed loss of SCV* </w:t>
            </w:r>
            <w:r>
              <w:rPr>
                <w:rFonts w:cs="Times New Roman"/>
                <w:color w:val="0000FF"/>
                <w:sz w:val="20"/>
                <w:szCs w:val="20"/>
              </w:rPr>
              <w:t>(years)</w:t>
            </w:r>
          </w:p>
        </w:tc>
        <w:tc>
          <w:tcPr>
            <w:tcW w:w="1001" w:type="dxa"/>
            <w:vAlign w:val="center"/>
          </w:tcPr>
          <w:p w:rsidR="002B1D9D" w:rsidRDefault="002B1D9D">
            <w:pPr>
              <w:spacing w:after="0"/>
              <w:jc w:val="center"/>
              <w:rPr>
                <w:rFonts w:cs="Times New Roman"/>
                <w:sz w:val="20"/>
                <w:szCs w:val="20"/>
              </w:rPr>
            </w:pPr>
            <w:r>
              <w:rPr>
                <w:rFonts w:cs="Times New Roman"/>
                <w:sz w:val="20"/>
                <w:szCs w:val="20"/>
              </w:rPr>
              <w:t>-17.65</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-45.49, 10.19</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0.213</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 xml:space="preserve">Duration of infection at entry*follow-up time </w:t>
            </w:r>
            <w:r>
              <w:rPr>
                <w:rFonts w:cs="Times New Roman"/>
                <w:color w:val="0000FF"/>
                <w:sz w:val="20"/>
                <w:szCs w:val="20"/>
              </w:rPr>
              <w:t>(years)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-1.28</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-2.63, 0.06</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0.062</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 xml:space="preserve">Baseline CD4* follow-up time </w:t>
            </w:r>
            <w:r>
              <w:rPr>
                <w:rFonts w:cs="Times New Roman"/>
                <w:color w:val="0000FF"/>
                <w:sz w:val="20"/>
                <w:szCs w:val="20"/>
              </w:rPr>
              <w:t>(years)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-0.02</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-0.04, -0.006</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0.008</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 xml:space="preserve">Black race* follow-up time </w:t>
            </w:r>
            <w:r>
              <w:rPr>
                <w:rFonts w:cs="Times New Roman"/>
                <w:color w:val="0000FF"/>
                <w:sz w:val="20"/>
                <w:szCs w:val="20"/>
              </w:rPr>
              <w:t>(years)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3.46</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-14.05, 20.96</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0.698</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 xml:space="preserve">Age at infection* follow-up time </w:t>
            </w:r>
            <w:r>
              <w:rPr>
                <w:rFonts w:cs="Times New Roman"/>
                <w:color w:val="0000FF"/>
                <w:sz w:val="20"/>
                <w:szCs w:val="20"/>
              </w:rPr>
              <w:t>(years)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-1.89</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-2.68, -1.09</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&lt;0.0001</w:t>
            </w:r>
          </w:p>
        </w:tc>
      </w:tr>
      <w:tr w:rsidR="002B1D9D">
        <w:tc>
          <w:tcPr>
            <w:tcW w:w="4608" w:type="dxa"/>
          </w:tcPr>
          <w:p w:rsidR="002B1D9D" w:rsidRDefault="002B1D9D">
            <w:pPr>
              <w:keepNext/>
              <w:keepLines/>
              <w:spacing w:after="0"/>
              <w:outlineLvl w:val="2"/>
              <w:rPr>
                <w:rFonts w:cs="Times New Roman"/>
                <w:sz w:val="20"/>
                <w:szCs w:val="20"/>
              </w:rPr>
            </w:pPr>
            <w:r>
              <w:rPr>
                <w:rFonts w:cs="Times New Roman"/>
                <w:sz w:val="20"/>
                <w:szCs w:val="20"/>
              </w:rPr>
              <w:t xml:space="preserve">Female* follow-up time </w:t>
            </w:r>
            <w:r>
              <w:rPr>
                <w:rFonts w:cs="Times New Roman"/>
                <w:color w:val="0000FF"/>
                <w:sz w:val="20"/>
                <w:szCs w:val="20"/>
              </w:rPr>
              <w:t>(years)</w:t>
            </w:r>
          </w:p>
        </w:tc>
        <w:tc>
          <w:tcPr>
            <w:tcW w:w="1001" w:type="dxa"/>
          </w:tcPr>
          <w:p w:rsidR="002B1D9D" w:rsidRDefault="002B1D9D">
            <w:pPr>
              <w:keepNext/>
              <w:keepLines/>
              <w:spacing w:after="0"/>
              <w:jc w:val="center"/>
              <w:outlineLvl w:val="2"/>
              <w:rPr>
                <w:rFonts w:cs="Times New Roman"/>
                <w:sz w:val="20"/>
                <w:szCs w:val="20"/>
              </w:rPr>
            </w:pPr>
            <w:r>
              <w:rPr>
                <w:rFonts w:cs="Times New Roman"/>
                <w:sz w:val="20"/>
                <w:szCs w:val="20"/>
              </w:rPr>
              <w:t>8.98</w:t>
            </w:r>
          </w:p>
        </w:tc>
        <w:tc>
          <w:tcPr>
            <w:tcW w:w="2160" w:type="dxa"/>
          </w:tcPr>
          <w:p w:rsidR="002B1D9D" w:rsidRDefault="002B1D9D">
            <w:pPr>
              <w:keepNext/>
              <w:keepLines/>
              <w:spacing w:after="0"/>
              <w:ind w:left="-1098" w:right="-1188"/>
              <w:jc w:val="center"/>
              <w:outlineLvl w:val="2"/>
              <w:rPr>
                <w:rFonts w:cs="Times New Roman"/>
                <w:sz w:val="20"/>
                <w:szCs w:val="20"/>
              </w:rPr>
            </w:pPr>
            <w:r>
              <w:rPr>
                <w:rFonts w:cs="Times New Roman"/>
                <w:color w:val="000000"/>
                <w:sz w:val="20"/>
                <w:szCs w:val="20"/>
              </w:rPr>
              <w:t>-7.83, 25.79</w:t>
            </w:r>
          </w:p>
        </w:tc>
        <w:tc>
          <w:tcPr>
            <w:tcW w:w="1080" w:type="dxa"/>
          </w:tcPr>
          <w:p w:rsidR="002B1D9D" w:rsidRDefault="002B1D9D">
            <w:pPr>
              <w:keepNext/>
              <w:keepLines/>
              <w:spacing w:after="0"/>
              <w:jc w:val="center"/>
              <w:outlineLvl w:val="2"/>
              <w:rPr>
                <w:rFonts w:cs="Times New Roman"/>
                <w:sz w:val="20"/>
                <w:szCs w:val="20"/>
              </w:rPr>
            </w:pPr>
            <w:r>
              <w:rPr>
                <w:rFonts w:cs="Times New Roman"/>
                <w:color w:val="000000"/>
                <w:sz w:val="20"/>
                <w:szCs w:val="20"/>
              </w:rPr>
              <w:t>0.294</w:t>
            </w:r>
          </w:p>
        </w:tc>
      </w:tr>
    </w:tbl>
    <w:p w:rsidR="002B1D9D" w:rsidRDefault="002B1D9D">
      <w:pPr>
        <w:spacing w:after="0"/>
        <w:rPr>
          <w:rFonts w:cs="Times New Roman"/>
          <w:vertAlign w:val="superscript"/>
        </w:rPr>
      </w:pPr>
      <w:r>
        <w:rPr>
          <w:rFonts w:cs="Times New Roman"/>
          <w:color w:val="0000FF"/>
        </w:rPr>
        <w:t>The rate of blood CD4</w:t>
      </w:r>
      <w:r>
        <w:rPr>
          <w:rFonts w:cs="Times New Roman"/>
          <w:color w:val="0000FF"/>
          <w:vertAlign w:val="superscript"/>
        </w:rPr>
        <w:t>+</w:t>
      </w:r>
      <w:r>
        <w:rPr>
          <w:rFonts w:cs="Times New Roman"/>
          <w:color w:val="0000FF"/>
        </w:rPr>
        <w:t xml:space="preserve"> T-cell level decline during the observation period was estimated in the SCV cohort (n=50, excluding 3 transgender patients) using linear mixed effects modeling with random intercept and fixed effect covariates of age at time of infection, initial blood CD4</w:t>
      </w:r>
      <w:r>
        <w:rPr>
          <w:rFonts w:cs="Times New Roman"/>
          <w:color w:val="0000FF"/>
          <w:vertAlign w:val="superscript"/>
        </w:rPr>
        <w:t>+</w:t>
      </w:r>
      <w:r>
        <w:rPr>
          <w:rFonts w:cs="Times New Roman"/>
          <w:color w:val="0000FF"/>
        </w:rPr>
        <w:t xml:space="preserve"> T-cell level, duration of infection at entry, race, gender, viremic status (loss of SCV versus persistent SCV during observation), and follow-up time. The interaction of each covariate with follow-up time was included in the model to assess the effect of each covariate on the slope of CD4</w:t>
      </w:r>
      <w:r>
        <w:rPr>
          <w:rFonts w:cs="Times New Roman"/>
          <w:color w:val="0000FF"/>
          <w:vertAlign w:val="superscript"/>
        </w:rPr>
        <w:t>+</w:t>
      </w:r>
      <w:r>
        <w:rPr>
          <w:rFonts w:cs="Times New Roman"/>
          <w:color w:val="0000FF"/>
        </w:rPr>
        <w:t xml:space="preserve"> T-cell decline. The overall slope in CD4</w:t>
      </w:r>
      <w:r>
        <w:rPr>
          <w:rFonts w:cs="Times New Roman"/>
          <w:color w:val="0000FF"/>
          <w:vertAlign w:val="superscript"/>
        </w:rPr>
        <w:t>+</w:t>
      </w:r>
      <w:r>
        <w:rPr>
          <w:rFonts w:cs="Times New Roman"/>
          <w:color w:val="0000FF"/>
        </w:rPr>
        <w:t xml:space="preserve"> T-cell blood level (assuming mean values in the cohort for age at the time of infection, baseline blood CD4</w:t>
      </w:r>
      <w:r>
        <w:rPr>
          <w:rFonts w:cs="Times New Roman"/>
          <w:color w:val="0000FF"/>
          <w:vertAlign w:val="superscript"/>
        </w:rPr>
        <w:t>+</w:t>
      </w:r>
      <w:r>
        <w:rPr>
          <w:rFonts w:cs="Times New Roman"/>
          <w:color w:val="0000FF"/>
        </w:rPr>
        <w:t xml:space="preserve"> T cell level, duration of infection, White race, male gender, and persistent SCV) is given by the estimate for follow-up time (-9.79 cells/μL/year). The estimates for the interactions provide the difference from this overall slope associated with each covariate. </w:t>
      </w:r>
    </w:p>
    <w:p w:rsidR="002B1D9D" w:rsidRDefault="002B1D9D">
      <w:pPr>
        <w:spacing w:after="0"/>
        <w:rPr>
          <w:rFonts w:cs="Times New Roman"/>
          <w:sz w:val="18"/>
          <w:szCs w:val="18"/>
        </w:rPr>
      </w:pPr>
      <w:r>
        <w:rPr>
          <w:rFonts w:cs="Times New Roman"/>
          <w:sz w:val="18"/>
          <w:szCs w:val="18"/>
          <w:vertAlign w:val="superscript"/>
        </w:rPr>
        <w:t>a</w:t>
      </w:r>
      <w:r>
        <w:rPr>
          <w:rFonts w:cs="Times New Roman"/>
          <w:sz w:val="18"/>
          <w:szCs w:val="18"/>
        </w:rPr>
        <w:t>Centered at mean</w:t>
      </w:r>
    </w:p>
    <w:p w:rsidR="002B1D9D" w:rsidRDefault="002B1D9D">
      <w:pPr>
        <w:spacing w:after="0"/>
        <w:rPr>
          <w:rFonts w:cs="Times New Roman"/>
          <w:sz w:val="18"/>
          <w:szCs w:val="18"/>
        </w:rPr>
      </w:pPr>
      <w:r>
        <w:rPr>
          <w:rFonts w:cs="Times New Roman"/>
          <w:sz w:val="18"/>
          <w:szCs w:val="18"/>
          <w:vertAlign w:val="superscript"/>
        </w:rPr>
        <w:t>b</w:t>
      </w:r>
      <w:r>
        <w:rPr>
          <w:rFonts w:cs="Times New Roman"/>
          <w:sz w:val="18"/>
          <w:szCs w:val="18"/>
        </w:rPr>
        <w:t>Reference = male</w:t>
      </w:r>
    </w:p>
    <w:p w:rsidR="002B1D9D" w:rsidRDefault="002B1D9D">
      <w:pPr>
        <w:spacing w:after="0"/>
        <w:rPr>
          <w:rFonts w:cs="Times New Roman"/>
          <w:sz w:val="18"/>
          <w:szCs w:val="18"/>
        </w:rPr>
      </w:pPr>
      <w:r>
        <w:rPr>
          <w:rFonts w:cs="Times New Roman"/>
          <w:sz w:val="18"/>
          <w:szCs w:val="18"/>
          <w:vertAlign w:val="superscript"/>
        </w:rPr>
        <w:t>c</w:t>
      </w:r>
      <w:r>
        <w:rPr>
          <w:rFonts w:cs="Times New Roman"/>
          <w:sz w:val="18"/>
          <w:szCs w:val="18"/>
        </w:rPr>
        <w:t>Reference = White race</w:t>
      </w:r>
    </w:p>
    <w:p w:rsidR="002B1D9D" w:rsidRDefault="002B1D9D">
      <w:pPr>
        <w:spacing w:after="0"/>
        <w:rPr>
          <w:rFonts w:cs="Times New Roman"/>
          <w:sz w:val="18"/>
          <w:szCs w:val="18"/>
        </w:rPr>
      </w:pPr>
      <w:r>
        <w:rPr>
          <w:rFonts w:cs="Times New Roman"/>
          <w:sz w:val="18"/>
          <w:szCs w:val="18"/>
        </w:rPr>
        <w:t>*Interaction term</w:t>
      </w:r>
    </w:p>
    <w:p w:rsidR="002B1D9D" w:rsidRDefault="002B1D9D">
      <w:pPr>
        <w:spacing w:after="0" w:line="480" w:lineRule="auto"/>
        <w:rPr>
          <w:rFonts w:cs="Times New Roman"/>
        </w:rPr>
      </w:pPr>
    </w:p>
    <w:p w:rsidR="002B1D9D" w:rsidRDefault="002B1D9D">
      <w:pPr>
        <w:spacing w:after="0" w:line="480" w:lineRule="auto"/>
        <w:rPr>
          <w:rFonts w:cs="Times New Roman"/>
        </w:rPr>
        <w:sectPr w:rsidR="002B1D9D">
          <w:headerReference w:type="default" r:id="rId9"/>
          <w:footerReference w:type="default" r:id="rId10"/>
          <w:pgSz w:w="12240" w:h="15840"/>
          <w:pgMar w:top="1440" w:right="1440" w:bottom="1440" w:left="1440" w:header="720" w:footer="720" w:gutter="0"/>
          <w:cols w:space="720"/>
        </w:sectPr>
      </w:pPr>
    </w:p>
    <w:p w:rsidR="002B1D9D" w:rsidRDefault="002B1D9D">
      <w:pPr>
        <w:spacing w:after="0" w:line="480" w:lineRule="auto"/>
        <w:rPr>
          <w:rFonts w:cs="Times New Roman"/>
        </w:rPr>
      </w:pPr>
      <w:r>
        <w:rPr>
          <w:rFonts w:cs="Times New Roman"/>
          <w:b/>
          <w:bCs/>
          <w:u w:val="single"/>
        </w:rPr>
        <w:t>Supplemental Table S5. Selected studies estimating the prevalence of SCV within populations of persons with HIV-1 infection</w:t>
      </w:r>
      <w:r>
        <w:rPr>
          <w:rFonts w:cs="Times New Roman"/>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92"/>
        <w:gridCol w:w="4271"/>
        <w:gridCol w:w="1097"/>
        <w:gridCol w:w="1064"/>
        <w:gridCol w:w="964"/>
        <w:gridCol w:w="864"/>
        <w:gridCol w:w="864"/>
        <w:gridCol w:w="864"/>
        <w:gridCol w:w="708"/>
      </w:tblGrid>
      <w:tr w:rsidR="002B1D9D">
        <w:tc>
          <w:tcPr>
            <w:tcW w:w="0" w:type="auto"/>
            <w:noWrap/>
            <w:tcMar>
              <w:left w:w="29" w:type="dxa"/>
              <w:right w:w="29" w:type="dxa"/>
            </w:tcMar>
            <w:vAlign w:val="center"/>
          </w:tcPr>
          <w:p w:rsidR="002B1D9D" w:rsidRDefault="002B1D9D">
            <w:pPr>
              <w:spacing w:after="0"/>
              <w:jc w:val="center"/>
              <w:rPr>
                <w:rFonts w:cs="Times New Roman"/>
                <w:b/>
                <w:bCs/>
                <w:sz w:val="20"/>
                <w:szCs w:val="20"/>
              </w:rPr>
            </w:pPr>
          </w:p>
        </w:tc>
        <w:tc>
          <w:tcPr>
            <w:tcW w:w="0" w:type="auto"/>
            <w:noWrap/>
            <w:tcMar>
              <w:left w:w="29" w:type="dxa"/>
              <w:right w:w="29" w:type="dxa"/>
            </w:tcMar>
            <w:vAlign w:val="center"/>
          </w:tcPr>
          <w:p w:rsidR="002B1D9D" w:rsidRDefault="002B1D9D">
            <w:pPr>
              <w:spacing w:after="0"/>
              <w:jc w:val="center"/>
              <w:rPr>
                <w:rFonts w:cs="Times New Roman"/>
                <w:b/>
                <w:bCs/>
                <w:sz w:val="20"/>
                <w:szCs w:val="20"/>
              </w:rPr>
            </w:pPr>
          </w:p>
        </w:tc>
        <w:tc>
          <w:tcPr>
            <w:tcW w:w="0" w:type="auto"/>
            <w:tcMar>
              <w:left w:w="29" w:type="dxa"/>
              <w:right w:w="29" w:type="dxa"/>
            </w:tcMar>
            <w:vAlign w:val="center"/>
          </w:tcPr>
          <w:p w:rsidR="002B1D9D" w:rsidRDefault="002B1D9D">
            <w:pPr>
              <w:spacing w:after="0"/>
              <w:jc w:val="center"/>
              <w:rPr>
                <w:rFonts w:cs="Times New Roman"/>
                <w:b/>
                <w:bCs/>
                <w:sz w:val="20"/>
                <w:szCs w:val="20"/>
              </w:rPr>
            </w:pPr>
          </w:p>
        </w:tc>
        <w:tc>
          <w:tcPr>
            <w:tcW w:w="0" w:type="auto"/>
            <w:gridSpan w:val="6"/>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SCV/Total (%)</w:t>
            </w:r>
          </w:p>
        </w:tc>
      </w:tr>
      <w:tr w:rsidR="002B1D9D">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Authors</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Definition of SCV</w:t>
            </w:r>
          </w:p>
          <w:p w:rsidR="002B1D9D" w:rsidRDefault="002B1D9D">
            <w:pPr>
              <w:spacing w:after="0"/>
              <w:jc w:val="center"/>
              <w:rPr>
                <w:rFonts w:cs="Times New Roman"/>
                <w:b/>
                <w:bCs/>
                <w:sz w:val="20"/>
                <w:szCs w:val="20"/>
              </w:rPr>
            </w:pPr>
            <w:r>
              <w:rPr>
                <w:rFonts w:cs="Times New Roman"/>
                <w:b/>
                <w:bCs/>
                <w:sz w:val="20"/>
                <w:szCs w:val="20"/>
              </w:rPr>
              <w:t>(“Elite Control”)</w:t>
            </w:r>
          </w:p>
        </w:tc>
        <w:tc>
          <w:tcPr>
            <w:tcW w:w="0" w:type="auto"/>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Median Age</w:t>
            </w:r>
          </w:p>
          <w:p w:rsidR="002B1D9D" w:rsidRDefault="002B1D9D">
            <w:pPr>
              <w:spacing w:after="0"/>
              <w:jc w:val="center"/>
              <w:rPr>
                <w:rFonts w:cs="Times New Roman"/>
                <w:b/>
                <w:bCs/>
                <w:sz w:val="20"/>
                <w:szCs w:val="20"/>
              </w:rPr>
            </w:pPr>
            <w:r>
              <w:rPr>
                <w:rFonts w:cs="Times New Roman"/>
                <w:b/>
                <w:bCs/>
                <w:sz w:val="20"/>
                <w:szCs w:val="20"/>
              </w:rPr>
              <w:t>Diagnosed</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All</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Males</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Females</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Whites</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Blacks</w:t>
            </w:r>
          </w:p>
        </w:tc>
        <w:tc>
          <w:tcPr>
            <w:tcW w:w="0" w:type="auto"/>
            <w:noWrap/>
            <w:tcMar>
              <w:left w:w="29" w:type="dxa"/>
              <w:right w:w="29" w:type="dxa"/>
            </w:tcMar>
            <w:vAlign w:val="center"/>
          </w:tcPr>
          <w:p w:rsidR="002B1D9D" w:rsidRDefault="002B1D9D">
            <w:pPr>
              <w:spacing w:after="0"/>
              <w:jc w:val="center"/>
              <w:rPr>
                <w:rFonts w:cs="Times New Roman"/>
                <w:b/>
                <w:bCs/>
                <w:sz w:val="20"/>
                <w:szCs w:val="20"/>
              </w:rPr>
            </w:pPr>
            <w:r>
              <w:rPr>
                <w:rFonts w:cs="Times New Roman"/>
                <w:b/>
                <w:bCs/>
                <w:sz w:val="20"/>
                <w:szCs w:val="20"/>
              </w:rPr>
              <w:t>Asians</w:t>
            </w:r>
          </w:p>
        </w:tc>
      </w:tr>
      <w:tr w:rsidR="002B1D9D">
        <w:tc>
          <w:tcPr>
            <w:tcW w:w="0" w:type="auto"/>
            <w:noWrap/>
            <w:tcMar>
              <w:left w:w="29" w:type="dxa"/>
              <w:right w:w="29" w:type="dxa"/>
            </w:tcMar>
            <w:vAlign w:val="center"/>
          </w:tcPr>
          <w:p w:rsidR="002B1D9D" w:rsidRDefault="002B1D9D">
            <w:pPr>
              <w:spacing w:after="0"/>
              <w:jc w:val="center"/>
              <w:rPr>
                <w:rFonts w:cs="Times New Roman"/>
                <w:i/>
                <w:iCs/>
                <w:sz w:val="20"/>
                <w:szCs w:val="20"/>
              </w:rPr>
            </w:pPr>
            <w:r>
              <w:rPr>
                <w:rFonts w:cs="Times New Roman"/>
                <w:sz w:val="20"/>
                <w:szCs w:val="20"/>
              </w:rPr>
              <w:t xml:space="preserve">Olson </w:t>
            </w:r>
            <w:r>
              <w:rPr>
                <w:rFonts w:cs="Times New Roman"/>
                <w:i/>
                <w:iCs/>
                <w:sz w:val="20"/>
                <w:szCs w:val="20"/>
              </w:rPr>
              <w:t>et al</w:t>
            </w:r>
          </w:p>
          <w:p w:rsidR="002B1D9D" w:rsidRDefault="002B1D9D">
            <w:pPr>
              <w:spacing w:after="0"/>
              <w:jc w:val="center"/>
              <w:rPr>
                <w:rFonts w:cs="Times New Roman"/>
                <w:sz w:val="20"/>
                <w:szCs w:val="20"/>
              </w:rPr>
            </w:pPr>
            <w:r>
              <w:rPr>
                <w:rFonts w:cs="Times New Roman"/>
                <w:sz w:val="20"/>
                <w:szCs w:val="20"/>
              </w:rPr>
              <w:fldChar w:fldCharType="begin">
                <w:fldData xml:space="preserve">PEVuZE5vdGU+PENpdGU+PEF1dGhvcj5PbHNvbjwvQXV0aG9yPjxZZWFyPjIwMTQ8L1llYXI+PFJl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=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PEVuZE5vdGU+PENpdGU+PEF1dGhvcj5PbHNvbjwvQXV0aG9yPjxZZWFyPjIwMTQ8L1llYXI+PFJl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=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1" w:tooltip="Olson, 2014 #4246" w:history="1">
              <w:r>
                <w:rPr>
                  <w:rFonts w:cs="Times New Roman"/>
                  <w:noProof/>
                  <w:sz w:val="20"/>
                  <w:szCs w:val="20"/>
                </w:rPr>
                <w:t>1</w:t>
              </w:r>
            </w:hyperlink>
            <w:r>
              <w:rPr>
                <w:rFonts w:cs="Times New Roman"/>
                <w:noProof/>
                <w:sz w:val="20"/>
                <w:szCs w:val="20"/>
              </w:rPr>
              <w:t>]</w:t>
            </w:r>
            <w:r>
              <w:rPr>
                <w:rFonts w:cs="Times New Roman"/>
                <w:sz w:val="20"/>
                <w:szCs w:val="20"/>
              </w:rPr>
              <w:fldChar w:fldCharType="end"/>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Viremia &lt;75 for three consecutive tests</w:t>
            </w:r>
          </w:p>
          <w:p w:rsidR="002B1D9D" w:rsidRDefault="002B1D9D">
            <w:pPr>
              <w:spacing w:after="0"/>
              <w:jc w:val="center"/>
              <w:rPr>
                <w:rFonts w:cs="Times New Roman"/>
                <w:sz w:val="20"/>
                <w:szCs w:val="20"/>
              </w:rPr>
            </w:pPr>
            <w:r>
              <w:rPr>
                <w:rFonts w:cs="Times New Roman"/>
                <w:sz w:val="20"/>
                <w:szCs w:val="20"/>
              </w:rPr>
              <w:t>over &gt;1 year without “blips” &gt;1000</w:t>
            </w:r>
          </w:p>
          <w:p w:rsidR="002B1D9D" w:rsidRDefault="002B1D9D">
            <w:pPr>
              <w:spacing w:after="0"/>
              <w:jc w:val="center"/>
              <w:rPr>
                <w:rFonts w:cs="Times New Roman"/>
                <w:sz w:val="20"/>
                <w:szCs w:val="20"/>
              </w:rPr>
            </w:pPr>
            <w:r>
              <w:rPr>
                <w:rFonts w:cs="Times New Roman"/>
                <w:sz w:val="20"/>
                <w:szCs w:val="20"/>
              </w:rPr>
              <w:t>from persons with known seroconversion time</w:t>
            </w:r>
          </w:p>
          <w:p w:rsidR="002B1D9D" w:rsidRDefault="002B1D9D">
            <w:pPr>
              <w:spacing w:after="0"/>
              <w:jc w:val="center"/>
              <w:rPr>
                <w:rFonts w:cs="Times New Roman"/>
                <w:sz w:val="20"/>
                <w:szCs w:val="20"/>
              </w:rPr>
            </w:pPr>
            <w:r>
              <w:rPr>
                <w:rFonts w:cs="Times New Roman"/>
                <w:sz w:val="20"/>
                <w:szCs w:val="20"/>
              </w:rPr>
              <w:t>in 28 cohorts across Europe, Canada, Australia,</w:t>
            </w:r>
          </w:p>
          <w:p w:rsidR="002B1D9D" w:rsidRDefault="002B1D9D">
            <w:pPr>
              <w:spacing w:after="0"/>
              <w:jc w:val="center"/>
              <w:rPr>
                <w:rFonts w:cs="Times New Roman"/>
                <w:sz w:val="20"/>
                <w:szCs w:val="20"/>
              </w:rPr>
            </w:pPr>
            <w:r>
              <w:rPr>
                <w:rFonts w:cs="Times New Roman"/>
                <w:sz w:val="20"/>
                <w:szCs w:val="20"/>
              </w:rPr>
              <w:t>and sub-Saharan Africa</w:t>
            </w:r>
          </w:p>
        </w:tc>
        <w:tc>
          <w:tcPr>
            <w:tcW w:w="0" w:type="auto"/>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32</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95/17,334*</w:t>
            </w:r>
          </w:p>
          <w:p w:rsidR="002B1D9D" w:rsidRDefault="002B1D9D">
            <w:pPr>
              <w:spacing w:after="0"/>
              <w:jc w:val="center"/>
              <w:rPr>
                <w:rFonts w:cs="Times New Roman"/>
                <w:sz w:val="20"/>
                <w:szCs w:val="20"/>
              </w:rPr>
            </w:pPr>
            <w:r>
              <w:rPr>
                <w:rFonts w:cs="Times New Roman"/>
                <w:sz w:val="20"/>
                <w:szCs w:val="20"/>
              </w:rPr>
              <w:t>(0.55%)</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60/13,506*</w:t>
            </w:r>
          </w:p>
          <w:p w:rsidR="002B1D9D" w:rsidRDefault="002B1D9D">
            <w:pPr>
              <w:spacing w:after="0"/>
              <w:jc w:val="center"/>
              <w:rPr>
                <w:rFonts w:cs="Times New Roman"/>
                <w:sz w:val="20"/>
                <w:szCs w:val="20"/>
              </w:rPr>
            </w:pPr>
            <w:r>
              <w:rPr>
                <w:rFonts w:cs="Times New Roman"/>
                <w:sz w:val="20"/>
                <w:szCs w:val="20"/>
              </w:rPr>
              <w:t>(0.44%)</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35/3,828*</w:t>
            </w:r>
          </w:p>
          <w:p w:rsidR="002B1D9D" w:rsidRDefault="002B1D9D">
            <w:pPr>
              <w:spacing w:after="0"/>
              <w:jc w:val="center"/>
              <w:rPr>
                <w:rFonts w:cs="Times New Roman"/>
                <w:sz w:val="20"/>
                <w:szCs w:val="20"/>
              </w:rPr>
            </w:pPr>
            <w:r>
              <w:rPr>
                <w:rFonts w:cs="Times New Roman"/>
                <w:sz w:val="20"/>
                <w:szCs w:val="20"/>
              </w:rPr>
              <w:t>(0.92%)</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NR/NR</w:t>
            </w:r>
          </w:p>
          <w:p w:rsidR="002B1D9D" w:rsidRDefault="002B1D9D">
            <w:pPr>
              <w:spacing w:after="0"/>
              <w:jc w:val="center"/>
              <w:rPr>
                <w:rFonts w:cs="Times New Roman"/>
                <w:sz w:val="20"/>
                <w:szCs w:val="20"/>
              </w:rPr>
            </w:pPr>
            <w:r>
              <w:rPr>
                <w:rFonts w:cs="Times New Roman"/>
                <w:sz w:val="20"/>
                <w:szCs w:val="20"/>
              </w:rPr>
              <w:t>(?)</w:t>
            </w:r>
          </w:p>
        </w:tc>
      </w:tr>
      <w:tr w:rsidR="002B1D9D">
        <w:tc>
          <w:tcPr>
            <w:tcW w:w="0" w:type="auto"/>
            <w:noWrap/>
            <w:tcMar>
              <w:left w:w="29" w:type="dxa"/>
              <w:right w:w="29" w:type="dxa"/>
            </w:tcMar>
            <w:vAlign w:val="center"/>
          </w:tcPr>
          <w:p w:rsidR="002B1D9D" w:rsidRDefault="002B1D9D">
            <w:pPr>
              <w:spacing w:after="0"/>
              <w:jc w:val="center"/>
              <w:rPr>
                <w:rFonts w:cs="Times New Roman"/>
                <w:i/>
                <w:iCs/>
                <w:sz w:val="20"/>
                <w:szCs w:val="20"/>
              </w:rPr>
            </w:pPr>
            <w:r>
              <w:rPr>
                <w:rFonts w:cs="Times New Roman"/>
                <w:sz w:val="20"/>
                <w:szCs w:val="20"/>
              </w:rPr>
              <w:t xml:space="preserve">Grabar </w:t>
            </w:r>
            <w:r>
              <w:rPr>
                <w:rFonts w:cs="Times New Roman"/>
                <w:i/>
                <w:iCs/>
                <w:sz w:val="20"/>
                <w:szCs w:val="20"/>
              </w:rPr>
              <w:t>et al</w:t>
            </w:r>
          </w:p>
          <w:p w:rsidR="002B1D9D" w:rsidRDefault="002B1D9D">
            <w:pPr>
              <w:spacing w:after="0"/>
              <w:jc w:val="center"/>
              <w:rPr>
                <w:rFonts w:cs="Times New Roman"/>
                <w:sz w:val="20"/>
                <w:szCs w:val="20"/>
              </w:rPr>
            </w:pPr>
            <w:r>
              <w:rPr>
                <w:rFonts w:cs="Times New Roman"/>
                <w:sz w:val="20"/>
                <w:szCs w:val="20"/>
              </w:rPr>
              <w:fldChar w:fldCharType="begin"/>
            </w:r>
            <w:r>
              <w:rPr>
                <w:rFonts w:cs="Times New Roman"/>
                <w:sz w:val="20"/>
                <w:szCs w:val="20"/>
              </w:rPr>
              <w:instrText xml:space="preserve"> ADDIN EN.CITE &lt;EndNote&gt;&lt;Cite&gt;&lt;Author&gt;Grabar&lt;/Author&gt;&lt;Year&gt;2009&lt;/Year&gt;&lt;RecNum&gt;4250&lt;/RecNum&gt;&lt;DisplayText&gt;[2]&lt;/DisplayText&gt;&lt;record&gt;&lt;rec-number&gt;4250&lt;/rec-number&gt;&lt;foreign-keys&gt;&lt;key app="EN" db-id="zawt5pd0hssdawea2voxftw1wpv2rfpx5vvs"&gt;4250&lt;/key&gt;&lt;/foreign-keys&gt;&lt;ref-type name="Journal Article"&gt;17&lt;/ref-type&gt;&lt;contributors&gt;&lt;authors&gt;&lt;author&gt;Grabar, S.&lt;/author&gt;&lt;author&gt;Selinger-Leneman, H.&lt;/author&gt;&lt;author&gt;Abgrall, S.&lt;/author&gt;&lt;author&gt;Pialoux, G.&lt;/author&gt;&lt;author&gt;Weiss, L.&lt;/author&gt;&lt;author&gt;Costagliola, D.&lt;/author&gt;&lt;/authors&gt;&lt;/contributors&gt;&lt;auth-address&gt;INSERM U943, Bobigny, France. sophie.grabar@univ-paris5.fr&lt;/auth-address&gt;&lt;titles&gt;&lt;title&gt;Prevalence and comparative characteristics of long-term nonprogressors and HIV controller patients in the French Hospital Database on HIV&lt;/title&gt;&lt;secondary-title&gt;AIDS&lt;/secondary-title&gt;&lt;alt-title&gt;AIDS (London, England)&lt;/alt-title&gt;&lt;/titles&gt;&lt;periodical&gt;&lt;full-title&gt;Aids&lt;/full-title&gt;&lt;/periodical&gt;&lt;pages&gt;1163-9&lt;/pages&gt;&lt;volume&gt;23&lt;/volume&gt;&lt;number&gt;9&lt;/number&gt;&lt;edition&gt;2009/05/16&lt;/edition&gt;&lt;keywords&gt;&lt;keyword&gt;Adult&lt;/keyword&gt;&lt;keyword&gt;CD4 Lymphocyte Count&lt;/keyword&gt;&lt;keyword&gt;Databases, Factual/statistics &amp;amp; numerical data&lt;/keyword&gt;&lt;keyword&gt;Female&lt;/keyword&gt;&lt;keyword&gt;France&lt;/keyword&gt;&lt;keyword&gt;HIV Infections/genetics/ immunology&lt;/keyword&gt;&lt;keyword&gt;HIV-1/genetics/ immunology&lt;/keyword&gt;&lt;keyword&gt;Humans&lt;/keyword&gt;&lt;keyword&gt;Male&lt;/keyword&gt;&lt;keyword&gt;Prevalence&lt;/keyword&gt;&lt;keyword&gt;Prospective Studies&lt;/keyword&gt;&lt;keyword&gt;RNA, Viral/genetics/ immunology&lt;/keyword&gt;&lt;keyword&gt;Viral Load&lt;/keyword&gt;&lt;/keywords&gt;&lt;dates&gt;&lt;year&gt;2009&lt;/year&gt;&lt;pub-dates&gt;&lt;date&gt;Jun 1&lt;/date&gt;&lt;/pub-dates&gt;&lt;/dates&gt;&lt;isbn&gt;1473-5571 (Electronic)&amp;#xD;0269-9370 (Linking)&lt;/isbn&gt;&lt;accession-num&gt;19444075&lt;/accession-num&gt;&lt;urls&gt;&lt;/urls&gt;&lt;electronic-resource-num&gt;10.1097/QAD.0b013e32832b44c8&lt;/electronic-resource-num&gt;&lt;remote-database-provider&gt;NLM&lt;/remote-database-provider&gt;&lt;language&gt;eng&lt;/language&gt;&lt;/record&gt;&lt;/Cite&gt;&lt;/EndNote&gt;</w:instrText>
            </w:r>
            <w:r>
              <w:rPr>
                <w:rFonts w:cs="Times New Roman"/>
                <w:sz w:val="20"/>
                <w:szCs w:val="20"/>
              </w:rPr>
              <w:fldChar w:fldCharType="separate"/>
            </w:r>
            <w:r>
              <w:rPr>
                <w:rFonts w:cs="Times New Roman"/>
                <w:noProof/>
                <w:sz w:val="20"/>
                <w:szCs w:val="20"/>
              </w:rPr>
              <w:t>[</w:t>
            </w:r>
            <w:hyperlink w:anchor="_ENREF_2" w:tooltip="Grabar, 2009 #4250" w:history="1">
              <w:r>
                <w:rPr>
                  <w:rFonts w:cs="Times New Roman"/>
                  <w:noProof/>
                  <w:sz w:val="20"/>
                  <w:szCs w:val="20"/>
                </w:rPr>
                <w:t>2</w:t>
              </w:r>
            </w:hyperlink>
            <w:r>
              <w:rPr>
                <w:rFonts w:cs="Times New Roman"/>
                <w:noProof/>
                <w:sz w:val="20"/>
                <w:szCs w:val="20"/>
              </w:rPr>
              <w:t>]</w:t>
            </w:r>
            <w:r>
              <w:rPr>
                <w:rFonts w:cs="Times New Roman"/>
                <w:sz w:val="20"/>
                <w:szCs w:val="20"/>
              </w:rPr>
              <w:fldChar w:fldCharType="end"/>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Infected ≥10 years, asymptomatic, ART-naïve,</w:t>
            </w:r>
          </w:p>
          <w:p w:rsidR="002B1D9D" w:rsidRDefault="002B1D9D">
            <w:pPr>
              <w:spacing w:after="0"/>
              <w:jc w:val="center"/>
              <w:rPr>
                <w:rFonts w:cs="Times New Roman"/>
                <w:sz w:val="20"/>
                <w:szCs w:val="20"/>
              </w:rPr>
            </w:pPr>
            <w:r>
              <w:rPr>
                <w:rFonts w:cs="Times New Roman"/>
                <w:sz w:val="20"/>
                <w:szCs w:val="20"/>
              </w:rPr>
              <w:t>with 90% tests of viremia &lt;500 and last viremia &lt;50</w:t>
            </w:r>
          </w:p>
          <w:p w:rsidR="002B1D9D" w:rsidRDefault="002B1D9D">
            <w:pPr>
              <w:spacing w:after="0"/>
              <w:jc w:val="center"/>
              <w:rPr>
                <w:rFonts w:cs="Times New Roman"/>
                <w:sz w:val="20"/>
                <w:szCs w:val="20"/>
              </w:rPr>
            </w:pPr>
            <w:r>
              <w:rPr>
                <w:rFonts w:cs="Times New Roman"/>
                <w:sz w:val="20"/>
                <w:szCs w:val="20"/>
              </w:rPr>
              <w:t>from persons with chronic infection in France</w:t>
            </w:r>
          </w:p>
        </w:tc>
        <w:tc>
          <w:tcPr>
            <w:tcW w:w="0" w:type="auto"/>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28</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69/27,257**</w:t>
            </w:r>
          </w:p>
          <w:p w:rsidR="002B1D9D" w:rsidRDefault="002B1D9D">
            <w:pPr>
              <w:spacing w:after="0"/>
              <w:jc w:val="center"/>
              <w:rPr>
                <w:rFonts w:cs="Times New Roman"/>
                <w:sz w:val="20"/>
                <w:szCs w:val="20"/>
              </w:rPr>
            </w:pPr>
            <w:r>
              <w:rPr>
                <w:rFonts w:cs="Times New Roman"/>
                <w:sz w:val="20"/>
                <w:szCs w:val="20"/>
              </w:rPr>
              <w:t>(0.25%)</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43/NR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26/NR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64/NR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4/NR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w:t>
            </w:r>
          </w:p>
        </w:tc>
      </w:tr>
      <w:tr w:rsidR="002B1D9D">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 xml:space="preserve">Lambotte </w:t>
            </w:r>
            <w:r>
              <w:rPr>
                <w:rFonts w:cs="Times New Roman"/>
                <w:i/>
                <w:iCs/>
                <w:sz w:val="20"/>
                <w:szCs w:val="20"/>
              </w:rPr>
              <w:t>et al</w:t>
            </w:r>
          </w:p>
          <w:p w:rsidR="002B1D9D" w:rsidRDefault="002B1D9D">
            <w:pPr>
              <w:spacing w:after="0"/>
              <w:jc w:val="center"/>
              <w:rPr>
                <w:rFonts w:cs="Times New Roman"/>
                <w:sz w:val="20"/>
                <w:szCs w:val="20"/>
              </w:rPr>
            </w:pPr>
            <w:r>
              <w:rPr>
                <w:rFonts w:cs="Times New Roman"/>
                <w:sz w:val="20"/>
                <w:szCs w:val="20"/>
              </w:rPr>
              <w:fldChar w:fldCharType="begin">
                <w:fldData xml:space="preserve">PEVuZE5vdGU+PENpdGU+PEF1dGhvcj5MYW1ib3R0ZTwvQXV0aG9yPjxZZWFyPjIwMDU8L1llYXI+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LXRpdGxlPkNsaW4gSW5mZWN0IERpczwvZnVsbC10aXRsZT48L3BlcmlvZGljYWw+PHBhZ2VzPjEw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PEVuZE5vdGU+PENpdGU+PEF1dGhvcj5MYW1ib3R0ZTwvQXV0aG9yPjxZZWFyPjIwMDU8L1llYXI+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LXRpdGxlPkNsaW4gSW5mZWN0IERpczwvZnVsbC10aXRsZT48L3BlcmlvZGljYWw+PHBhZ2VzPjEw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3" w:tooltip="Lambotte, 2005 #4254" w:history="1">
              <w:r>
                <w:rPr>
                  <w:rFonts w:cs="Times New Roman"/>
                  <w:noProof/>
                  <w:sz w:val="20"/>
                  <w:szCs w:val="20"/>
                </w:rPr>
                <w:t>3</w:t>
              </w:r>
            </w:hyperlink>
            <w:r>
              <w:rPr>
                <w:rFonts w:cs="Times New Roman"/>
                <w:noProof/>
                <w:sz w:val="20"/>
                <w:szCs w:val="20"/>
              </w:rPr>
              <w:t>]</w:t>
            </w:r>
            <w:r>
              <w:rPr>
                <w:rFonts w:cs="Times New Roman"/>
                <w:sz w:val="20"/>
                <w:szCs w:val="20"/>
              </w:rPr>
              <w:fldChar w:fldCharType="end"/>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Infected ≥10 years, ART-naïve,</w:t>
            </w:r>
          </w:p>
          <w:p w:rsidR="002B1D9D" w:rsidRDefault="002B1D9D">
            <w:pPr>
              <w:spacing w:after="0"/>
              <w:jc w:val="center"/>
              <w:rPr>
                <w:rFonts w:cs="Times New Roman"/>
                <w:sz w:val="20"/>
                <w:szCs w:val="20"/>
              </w:rPr>
            </w:pPr>
            <w:r>
              <w:rPr>
                <w:rFonts w:cs="Times New Roman"/>
                <w:sz w:val="20"/>
                <w:szCs w:val="20"/>
              </w:rPr>
              <w:t>with 90% tests of viremia &lt;400</w:t>
            </w:r>
          </w:p>
          <w:p w:rsidR="002B1D9D" w:rsidRDefault="002B1D9D">
            <w:pPr>
              <w:spacing w:after="0"/>
              <w:jc w:val="center"/>
              <w:rPr>
                <w:rFonts w:cs="Times New Roman"/>
                <w:sz w:val="20"/>
                <w:szCs w:val="20"/>
              </w:rPr>
            </w:pPr>
            <w:r>
              <w:rPr>
                <w:rFonts w:cs="Times New Roman"/>
                <w:sz w:val="20"/>
                <w:szCs w:val="20"/>
              </w:rPr>
              <w:t>from persons with chronic infection in France</w:t>
            </w:r>
          </w:p>
        </w:tc>
        <w:tc>
          <w:tcPr>
            <w:tcW w:w="0" w:type="auto"/>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40</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15/2,851</w:t>
            </w:r>
          </w:p>
          <w:p w:rsidR="002B1D9D" w:rsidRDefault="002B1D9D">
            <w:pPr>
              <w:spacing w:after="0"/>
              <w:jc w:val="center"/>
              <w:rPr>
                <w:rFonts w:cs="Times New Roman"/>
                <w:sz w:val="20"/>
                <w:szCs w:val="20"/>
              </w:rPr>
            </w:pPr>
            <w:r>
              <w:rPr>
                <w:rFonts w:cs="Times New Roman"/>
                <w:sz w:val="20"/>
                <w:szCs w:val="20"/>
              </w:rPr>
              <w:t>(0.53%)</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11/NR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4/NR</w:t>
            </w:r>
          </w:p>
          <w:p w:rsidR="002B1D9D" w:rsidRDefault="002B1D9D">
            <w:pPr>
              <w:spacing w:after="0"/>
              <w:jc w:val="center"/>
              <w:rPr>
                <w:rFonts w:cs="Times New Roman"/>
                <w:sz w:val="20"/>
                <w:szCs w:val="20"/>
              </w:rPr>
            </w:pP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NR</w:t>
            </w:r>
          </w:p>
        </w:tc>
      </w:tr>
      <w:tr w:rsidR="002B1D9D">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 xml:space="preserve">Okulicz </w:t>
            </w:r>
            <w:r>
              <w:rPr>
                <w:rFonts w:cs="Times New Roman"/>
                <w:i/>
                <w:iCs/>
                <w:sz w:val="20"/>
                <w:szCs w:val="20"/>
              </w:rPr>
              <w:t>et al</w:t>
            </w:r>
            <w:r>
              <w:rPr>
                <w:rFonts w:cs="Times New Roman"/>
                <w:sz w:val="20"/>
                <w:szCs w:val="20"/>
              </w:rPr>
              <w:t>***</w:t>
            </w:r>
          </w:p>
          <w:p w:rsidR="002B1D9D" w:rsidRDefault="002B1D9D">
            <w:pPr>
              <w:spacing w:after="0"/>
              <w:jc w:val="center"/>
              <w:rPr>
                <w:rFonts w:cs="Times New Roman"/>
                <w:sz w:val="20"/>
                <w:szCs w:val="20"/>
              </w:rPr>
            </w:pPr>
            <w:r>
              <w:rPr>
                <w:rFonts w:cs="Times New Roman"/>
                <w:sz w:val="20"/>
                <w:szCs w:val="20"/>
              </w:rPr>
              <w:fldChar w:fldCharType="begin">
                <w:fldData xml:space="preserve">PEVuZE5vdGU+PENpdGU+PEF1dGhvcj5Pa3VsaWN6PC9BdXRob3I+PFllYXI+MjAwOTwvWWVhcj48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PEVuZE5vdGU+PENpdGU+PEF1dGhvcj5Pa3VsaWN6PC9BdXRob3I+PFllYXI+MjAwOTwvWWVhcj48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Pr>
                <w:rFonts w:cs="Times New Roman"/>
                <w:sz w:val="20"/>
                <w:szCs w:val="20"/>
              </w:rPr>
            </w:r>
            <w:r>
              <w:rPr>
                <w:rFonts w:cs="Times New Roman"/>
                <w:sz w:val="20"/>
                <w:szCs w:val="20"/>
              </w:rPr>
              <w:fldChar w:fldCharType="separate"/>
            </w:r>
            <w:r>
              <w:rPr>
                <w:rFonts w:cs="Times New Roman"/>
                <w:noProof/>
                <w:sz w:val="20"/>
                <w:szCs w:val="20"/>
              </w:rPr>
              <w:t>[</w:t>
            </w:r>
            <w:hyperlink w:anchor="_ENREF_4" w:tooltip="Okulicz, 2009 #4249" w:history="1">
              <w:r>
                <w:rPr>
                  <w:rFonts w:cs="Times New Roman"/>
                  <w:noProof/>
                  <w:sz w:val="20"/>
                  <w:szCs w:val="20"/>
                </w:rPr>
                <w:t>4</w:t>
              </w:r>
            </w:hyperlink>
            <w:r>
              <w:rPr>
                <w:rFonts w:cs="Times New Roman"/>
                <w:noProof/>
                <w:sz w:val="20"/>
                <w:szCs w:val="20"/>
              </w:rPr>
              <w:t>]</w:t>
            </w:r>
            <w:r>
              <w:rPr>
                <w:rFonts w:cs="Times New Roman"/>
                <w:sz w:val="20"/>
                <w:szCs w:val="20"/>
              </w:rPr>
              <w:fldChar w:fldCharType="end"/>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Viremia below detection (400, 200, or 50)</w:t>
            </w:r>
          </w:p>
          <w:p w:rsidR="002B1D9D" w:rsidRDefault="002B1D9D">
            <w:pPr>
              <w:spacing w:after="0"/>
              <w:jc w:val="center"/>
              <w:rPr>
                <w:rFonts w:cs="Times New Roman"/>
                <w:sz w:val="20"/>
                <w:szCs w:val="20"/>
              </w:rPr>
            </w:pPr>
            <w:r>
              <w:rPr>
                <w:rFonts w:cs="Times New Roman"/>
                <w:sz w:val="20"/>
                <w:szCs w:val="20"/>
              </w:rPr>
              <w:t>for three consecutive tests over ≥1 year</w:t>
            </w:r>
          </w:p>
          <w:p w:rsidR="002B1D9D" w:rsidRDefault="002B1D9D">
            <w:pPr>
              <w:spacing w:after="0"/>
              <w:jc w:val="center"/>
              <w:rPr>
                <w:rFonts w:cs="Times New Roman"/>
                <w:sz w:val="20"/>
                <w:szCs w:val="20"/>
              </w:rPr>
            </w:pPr>
            <w:r>
              <w:rPr>
                <w:rFonts w:cs="Times New Roman"/>
                <w:sz w:val="20"/>
                <w:szCs w:val="20"/>
              </w:rPr>
              <w:t>without “blips”&gt;1000</w:t>
            </w:r>
          </w:p>
          <w:p w:rsidR="002B1D9D" w:rsidRDefault="002B1D9D">
            <w:pPr>
              <w:spacing w:after="0"/>
              <w:jc w:val="center"/>
              <w:rPr>
                <w:rFonts w:cs="Times New Roman"/>
                <w:sz w:val="20"/>
                <w:szCs w:val="20"/>
              </w:rPr>
            </w:pPr>
            <w:r>
              <w:rPr>
                <w:rFonts w:cs="Times New Roman"/>
                <w:sz w:val="20"/>
                <w:szCs w:val="20"/>
              </w:rPr>
              <w:t>from persons with chronic infection in USA</w:t>
            </w:r>
          </w:p>
        </w:tc>
        <w:tc>
          <w:tcPr>
            <w:tcW w:w="0" w:type="auto"/>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27</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25/4,468</w:t>
            </w:r>
          </w:p>
          <w:p w:rsidR="002B1D9D" w:rsidRDefault="002B1D9D">
            <w:pPr>
              <w:spacing w:after="0"/>
              <w:jc w:val="center"/>
              <w:rPr>
                <w:rFonts w:cs="Times New Roman"/>
                <w:sz w:val="20"/>
                <w:szCs w:val="20"/>
              </w:rPr>
            </w:pPr>
            <w:r>
              <w:rPr>
                <w:rFonts w:cs="Times New Roman"/>
                <w:sz w:val="20"/>
                <w:szCs w:val="20"/>
              </w:rPr>
              <w:t>(0.56%)</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20/4,045</w:t>
            </w:r>
          </w:p>
          <w:p w:rsidR="002B1D9D" w:rsidRDefault="002B1D9D">
            <w:pPr>
              <w:spacing w:after="0"/>
              <w:jc w:val="center"/>
              <w:rPr>
                <w:rFonts w:cs="Times New Roman"/>
                <w:sz w:val="20"/>
                <w:szCs w:val="20"/>
              </w:rPr>
            </w:pPr>
            <w:r>
              <w:rPr>
                <w:rFonts w:cs="Times New Roman"/>
                <w:sz w:val="20"/>
                <w:szCs w:val="20"/>
              </w:rPr>
              <w:t>(0.49%)</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5/423</w:t>
            </w:r>
          </w:p>
          <w:p w:rsidR="002B1D9D" w:rsidRDefault="002B1D9D">
            <w:pPr>
              <w:spacing w:after="0"/>
              <w:jc w:val="center"/>
              <w:rPr>
                <w:rFonts w:cs="Times New Roman"/>
                <w:sz w:val="20"/>
                <w:szCs w:val="20"/>
              </w:rPr>
            </w:pPr>
            <w:r>
              <w:rPr>
                <w:rFonts w:cs="Times New Roman"/>
                <w:sz w:val="20"/>
                <w:szCs w:val="20"/>
              </w:rPr>
              <w:t>(1.18%)</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13/1,965</w:t>
            </w:r>
          </w:p>
          <w:p w:rsidR="002B1D9D" w:rsidRDefault="002B1D9D">
            <w:pPr>
              <w:spacing w:after="0"/>
              <w:jc w:val="center"/>
              <w:rPr>
                <w:rFonts w:cs="Times New Roman"/>
                <w:sz w:val="20"/>
                <w:szCs w:val="20"/>
              </w:rPr>
            </w:pPr>
            <w:r>
              <w:rPr>
                <w:rFonts w:cs="Times New Roman"/>
                <w:sz w:val="20"/>
                <w:szCs w:val="20"/>
              </w:rPr>
              <w:t>(0.66%)</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11/2,000</w:t>
            </w:r>
          </w:p>
          <w:p w:rsidR="002B1D9D" w:rsidRDefault="002B1D9D">
            <w:pPr>
              <w:spacing w:after="0"/>
              <w:jc w:val="center"/>
              <w:rPr>
                <w:rFonts w:cs="Times New Roman"/>
                <w:sz w:val="20"/>
                <w:szCs w:val="20"/>
              </w:rPr>
            </w:pPr>
            <w:r>
              <w:rPr>
                <w:rFonts w:cs="Times New Roman"/>
                <w:sz w:val="20"/>
                <w:szCs w:val="20"/>
              </w:rPr>
              <w:t>(0.55%)</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0/73</w:t>
            </w:r>
          </w:p>
          <w:p w:rsidR="002B1D9D" w:rsidRDefault="002B1D9D">
            <w:pPr>
              <w:spacing w:after="0"/>
              <w:jc w:val="center"/>
              <w:rPr>
                <w:rFonts w:cs="Times New Roman"/>
                <w:sz w:val="20"/>
                <w:szCs w:val="20"/>
              </w:rPr>
            </w:pPr>
            <w:r>
              <w:rPr>
                <w:rFonts w:cs="Times New Roman"/>
                <w:sz w:val="20"/>
                <w:szCs w:val="20"/>
              </w:rPr>
              <w:t>(0.0%)</w:t>
            </w:r>
          </w:p>
        </w:tc>
      </w:tr>
      <w:tr w:rsidR="002B1D9D">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Current Study</w:t>
            </w:r>
          </w:p>
        </w:tc>
        <w:tc>
          <w:tcPr>
            <w:tcW w:w="0" w:type="auto"/>
            <w:noWrap/>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Viremia &lt;50 for three consecutive tests over &gt;1 year</w:t>
            </w:r>
          </w:p>
          <w:p w:rsidR="002B1D9D" w:rsidRDefault="002B1D9D">
            <w:pPr>
              <w:spacing w:after="0"/>
              <w:jc w:val="center"/>
              <w:rPr>
                <w:rFonts w:cs="Times New Roman"/>
                <w:sz w:val="20"/>
                <w:szCs w:val="20"/>
              </w:rPr>
            </w:pPr>
            <w:r>
              <w:rPr>
                <w:rFonts w:cs="Times New Roman"/>
                <w:sz w:val="20"/>
                <w:szCs w:val="20"/>
              </w:rPr>
              <w:t>from persons with chronic infection in USA</w:t>
            </w:r>
          </w:p>
        </w:tc>
        <w:tc>
          <w:tcPr>
            <w:tcW w:w="0" w:type="auto"/>
            <w:tcMar>
              <w:left w:w="29" w:type="dxa"/>
              <w:right w:w="29" w:type="dxa"/>
            </w:tcMar>
            <w:vAlign w:val="center"/>
          </w:tcPr>
          <w:p w:rsidR="002B1D9D" w:rsidRDefault="002B1D9D">
            <w:pPr>
              <w:spacing w:after="0"/>
              <w:jc w:val="center"/>
              <w:rPr>
                <w:rFonts w:cs="Times New Roman"/>
                <w:sz w:val="20"/>
                <w:szCs w:val="20"/>
              </w:rPr>
            </w:pPr>
            <w:r>
              <w:rPr>
                <w:rFonts w:cs="Times New Roman"/>
                <w:sz w:val="20"/>
                <w:szCs w:val="20"/>
              </w:rPr>
              <w:t>35</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53/</w:t>
            </w:r>
            <w:r>
              <w:rPr>
                <w:rFonts w:cs="Times New Roman"/>
                <w:color w:val="0000FF"/>
                <w:sz w:val="20"/>
                <w:szCs w:val="20"/>
              </w:rPr>
              <w:t>29,811</w:t>
            </w:r>
          </w:p>
          <w:p w:rsidR="002B1D9D" w:rsidRDefault="002B1D9D">
            <w:pPr>
              <w:spacing w:after="0"/>
              <w:jc w:val="center"/>
              <w:rPr>
                <w:rFonts w:cs="Times New Roman"/>
                <w:sz w:val="20"/>
                <w:szCs w:val="20"/>
              </w:rPr>
            </w:pPr>
            <w:r>
              <w:rPr>
                <w:rFonts w:cs="Times New Roman"/>
                <w:color w:val="0000FF"/>
                <w:sz w:val="20"/>
                <w:szCs w:val="20"/>
              </w:rPr>
              <w:t>(0.18%)</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24/</w:t>
            </w:r>
            <w:r>
              <w:rPr>
                <w:rFonts w:cs="Times New Roman"/>
                <w:color w:val="0000FF"/>
                <w:sz w:val="20"/>
                <w:szCs w:val="20"/>
              </w:rPr>
              <w:t>24,603</w:t>
            </w:r>
          </w:p>
          <w:p w:rsidR="002B1D9D" w:rsidRDefault="002B1D9D">
            <w:pPr>
              <w:spacing w:after="0"/>
              <w:jc w:val="center"/>
              <w:rPr>
                <w:rFonts w:cs="Times New Roman"/>
                <w:sz w:val="20"/>
                <w:szCs w:val="20"/>
              </w:rPr>
            </w:pPr>
            <w:r>
              <w:rPr>
                <w:rFonts w:cs="Times New Roman"/>
                <w:color w:val="0000FF"/>
                <w:sz w:val="20"/>
                <w:szCs w:val="20"/>
              </w:rPr>
              <w:t>(0.10%)</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26/</w:t>
            </w:r>
            <w:r>
              <w:rPr>
                <w:rFonts w:cs="Times New Roman"/>
                <w:color w:val="0000FF"/>
                <w:sz w:val="20"/>
                <w:szCs w:val="20"/>
              </w:rPr>
              <w:t>4,517</w:t>
            </w:r>
          </w:p>
          <w:p w:rsidR="002B1D9D" w:rsidRDefault="002B1D9D">
            <w:pPr>
              <w:spacing w:after="0"/>
              <w:jc w:val="center"/>
              <w:rPr>
                <w:rFonts w:cs="Times New Roman"/>
                <w:sz w:val="20"/>
                <w:szCs w:val="20"/>
              </w:rPr>
            </w:pPr>
            <w:r>
              <w:rPr>
                <w:rFonts w:cs="Times New Roman"/>
                <w:color w:val="0000FF"/>
                <w:sz w:val="20"/>
                <w:szCs w:val="20"/>
              </w:rPr>
              <w:t>(0.58%)</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17/</w:t>
            </w:r>
            <w:r>
              <w:rPr>
                <w:rFonts w:cs="Times New Roman"/>
                <w:color w:val="0000FF"/>
                <w:sz w:val="20"/>
                <w:szCs w:val="20"/>
              </w:rPr>
              <w:t>16,559</w:t>
            </w:r>
          </w:p>
          <w:p w:rsidR="002B1D9D" w:rsidRDefault="002B1D9D">
            <w:pPr>
              <w:spacing w:after="0"/>
              <w:jc w:val="center"/>
              <w:rPr>
                <w:rFonts w:cs="Times New Roman"/>
                <w:sz w:val="20"/>
                <w:szCs w:val="20"/>
              </w:rPr>
            </w:pPr>
            <w:r>
              <w:rPr>
                <w:rFonts w:cs="Times New Roman"/>
                <w:color w:val="0000FF"/>
                <w:sz w:val="20"/>
                <w:szCs w:val="20"/>
              </w:rPr>
              <w:t>(0.10%)</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33/</w:t>
            </w:r>
            <w:r>
              <w:rPr>
                <w:rFonts w:cs="Times New Roman"/>
                <w:color w:val="0000FF"/>
                <w:sz w:val="20"/>
                <w:szCs w:val="20"/>
              </w:rPr>
              <w:t>10,089</w:t>
            </w:r>
          </w:p>
          <w:p w:rsidR="002B1D9D" w:rsidRDefault="002B1D9D">
            <w:pPr>
              <w:spacing w:after="0"/>
              <w:jc w:val="center"/>
              <w:rPr>
                <w:rFonts w:cs="Times New Roman"/>
                <w:sz w:val="20"/>
                <w:szCs w:val="20"/>
              </w:rPr>
            </w:pPr>
            <w:r>
              <w:rPr>
                <w:rFonts w:cs="Times New Roman"/>
                <w:color w:val="0000FF"/>
                <w:sz w:val="20"/>
                <w:szCs w:val="20"/>
              </w:rPr>
              <w:t>(0.33%</w:t>
            </w:r>
            <w:r>
              <w:rPr>
                <w:rFonts w:cs="Times New Roman"/>
                <w:sz w:val="20"/>
                <w:szCs w:val="20"/>
              </w:rPr>
              <w:t>)</w:t>
            </w:r>
          </w:p>
        </w:tc>
        <w:tc>
          <w:tcPr>
            <w:tcW w:w="0" w:type="auto"/>
            <w:noWrap/>
            <w:tcMar>
              <w:left w:w="29" w:type="dxa"/>
              <w:right w:w="29" w:type="dxa"/>
            </w:tcMar>
            <w:vAlign w:val="center"/>
          </w:tcPr>
          <w:p w:rsidR="002B1D9D" w:rsidRDefault="002B1D9D">
            <w:pPr>
              <w:spacing w:after="0"/>
              <w:jc w:val="center"/>
              <w:rPr>
                <w:rFonts w:cs="Times New Roman"/>
                <w:color w:val="0000FF"/>
                <w:sz w:val="20"/>
                <w:szCs w:val="20"/>
              </w:rPr>
            </w:pPr>
            <w:r>
              <w:rPr>
                <w:rFonts w:cs="Times New Roman"/>
                <w:sz w:val="20"/>
                <w:szCs w:val="20"/>
              </w:rPr>
              <w:t>1/</w:t>
            </w:r>
            <w:r>
              <w:rPr>
                <w:rFonts w:cs="Times New Roman"/>
                <w:color w:val="0000FF"/>
                <w:sz w:val="20"/>
                <w:szCs w:val="20"/>
              </w:rPr>
              <w:t>430</w:t>
            </w:r>
          </w:p>
          <w:p w:rsidR="002B1D9D" w:rsidRDefault="002B1D9D">
            <w:pPr>
              <w:spacing w:after="0"/>
              <w:jc w:val="center"/>
              <w:rPr>
                <w:rFonts w:cs="Times New Roman"/>
                <w:sz w:val="20"/>
                <w:szCs w:val="20"/>
              </w:rPr>
            </w:pPr>
            <w:r>
              <w:rPr>
                <w:rFonts w:cs="Times New Roman"/>
                <w:color w:val="0000FF"/>
                <w:sz w:val="20"/>
                <w:szCs w:val="20"/>
              </w:rPr>
              <w:t>(0.23%</w:t>
            </w:r>
            <w:r>
              <w:rPr>
                <w:rFonts w:cs="Times New Roman"/>
                <w:sz w:val="20"/>
                <w:szCs w:val="20"/>
              </w:rPr>
              <w:t>)</w:t>
            </w:r>
          </w:p>
        </w:tc>
      </w:tr>
    </w:tbl>
    <w:p w:rsidR="002B1D9D" w:rsidRDefault="002B1D9D">
      <w:pPr>
        <w:spacing w:after="0" w:line="480" w:lineRule="auto"/>
        <w:rPr>
          <w:rFonts w:cs="Times New Roman"/>
          <w:u w:val="single"/>
        </w:rPr>
      </w:pPr>
      <w:r>
        <w:rPr>
          <w:rFonts w:cs="Times New Roman"/>
        </w:rPr>
        <w:t>All viremia level definitions in the absence of ART.</w:t>
      </w:r>
    </w:p>
    <w:p w:rsidR="002B1D9D" w:rsidRDefault="002B1D9D">
      <w:pPr>
        <w:spacing w:after="0"/>
        <w:ind w:left="360" w:hanging="360"/>
        <w:rPr>
          <w:rFonts w:cs="Times New Roman"/>
        </w:rPr>
      </w:pPr>
      <w:r>
        <w:rPr>
          <w:rFonts w:cs="Times New Roman"/>
        </w:rPr>
        <w:t>NR= Not Reported</w:t>
      </w:r>
    </w:p>
    <w:p w:rsidR="002B1D9D" w:rsidRDefault="002B1D9D">
      <w:pPr>
        <w:spacing w:after="0"/>
        <w:ind w:left="360" w:hanging="360"/>
        <w:rPr>
          <w:rFonts w:cs="Times New Roman"/>
        </w:rPr>
      </w:pPr>
      <w:r>
        <w:rPr>
          <w:rFonts w:cs="Times New Roman"/>
        </w:rPr>
        <w:t>*Denominator numbers were inferred from adding persons with versus without SCV, and reported percentages of men in each group</w:t>
      </w:r>
    </w:p>
    <w:p w:rsidR="002B1D9D" w:rsidRDefault="002B1D9D">
      <w:pPr>
        <w:spacing w:after="0"/>
        <w:ind w:left="360" w:hanging="360"/>
        <w:rPr>
          <w:rFonts w:cs="Times New Roman"/>
        </w:rPr>
      </w:pPr>
      <w:r>
        <w:rPr>
          <w:rFonts w:cs="Times New Roman"/>
        </w:rPr>
        <w:t>**Denominator reflects only persons infected at least 8 years with ≥ three viremia tests in past 5 years (27,257 of 46,880 in the total cohort); demographics were not reported for this group.</w:t>
      </w:r>
    </w:p>
    <w:p w:rsidR="002B1D9D" w:rsidRDefault="002B1D9D">
      <w:pPr>
        <w:spacing w:after="0"/>
        <w:ind w:left="360" w:hanging="360"/>
        <w:rPr>
          <w:rFonts w:cs="Times New Roman"/>
        </w:rPr>
      </w:pPr>
      <w:r>
        <w:rPr>
          <w:rFonts w:cs="Times New Roman"/>
        </w:rPr>
        <w:t>***This study classified a cohort of 4,586 persons as 25 “elite controllers,” 153 “viremic controllers,” 52 “long term nonprogressors” for 7 years, 101 “long term nonprogressors” for 10 years, and 4,290 “other subjects.” Because the elite and viremic controller groups did not overlap with each other or the “other subjects” but did overlap with the nonprogressor groups, the denominators are calculated from the reported numbers of elite and viremic controller groups combined with “other subjects,” totaling 4,468 persons within the total cohort of 4,586 persons. Numbers of females are inferred from reported numbers of males versus these totals.</w:t>
      </w:r>
    </w:p>
    <w:p w:rsidR="002B1D9D" w:rsidRDefault="002B1D9D">
      <w:pPr>
        <w:spacing w:after="0" w:line="480" w:lineRule="auto"/>
        <w:rPr>
          <w:rFonts w:cs="Times New Roman"/>
        </w:rPr>
      </w:pPr>
    </w:p>
    <w:p w:rsidR="002B1D9D" w:rsidRDefault="002B1D9D">
      <w:pPr>
        <w:spacing w:after="0" w:line="480" w:lineRule="auto"/>
        <w:rPr>
          <w:rFonts w:cs="Times New Roman"/>
        </w:rPr>
      </w:pPr>
    </w:p>
    <w:p w:rsidR="002B1D9D" w:rsidRDefault="002B1D9D">
      <w:pPr>
        <w:spacing w:after="0" w:line="480" w:lineRule="auto"/>
        <w:rPr>
          <w:rFonts w:cs="Times New Roman"/>
        </w:rPr>
      </w:pPr>
      <w:r>
        <w:rPr>
          <w:rFonts w:cs="Times New Roman"/>
          <w:b/>
          <w:bCs/>
          <w:u w:val="single"/>
        </w:rPr>
        <w:t>REFERENCES</w:t>
      </w:r>
    </w:p>
    <w:p w:rsidR="002B1D9D" w:rsidRDefault="002B1D9D">
      <w:pPr>
        <w:spacing w:after="0" w:line="480" w:lineRule="auto"/>
        <w:rPr>
          <w:rFonts w:cs="Times New Roman"/>
        </w:rPr>
      </w:pPr>
    </w:p>
    <w:p w:rsidR="002B1D9D" w:rsidRDefault="002B1D9D">
      <w:pPr>
        <w:spacing w:after="0"/>
        <w:ind w:left="720" w:hanging="720"/>
        <w:rPr>
          <w:rFonts w:cs="Times New Roman"/>
          <w:noProof/>
        </w:rPr>
      </w:pPr>
      <w:r>
        <w:rPr>
          <w:rFonts w:cs="Times New Roman"/>
        </w:rPr>
        <w:fldChar w:fldCharType="begin"/>
      </w:r>
      <w:r>
        <w:rPr>
          <w:rFonts w:cs="Times New Roman"/>
        </w:rPr>
        <w:instrText xml:space="preserve"> ADDIN EN.REFLIST </w:instrText>
      </w:r>
      <w:r>
        <w:rPr>
          <w:rFonts w:cs="Times New Roman"/>
        </w:rPr>
        <w:fldChar w:fldCharType="separate"/>
      </w:r>
      <w:r>
        <w:rPr>
          <w:rFonts w:cs="Times New Roman"/>
          <w:noProof/>
        </w:rPr>
        <w:t>1.</w:t>
      </w:r>
      <w:r>
        <w:rPr>
          <w:rFonts w:cs="Times New Roman"/>
          <w:noProof/>
        </w:rPr>
        <w:tab/>
        <w:t xml:space="preserve">Olson AD, Meyer L, Prins M, et al. An evaluation of HIV elite controller definitions within a large seroconverter cohort collaboration. PLoS One </w:t>
      </w:r>
      <w:r>
        <w:rPr>
          <w:rFonts w:cs="Times New Roman"/>
          <w:b/>
          <w:bCs/>
          <w:noProof/>
        </w:rPr>
        <w:t>2014</w:t>
      </w:r>
      <w:r>
        <w:rPr>
          <w:rFonts w:cs="Times New Roman"/>
          <w:noProof/>
        </w:rPr>
        <w:t>; 9(1): e86719.</w:t>
      </w:r>
    </w:p>
    <w:p w:rsidR="002B1D9D" w:rsidRDefault="002B1D9D">
      <w:pPr>
        <w:spacing w:after="0"/>
        <w:ind w:left="720" w:hanging="720"/>
        <w:rPr>
          <w:rFonts w:cs="Times New Roman"/>
          <w:noProof/>
        </w:rPr>
      </w:pPr>
      <w:r>
        <w:rPr>
          <w:rFonts w:cs="Times New Roman"/>
          <w:noProof/>
        </w:rPr>
        <w:t>2.</w:t>
      </w:r>
      <w:r>
        <w:rPr>
          <w:rFonts w:cs="Times New Roman"/>
          <w:noProof/>
        </w:rPr>
        <w:tab/>
        <w:t xml:space="preserve">Grabar S, Selinger-Leneman H, Abgrall S, Pialoux G, Weiss L, Costagliola D. Prevalence and comparative characteristics of long-term nonprogressors and HIV controller patients in the French Hospital Database on HIV. AIDS </w:t>
      </w:r>
      <w:r>
        <w:rPr>
          <w:rFonts w:cs="Times New Roman"/>
          <w:b/>
          <w:bCs/>
          <w:noProof/>
        </w:rPr>
        <w:t>2009</w:t>
      </w:r>
      <w:r>
        <w:rPr>
          <w:rFonts w:cs="Times New Roman"/>
          <w:noProof/>
        </w:rPr>
        <w:t>; 23(9): 1163-9.</w:t>
      </w:r>
    </w:p>
    <w:p w:rsidR="002B1D9D" w:rsidRDefault="002B1D9D">
      <w:pPr>
        <w:spacing w:after="0"/>
        <w:ind w:left="720" w:hanging="720"/>
        <w:rPr>
          <w:rFonts w:cs="Times New Roman"/>
          <w:noProof/>
        </w:rPr>
      </w:pPr>
      <w:r>
        <w:rPr>
          <w:rFonts w:cs="Times New Roman"/>
          <w:noProof/>
        </w:rPr>
        <w:t>3.</w:t>
      </w:r>
      <w:r>
        <w:rPr>
          <w:rFonts w:cs="Times New Roman"/>
          <w:noProof/>
        </w:rPr>
        <w:tab/>
        <w:t xml:space="preserve">Lambotte O, Boufassa F, Madec Y, et al. HIV controllers: a homogeneous group of HIV-1-infected patients with spontaneous control of viral replication. Clin Infect Dis </w:t>
      </w:r>
      <w:r>
        <w:rPr>
          <w:rFonts w:cs="Times New Roman"/>
          <w:b/>
          <w:bCs/>
          <w:noProof/>
        </w:rPr>
        <w:t>2005</w:t>
      </w:r>
      <w:r>
        <w:rPr>
          <w:rFonts w:cs="Times New Roman"/>
          <w:noProof/>
        </w:rPr>
        <w:t>; 41(7): 1053-6.</w:t>
      </w:r>
    </w:p>
    <w:p w:rsidR="002B1D9D" w:rsidRDefault="002B1D9D">
      <w:pPr>
        <w:ind w:left="720" w:hanging="720"/>
        <w:rPr>
          <w:rFonts w:cs="Times New Roman"/>
          <w:noProof/>
        </w:rPr>
      </w:pPr>
      <w:r>
        <w:rPr>
          <w:rFonts w:cs="Times New Roman"/>
          <w:noProof/>
        </w:rPr>
        <w:t>4.</w:t>
      </w:r>
      <w:r>
        <w:rPr>
          <w:rFonts w:cs="Times New Roman"/>
          <w:noProof/>
        </w:rPr>
        <w:tab/>
        <w:t xml:space="preserve">Okulicz JF, Marconi VC, Landrum ML, et al. Clinical outcomes of elite controllers, viremic controllers, and long-term nonprogressors in the US Department of Defense HIV natural history study. J Infect Dis </w:t>
      </w:r>
      <w:r>
        <w:rPr>
          <w:rFonts w:cs="Times New Roman"/>
          <w:b/>
          <w:bCs/>
          <w:noProof/>
        </w:rPr>
        <w:t>2009</w:t>
      </w:r>
      <w:r>
        <w:rPr>
          <w:rFonts w:cs="Times New Roman"/>
          <w:noProof/>
        </w:rPr>
        <w:t>; 200(11): 1714-23.</w:t>
      </w:r>
    </w:p>
    <w:p w:rsidR="002B1D9D" w:rsidRDefault="002B1D9D">
      <w:pPr>
        <w:rPr>
          <w:rFonts w:cs="Times New Roman"/>
          <w:noProof/>
        </w:rPr>
      </w:pPr>
    </w:p>
    <w:p w:rsidR="002B1D9D" w:rsidRDefault="002B1D9D">
      <w:pPr>
        <w:spacing w:after="0" w:line="480" w:lineRule="auto"/>
        <w:rPr>
          <w:rFonts w:cs="Times New Roman"/>
        </w:rPr>
        <w:sectPr w:rsidR="002B1D9D">
          <w:pgSz w:w="15840" w:h="12240" w:orient="landscape"/>
          <w:pgMar w:top="1440" w:right="1440" w:bottom="1440" w:left="1440" w:header="720" w:footer="720" w:gutter="0"/>
          <w:cols w:space="720"/>
        </w:sectPr>
      </w:pPr>
      <w:r>
        <w:rPr>
          <w:rFonts w:cs="Times New Roman"/>
        </w:rPr>
        <w:fldChar w:fldCharType="end"/>
      </w:r>
    </w:p>
    <w:p w:rsidR="002B1D9D" w:rsidRDefault="002B1D9D">
      <w:pPr>
        <w:spacing w:after="0" w:line="480" w:lineRule="auto"/>
        <w:rPr>
          <w:rFonts w:cs="Times New Roman"/>
          <w:b/>
          <w:bCs/>
          <w:u w:val="single"/>
        </w:rPr>
      </w:pPr>
      <w:r>
        <w:rPr>
          <w:rFonts w:cs="Times New Roman"/>
          <w:b/>
          <w:bCs/>
          <w:u w:val="single"/>
        </w:rPr>
        <w:t>SUPPLEMENTAL FIGURE LEGENDS</w:t>
      </w:r>
    </w:p>
    <w:p w:rsidR="002B1D9D" w:rsidRDefault="002B1D9D">
      <w:pPr>
        <w:spacing w:after="0" w:line="480" w:lineRule="auto"/>
        <w:rPr>
          <w:rFonts w:cs="Times New Roman"/>
        </w:rPr>
      </w:pPr>
    </w:p>
    <w:p w:rsidR="002B1D9D" w:rsidRDefault="002B1D9D">
      <w:pPr>
        <w:spacing w:after="0" w:line="480" w:lineRule="auto"/>
        <w:rPr>
          <w:rFonts w:cs="Times New Roman"/>
        </w:rPr>
      </w:pPr>
      <w:r>
        <w:rPr>
          <w:rFonts w:cs="Times New Roman"/>
          <w:b/>
          <w:bCs/>
          <w:u w:val="single"/>
        </w:rPr>
        <w:t>Supplemental Figure S1. Racial and gender demographics of 53 HIV-1-infected persons with SCV</w:t>
      </w:r>
      <w:r>
        <w:rPr>
          <w:rFonts w:cs="Times New Roman"/>
          <w:b/>
          <w:bCs/>
        </w:rPr>
        <w:t>.</w:t>
      </w:r>
      <w:r>
        <w:rPr>
          <w:rFonts w:cs="Times New Roman"/>
        </w:rPr>
        <w:t xml:space="preserve"> The plot indicates the breakdown of the cohort by race and gender.</w:t>
      </w:r>
    </w:p>
    <w:p w:rsidR="002B1D9D" w:rsidRDefault="002B1D9D">
      <w:pPr>
        <w:spacing w:after="0" w:line="480" w:lineRule="auto"/>
        <w:rPr>
          <w:rFonts w:cs="Times New Roman"/>
          <w:b/>
          <w:bCs/>
          <w:u w:val="single"/>
        </w:rPr>
      </w:pPr>
    </w:p>
    <w:p w:rsidR="002B1D9D" w:rsidRDefault="002B1D9D">
      <w:pPr>
        <w:spacing w:after="0" w:line="480" w:lineRule="auto"/>
        <w:rPr>
          <w:rFonts w:cs="Times New Roman"/>
          <w:b/>
          <w:bCs/>
          <w:u w:val="single"/>
        </w:rPr>
      </w:pPr>
      <w:r>
        <w:rPr>
          <w:rFonts w:cs="Times New Roman"/>
          <w:b/>
          <w:bCs/>
          <w:u w:val="single"/>
        </w:rPr>
        <w:t>Supplemental Figure S2. Censored observation normal fitting for viremia measurements</w:t>
      </w:r>
      <w:r>
        <w:rPr>
          <w:rFonts w:cs="Times New Roman"/>
          <w:b/>
          <w:bCs/>
        </w:rPr>
        <w:t xml:space="preserve">. </w:t>
      </w:r>
      <w:r>
        <w:rPr>
          <w:rFonts w:cs="Times New Roman"/>
        </w:rPr>
        <w:t>Maximum likelihood estimates were done for viremia tests using both censored (&lt;50 RNA copies/mL plasma, indicated by the horizontal dotted line) and observed (≥50 RNA copies/mL plasma) values in A. persons with sustained SCV throughout observation and B. persons with observed loss of SCV during observation. Frequencies of detectable viremia (≥50 RNA copies/mL plasma) are plotted as bars for comparisons to the best-fit distribution curves. The means for the sustained and non-sustained SCV groups were 0.65 and 0.83 respectively (95% confidence intervals 0.26 - 1.03 and 0.40 - 1.34 respectively).</w:t>
      </w:r>
    </w:p>
    <w:p w:rsidR="002B1D9D" w:rsidRDefault="002B1D9D">
      <w:pPr>
        <w:spacing w:after="0" w:line="480" w:lineRule="auto"/>
        <w:rPr>
          <w:rFonts w:cs="Times New Roman"/>
          <w:b/>
          <w:bCs/>
          <w:u w:val="single"/>
        </w:rPr>
      </w:pPr>
    </w:p>
    <w:sectPr w:rsidR="002B1D9D" w:rsidSect="002B1D9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9D" w:rsidRDefault="002B1D9D">
      <w:pPr>
        <w:spacing w:after="0"/>
        <w:rPr>
          <w:rFonts w:cs="Times New Roman"/>
        </w:rPr>
      </w:pPr>
      <w:r>
        <w:rPr>
          <w:rFonts w:cs="Times New Roman"/>
        </w:rPr>
        <w:separator/>
      </w:r>
    </w:p>
  </w:endnote>
  <w:endnote w:type="continuationSeparator" w:id="0">
    <w:p w:rsidR="002B1D9D" w:rsidRDefault="002B1D9D">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D" w:rsidRDefault="002B1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1D9D" w:rsidRDefault="002B1D9D">
    <w:pPr>
      <w:pStyle w:val="Footer"/>
      <w:rPr>
        <w:rFonts w:cs="Times New Roman"/>
      </w:rPr>
    </w:pPr>
    <w:r>
      <w:rPr>
        <w:rFonts w:cs="Times New Roma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D" w:rsidRDefault="002B1D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B1D9D" w:rsidRDefault="002B1D9D">
    <w:pPr>
      <w:pStyle w:val="Footer"/>
      <w:rPr>
        <w:rFonts w:cs="Times New Roman"/>
      </w:rPr>
    </w:pPr>
    <w:r>
      <w:rPr>
        <w:rFonts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9D" w:rsidRDefault="002B1D9D">
      <w:pPr>
        <w:spacing w:after="0"/>
        <w:rPr>
          <w:rFonts w:cs="Times New Roman"/>
        </w:rPr>
      </w:pPr>
      <w:r>
        <w:rPr>
          <w:rFonts w:cs="Times New Roman"/>
        </w:rPr>
        <w:separator/>
      </w:r>
    </w:p>
  </w:footnote>
  <w:footnote w:type="continuationSeparator" w:id="0">
    <w:p w:rsidR="002B1D9D" w:rsidRDefault="002B1D9D">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D" w:rsidRDefault="002B1D9D">
    <w:pPr>
      <w:pStyle w:val="Header"/>
      <w:rPr>
        <w:rFonts w:cs="Times New Roman"/>
        <w:i/>
        <w:iCs/>
      </w:rPr>
    </w:pPr>
    <w:r>
      <w:rPr>
        <w:rFonts w:cs="Times New Roman"/>
        <w:i/>
        <w:iCs/>
      </w:rPr>
      <w:t>Spontaneous Controllers of HIV-1</w:t>
    </w:r>
    <w:r>
      <w:rPr>
        <w:rFonts w:cs="Times New Roman"/>
        <w:i/>
        <w:iCs/>
      </w:rPr>
      <w:tab/>
    </w:r>
    <w:r>
      <w:rPr>
        <w:rFonts w:cs="Times New Roman"/>
        <w:i/>
        <w:iCs/>
      </w:rPr>
      <w:tab/>
      <w:t>Yang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9D" w:rsidRDefault="002B1D9D">
    <w:pPr>
      <w:pStyle w:val="Header"/>
      <w:rPr>
        <w:rFonts w:cs="Times New Roman"/>
        <w:i/>
        <w:iCs/>
      </w:rPr>
    </w:pPr>
    <w:r>
      <w:rPr>
        <w:rFonts w:cs="Times New Roman"/>
        <w:i/>
        <w:iCs/>
      </w:rPr>
      <w:t>Spontaneous Controllers of HIV-1</w:t>
    </w:r>
    <w:r>
      <w:rPr>
        <w:rFonts w:cs="Times New Roman"/>
        <w:i/>
        <w:iCs/>
      </w:rPr>
      <w:tab/>
    </w:r>
    <w:r>
      <w:rPr>
        <w:rFonts w:cs="Times New Roman"/>
        <w:i/>
        <w:iCs/>
      </w:rPr>
      <w:tab/>
      <w:t>Yang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20FEA"/>
    <w:lvl w:ilvl="0">
      <w:start w:val="1"/>
      <w:numFmt w:val="decimal"/>
      <w:lvlText w:val="%1."/>
      <w:lvlJc w:val="left"/>
      <w:pPr>
        <w:tabs>
          <w:tab w:val="num" w:pos="1800"/>
        </w:tabs>
        <w:ind w:left="1800" w:hanging="360"/>
      </w:pPr>
    </w:lvl>
  </w:abstractNum>
  <w:abstractNum w:abstractNumId="1">
    <w:nsid w:val="FFFFFF7D"/>
    <w:multiLevelType w:val="singleLevel"/>
    <w:tmpl w:val="D3B6A6D0"/>
    <w:lvl w:ilvl="0">
      <w:start w:val="1"/>
      <w:numFmt w:val="decimal"/>
      <w:lvlText w:val="%1."/>
      <w:lvlJc w:val="left"/>
      <w:pPr>
        <w:tabs>
          <w:tab w:val="num" w:pos="1440"/>
        </w:tabs>
        <w:ind w:left="1440" w:hanging="360"/>
      </w:pPr>
    </w:lvl>
  </w:abstractNum>
  <w:abstractNum w:abstractNumId="2">
    <w:nsid w:val="FFFFFF7E"/>
    <w:multiLevelType w:val="singleLevel"/>
    <w:tmpl w:val="D1F65CC2"/>
    <w:lvl w:ilvl="0">
      <w:start w:val="1"/>
      <w:numFmt w:val="decimal"/>
      <w:lvlText w:val="%1."/>
      <w:lvlJc w:val="left"/>
      <w:pPr>
        <w:tabs>
          <w:tab w:val="num" w:pos="1080"/>
        </w:tabs>
        <w:ind w:left="1080" w:hanging="360"/>
      </w:pPr>
    </w:lvl>
  </w:abstractNum>
  <w:abstractNum w:abstractNumId="3">
    <w:nsid w:val="FFFFFF7F"/>
    <w:multiLevelType w:val="singleLevel"/>
    <w:tmpl w:val="2A08BE4E"/>
    <w:lvl w:ilvl="0">
      <w:start w:val="1"/>
      <w:numFmt w:val="decimal"/>
      <w:lvlText w:val="%1."/>
      <w:lvlJc w:val="left"/>
      <w:pPr>
        <w:tabs>
          <w:tab w:val="num" w:pos="720"/>
        </w:tabs>
        <w:ind w:left="720" w:hanging="360"/>
      </w:pPr>
    </w:lvl>
  </w:abstractNum>
  <w:abstractNum w:abstractNumId="4">
    <w:nsid w:val="FFFFFF80"/>
    <w:multiLevelType w:val="singleLevel"/>
    <w:tmpl w:val="43BC16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3D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16006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5B02B7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A301A2A"/>
    <w:lvl w:ilvl="0">
      <w:start w:val="1"/>
      <w:numFmt w:val="decimal"/>
      <w:lvlText w:val="%1."/>
      <w:lvlJc w:val="left"/>
      <w:pPr>
        <w:tabs>
          <w:tab w:val="num" w:pos="360"/>
        </w:tabs>
        <w:ind w:left="360" w:hanging="360"/>
      </w:pPr>
    </w:lvl>
  </w:abstractNum>
  <w:abstractNum w:abstractNumId="9">
    <w:nsid w:val="FFFFFF89"/>
    <w:multiLevelType w:val="singleLevel"/>
    <w:tmpl w:val="8BA02274"/>
    <w:lvl w:ilvl="0">
      <w:start w:val="1"/>
      <w:numFmt w:val="bullet"/>
      <w:lvlText w:val=""/>
      <w:lvlJc w:val="left"/>
      <w:pPr>
        <w:tabs>
          <w:tab w:val="num" w:pos="360"/>
        </w:tabs>
        <w:ind w:left="360" w:hanging="360"/>
      </w:pPr>
      <w:rPr>
        <w:rFonts w:ascii="Symbol" w:hAnsi="Symbol" w:cs="Symbol" w:hint="default"/>
      </w:rPr>
    </w:lvl>
  </w:abstractNum>
  <w:abstractNum w:abstractNumId="10">
    <w:nsid w:val="3CEC63DF"/>
    <w:multiLevelType w:val="hybridMultilevel"/>
    <w:tmpl w:val="59A8D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E381926"/>
    <w:multiLevelType w:val="hybridMultilevel"/>
    <w:tmpl w:val="F93AEB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08569F7"/>
    <w:multiLevelType w:val="hybridMultilevel"/>
    <w:tmpl w:val="1188D0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E2B7CFE"/>
    <w:multiLevelType w:val="hybridMultilevel"/>
    <w:tmpl w:val="C2269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4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B1D9D"/>
    <w:rsid w:val="002B1D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2138</Words>
  <Characters>12191</Characters>
  <Application>Microsoft Office Outlook</Application>
  <DocSecurity>0</DocSecurity>
  <Lines>0</Lines>
  <Paragraphs>0</Paragraphs>
  <ScaleCrop>false</ScaleCrop>
  <Company>UCLA Medical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Yang</dc:creator>
  <cp:keywords/>
  <dc:description/>
  <cp:lastModifiedBy>TEESLWW</cp:lastModifiedBy>
  <cp:revision>50</cp:revision>
  <cp:lastPrinted>2017-02-02T22:13:00Z</cp:lastPrinted>
  <dcterms:created xsi:type="dcterms:W3CDTF">2017-01-04T22:44:00Z</dcterms:created>
  <dcterms:modified xsi:type="dcterms:W3CDTF">2017-02-10T17:20:00Z</dcterms:modified>
</cp:coreProperties>
</file>