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998"/>
        <w:gridCol w:w="810"/>
        <w:gridCol w:w="1170"/>
        <w:gridCol w:w="1620"/>
        <w:gridCol w:w="1711"/>
        <w:gridCol w:w="1476"/>
      </w:tblGrid>
      <w:tr w:rsidR="00C51041" w:rsidRPr="008D0BA7" w:rsidTr="00377135">
        <w:trPr>
          <w:trHeight w:val="300"/>
        </w:trPr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41" w:rsidRDefault="00C51041" w:rsidP="00C51041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Supplemental Digital Content 1 - Table</w:t>
            </w:r>
            <w:r w:rsidRPr="004857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767F9">
              <w:rPr>
                <w:rFonts w:ascii="Times New Roman" w:hAnsi="Times New Roman"/>
                <w:b/>
                <w:sz w:val="24"/>
                <w:szCs w:val="24"/>
              </w:rPr>
              <w:t>Significant results (P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Pr="004767F9">
              <w:rPr>
                <w:rFonts w:ascii="Times New Roman" w:hAnsi="Times New Roman"/>
                <w:b/>
                <w:sz w:val="24"/>
                <w:szCs w:val="24"/>
              </w:rPr>
              <w:t xml:space="preserve">0.05) from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adjusted logistic regression</w:t>
            </w:r>
            <w:r w:rsidRPr="004767F9">
              <w:rPr>
                <w:rFonts w:ascii="Times New Roman" w:hAnsi="Times New Roman"/>
                <w:b/>
                <w:sz w:val="24"/>
                <w:szCs w:val="24"/>
              </w:rPr>
              <w:t xml:space="preserve"> analysis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study participants using continuous CD4 count change outcome at week 48.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Base p</w:t>
            </w:r>
            <w:r w:rsidRPr="008D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osition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Gene/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Race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ethnicity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Difference in CD4 Change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(β coefficient)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95% </w:t>
            </w:r>
            <w:r w:rsidRPr="008D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P-value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2768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207.4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24.2, 390.5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-188,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ND1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68.24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132.4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7274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-109.5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-190.6, -28.3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7771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9221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-119.5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-186.7, -52.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10115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ND3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-115.8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-185.5, -46.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11914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ND4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-112.8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-39.5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13105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ND5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89.03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157.2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ND5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-109.7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-178.7, -40.7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13803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ND5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-111.5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-192.6, -30.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14178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ND6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160.5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14566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ND6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16390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-108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-176.3, -39.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14.7, 494.6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2706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-192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-374.9, -9.2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7028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-192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-374.9, -9.2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7076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14.7, 494.6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11002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ND4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14.7, 494.6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11251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ND4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14.7, 494.6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11719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ND4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-175.9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-323.6, -28.3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12612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ND5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14.7, 494.6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ND5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14.7, 494.6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16069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14.7, 494.6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16145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14.7, 494.6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51041" w:rsidRPr="008D0BA7" w:rsidTr="00377135">
        <w:trPr>
          <w:trHeight w:val="300"/>
        </w:trPr>
        <w:tc>
          <w:tcPr>
            <w:tcW w:w="1177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16519</w:t>
            </w:r>
          </w:p>
        </w:tc>
        <w:tc>
          <w:tcPr>
            <w:tcW w:w="998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810" w:type="dxa"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-48.36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-91.9, -4.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1041" w:rsidRDefault="00C51041" w:rsidP="00377135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C51041" w:rsidRPr="008D0BA7" w:rsidTr="00377135">
        <w:trPr>
          <w:trHeight w:val="300"/>
        </w:trPr>
        <w:tc>
          <w:tcPr>
            <w:tcW w:w="8962" w:type="dxa"/>
            <w:gridSpan w:val="7"/>
            <w:shd w:val="clear" w:color="auto" w:fill="auto"/>
            <w:noWrap/>
            <w:vAlign w:val="center"/>
          </w:tcPr>
          <w:p w:rsidR="00C51041" w:rsidRPr="00D91F4C" w:rsidRDefault="00C51041" w:rsidP="00377135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CI= confidence interval; CR= control region;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H= Hispanic; </w:t>
            </w:r>
            <w:r w:rsidRPr="00D91F4C">
              <w:rPr>
                <w:rFonts w:ascii="Times New Roman" w:hAnsi="Times New Roman" w:cs="Times New Roman"/>
                <w:bCs/>
                <w:sz w:val="24"/>
                <w:szCs w:val="24"/>
              </w:rPr>
              <w:t>MAF= minor allele frequency; NHW= non-Hispanic white; NHB= non-Hispanic black; OR= odds ratio. See figure legend for gene/region abbreviation listing.</w:t>
            </w:r>
          </w:p>
          <w:p w:rsidR="00C51041" w:rsidRDefault="00C51041" w:rsidP="00377135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Models adjusted for </w:t>
            </w:r>
            <w:r w:rsidRPr="00D91F4C">
              <w:rPr>
                <w:rFonts w:ascii="Times New Roman" w:hAnsi="Times New Roman" w:cs="Times New Roman"/>
                <w:sz w:val="24"/>
                <w:szCs w:val="24"/>
              </w:rPr>
              <w:t>age, baseline viral load, baseline CD4 cell count, and baseli</w:t>
            </w:r>
            <w:bookmarkStart w:id="0" w:name="_GoBack"/>
            <w:bookmarkEnd w:id="0"/>
            <w:r w:rsidRPr="00D91F4C">
              <w:rPr>
                <w:rFonts w:ascii="Times New Roman" w:hAnsi="Times New Roman" w:cs="Times New Roman"/>
                <w:sz w:val="24"/>
                <w:szCs w:val="24"/>
              </w:rPr>
              <w:t>ne ratio of naïve-to-memory CD4 cell count.</w:t>
            </w:r>
          </w:p>
        </w:tc>
      </w:tr>
    </w:tbl>
    <w:p w:rsidR="00C51041" w:rsidRDefault="00C51041" w:rsidP="00C5104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6B1" w:rsidRDefault="00B726B1"/>
    <w:sectPr w:rsidR="00B726B1" w:rsidSect="00B7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1041"/>
    <w:rsid w:val="00B726B1"/>
    <w:rsid w:val="00C5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4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Wolters Kluwer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2011-07-07T17:58:00Z</dcterms:created>
  <dcterms:modified xsi:type="dcterms:W3CDTF">2011-07-07T17:58:00Z</dcterms:modified>
</cp:coreProperties>
</file>