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ook w:val="0000"/>
      </w:tblPr>
      <w:tblGrid>
        <w:gridCol w:w="820"/>
        <w:gridCol w:w="8540"/>
      </w:tblGrid>
      <w:tr w:rsidR="0011295D" w:rsidRPr="0062651F" w:rsidTr="00E50157">
        <w:trPr>
          <w:trHeight w:val="177"/>
        </w:trPr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b/>
                <w:sz w:val="22"/>
              </w:rPr>
              <w:t>Supplemental</w:t>
            </w:r>
            <w:r>
              <w:rPr>
                <w:rFonts w:ascii="Arial" w:hAnsi="Arial"/>
                <w:b/>
                <w:sz w:val="22"/>
              </w:rPr>
              <w:t xml:space="preserve"> Digital Content 1 -</w:t>
            </w:r>
            <w:r w:rsidRPr="0062651F">
              <w:rPr>
                <w:rFonts w:ascii="Arial" w:hAnsi="Arial"/>
                <w:b/>
                <w:sz w:val="22"/>
              </w:rPr>
              <w:t xml:space="preserve"> Table 1: Diagnostic criteria for TB IRIS*</w:t>
            </w:r>
          </w:p>
        </w:tc>
      </w:tr>
      <w:tr w:rsidR="0011295D" w:rsidRPr="0062651F" w:rsidTr="00E50157">
        <w:tc>
          <w:tcPr>
            <w:tcW w:w="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Initiation, reintroduction or change in antiretroviral therapy/regimen or therapy for opportunistic infections (OI).</w:t>
            </w:r>
          </w:p>
        </w:tc>
      </w:tr>
      <w:tr w:rsidR="0011295D" w:rsidRPr="0062651F" w:rsidTr="00E50157">
        <w:tc>
          <w:tcPr>
            <w:tcW w:w="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Evidence of:</w:t>
            </w:r>
          </w:p>
          <w:p w:rsidR="0011295D" w:rsidRPr="0062651F" w:rsidRDefault="0011295D" w:rsidP="0011295D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an increase in CD4</w:t>
            </w:r>
            <w:r w:rsidRPr="0062651F">
              <w:rPr>
                <w:rFonts w:ascii="Arial" w:hAnsi="Arial"/>
                <w:sz w:val="22"/>
                <w:vertAlign w:val="superscript"/>
              </w:rPr>
              <w:t>+</w:t>
            </w:r>
            <w:r w:rsidRPr="0062651F">
              <w:rPr>
                <w:rFonts w:ascii="Arial" w:hAnsi="Arial"/>
                <w:sz w:val="22"/>
              </w:rPr>
              <w:t xml:space="preserve"> cell count as defined by ≥ 50 cells/mm3 or a ≥ 2- fold rise in CD4+ cell count, and/or</w:t>
            </w:r>
          </w:p>
          <w:p w:rsidR="0011295D" w:rsidRPr="0062651F" w:rsidRDefault="0011295D" w:rsidP="0011295D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a decrease in the HIV-1 viral load of &gt;0.5 log</w:t>
            </w:r>
            <w:r w:rsidRPr="0062651F">
              <w:rPr>
                <w:rFonts w:ascii="Arial" w:hAnsi="Arial"/>
                <w:sz w:val="22"/>
                <w:vertAlign w:val="subscript"/>
              </w:rPr>
              <w:t>10</w:t>
            </w:r>
            <w:r w:rsidRPr="0062651F">
              <w:rPr>
                <w:rFonts w:ascii="Arial" w:hAnsi="Arial"/>
                <w:sz w:val="22"/>
              </w:rPr>
              <w:t xml:space="preserve"> **  and/or</w:t>
            </w:r>
          </w:p>
          <w:p w:rsidR="0011295D" w:rsidRPr="0062651F" w:rsidRDefault="0011295D" w:rsidP="0011295D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a weight gain or other investigator-defined signs of clinical improvement in response to initiation, reintroduction or change of either antiretroviral therapy/regimen or OI therapy</w:t>
            </w:r>
          </w:p>
        </w:tc>
      </w:tr>
      <w:tr w:rsidR="0011295D" w:rsidRPr="0062651F" w:rsidTr="00E50157">
        <w:tc>
          <w:tcPr>
            <w:tcW w:w="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 xml:space="preserve">Symptoms and/or signs </w:t>
            </w:r>
            <w:proofErr w:type="gramStart"/>
            <w:r w:rsidRPr="0062651F">
              <w:rPr>
                <w:rFonts w:ascii="Arial" w:hAnsi="Arial"/>
                <w:sz w:val="22"/>
              </w:rPr>
              <w:t>that are</w:t>
            </w:r>
            <w:proofErr w:type="gramEnd"/>
            <w:r w:rsidRPr="0062651F">
              <w:rPr>
                <w:rFonts w:ascii="Arial" w:hAnsi="Arial"/>
                <w:sz w:val="22"/>
              </w:rPr>
              <w:t xml:space="preserve"> consistent with an infectious or inflammatory condition.</w:t>
            </w:r>
          </w:p>
        </w:tc>
      </w:tr>
      <w:tr w:rsidR="0011295D" w:rsidRPr="0062651F" w:rsidTr="00E50157">
        <w:tc>
          <w:tcPr>
            <w:tcW w:w="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These symptoms and/or signs cannot be explained by a newly acquired infection, the expected clinical course of a previously recognized infectious agent, or the side effects of medications</w:t>
            </w:r>
          </w:p>
        </w:tc>
      </w:tr>
      <w:tr w:rsidR="0011295D" w:rsidRPr="0062651F" w:rsidTr="00E50157">
        <w:tc>
          <w:tcPr>
            <w:tcW w:w="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>For purposes of data collection the infectious/inflammatory condition must be attributable to a specific pathogen or condition. A Clinical Events form should be completed 16 weeks (+ 4 weeks) after initial report if diagnosis confirmed or changed from initial report</w:t>
            </w:r>
          </w:p>
        </w:tc>
      </w:tr>
      <w:tr w:rsidR="0011295D" w:rsidRPr="0062651F" w:rsidTr="00E50157"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 xml:space="preserve">* </w:t>
            </w:r>
            <w:r w:rsidRPr="0062651F">
              <w:rPr>
                <w:rFonts w:ascii="Arial" w:hAnsi="Arial"/>
                <w:i/>
                <w:sz w:val="22"/>
              </w:rPr>
              <w:t>Generic criteria, AIDS Clinical Trial Group (ACTG), 2005</w:t>
            </w:r>
            <w:r w:rsidRPr="0062651F">
              <w:rPr>
                <w:rFonts w:ascii="Arial" w:hAnsi="Arial"/>
                <w:sz w:val="22"/>
              </w:rPr>
              <w:t xml:space="preserve"> </w:t>
            </w:r>
          </w:p>
          <w:p w:rsidR="0011295D" w:rsidRPr="0062651F" w:rsidRDefault="0011295D" w:rsidP="00E50157">
            <w:pPr>
              <w:rPr>
                <w:rFonts w:ascii="Arial" w:hAnsi="Arial"/>
                <w:sz w:val="22"/>
              </w:rPr>
            </w:pPr>
            <w:r w:rsidRPr="0062651F">
              <w:rPr>
                <w:rFonts w:ascii="Arial" w:hAnsi="Arial"/>
                <w:sz w:val="22"/>
              </w:rPr>
              <w:t xml:space="preserve">** </w:t>
            </w:r>
            <w:r w:rsidRPr="0062651F">
              <w:rPr>
                <w:rFonts w:ascii="Arial" w:hAnsi="Arial"/>
                <w:i/>
                <w:sz w:val="22"/>
              </w:rPr>
              <w:t>Because of the frequent lack of baseline VL assessments in this settings, an undetectable viral load at the time of IRIS event was considered as satisfactory for this condition</w:t>
            </w:r>
          </w:p>
        </w:tc>
      </w:tr>
    </w:tbl>
    <w:p w:rsidR="006655C3" w:rsidRDefault="006655C3"/>
    <w:sectPr w:rsidR="006655C3" w:rsidSect="0066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929"/>
    <w:multiLevelType w:val="hybridMultilevel"/>
    <w:tmpl w:val="D9BA62E0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95D"/>
    <w:rsid w:val="0011295D"/>
    <w:rsid w:val="0066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Wolters Kluwer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2011-07-20T14:42:00Z</dcterms:created>
  <dcterms:modified xsi:type="dcterms:W3CDTF">2011-07-20T14:42:00Z</dcterms:modified>
</cp:coreProperties>
</file>