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B4" w:rsidRPr="006E2D40" w:rsidRDefault="0091539F" w:rsidP="007059B4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r w:rsidRPr="00D570CD">
        <w:rPr>
          <w:rFonts w:ascii="Times New Roman" w:hAnsi="Times New Roman"/>
          <w:b/>
          <w:sz w:val="24"/>
          <w:szCs w:val="24"/>
        </w:rPr>
        <w:t xml:space="preserve">Supplemental Digital </w:t>
      </w:r>
      <w:proofErr w:type="gramStart"/>
      <w:r w:rsidRPr="00D570CD">
        <w:rPr>
          <w:rFonts w:ascii="Times New Roman" w:hAnsi="Times New Roman"/>
          <w:b/>
          <w:sz w:val="24"/>
          <w:szCs w:val="24"/>
        </w:rPr>
        <w:t>Content</w:t>
      </w:r>
      <w:r w:rsidR="003D715D">
        <w:rPr>
          <w:rFonts w:ascii="Times New Roman" w:hAnsi="Times New Roman"/>
          <w:b/>
          <w:sz w:val="24"/>
          <w:szCs w:val="24"/>
        </w:rPr>
        <w:t xml:space="preserve"> </w:t>
      </w:r>
      <w:r w:rsidR="00D44F43">
        <w:rPr>
          <w:rFonts w:ascii="Times New Roman" w:hAnsi="Times New Roman"/>
          <w:b/>
          <w:sz w:val="24"/>
          <w:szCs w:val="24"/>
        </w:rPr>
        <w:t xml:space="preserve"> 2</w:t>
      </w:r>
      <w:proofErr w:type="gramEnd"/>
      <w:r w:rsidR="00D44F43">
        <w:rPr>
          <w:rFonts w:ascii="Times New Roman" w:hAnsi="Times New Roman"/>
          <w:b/>
          <w:sz w:val="24"/>
          <w:szCs w:val="24"/>
        </w:rPr>
        <w:t xml:space="preserve"> </w:t>
      </w:r>
      <w:r w:rsidR="003D715D">
        <w:rPr>
          <w:rFonts w:ascii="Times New Roman" w:hAnsi="Times New Roman"/>
          <w:b/>
          <w:sz w:val="24"/>
          <w:szCs w:val="24"/>
        </w:rPr>
        <w:t>–</w:t>
      </w:r>
      <w:r w:rsidRPr="00D570CD">
        <w:rPr>
          <w:rFonts w:ascii="Times New Roman" w:hAnsi="Times New Roman"/>
          <w:b/>
          <w:sz w:val="24"/>
          <w:szCs w:val="24"/>
        </w:rPr>
        <w:t xml:space="preserve"> Figure 1</w:t>
      </w:r>
      <w:r w:rsidR="007059B4" w:rsidRPr="00D570CD">
        <w:rPr>
          <w:rFonts w:ascii="Times New Roman" w:hAnsi="Times New Roman"/>
          <w:b/>
          <w:sz w:val="24"/>
          <w:szCs w:val="24"/>
        </w:rPr>
        <w:t>:</w:t>
      </w:r>
      <w:r w:rsidR="007059B4" w:rsidRPr="006E2D40">
        <w:rPr>
          <w:rFonts w:ascii="Times New Roman" w:hAnsi="Times New Roman"/>
          <w:sz w:val="24"/>
          <w:szCs w:val="24"/>
        </w:rPr>
        <w:t xml:space="preserve"> Proportions of adolescents reporting transactional sexual exploitation, disaggregated by gender</w:t>
      </w:r>
      <w:r w:rsidR="007059B4">
        <w:rPr>
          <w:rFonts w:ascii="Times New Roman" w:hAnsi="Times New Roman"/>
          <w:sz w:val="24"/>
          <w:szCs w:val="24"/>
        </w:rPr>
        <w:t xml:space="preserve"> (</w:t>
      </w:r>
      <w:r w:rsidR="007059B4" w:rsidRPr="00154DB1">
        <w:rPr>
          <w:rFonts w:ascii="Times New Roman" w:hAnsi="Times New Roman"/>
          <w:i/>
          <w:sz w:val="24"/>
          <w:szCs w:val="24"/>
        </w:rPr>
        <w:t>note:</w:t>
      </w:r>
      <w:r w:rsidR="007059B4">
        <w:rPr>
          <w:rFonts w:ascii="Times New Roman" w:hAnsi="Times New Roman"/>
          <w:sz w:val="24"/>
          <w:szCs w:val="24"/>
        </w:rPr>
        <w:t xml:space="preserve"> values are rounded to the nearest percent)</w:t>
      </w:r>
    </w:p>
    <w:p w:rsidR="007059B4" w:rsidRPr="00394532" w:rsidRDefault="007059B4" w:rsidP="007059B4">
      <w:pPr>
        <w:pStyle w:val="NoSpacing"/>
        <w:spacing w:line="480" w:lineRule="auto"/>
        <w:rPr>
          <w:rFonts w:ascii="Times New Roman" w:hAnsi="Times New Roman"/>
        </w:rPr>
      </w:pPr>
    </w:p>
    <w:p w:rsidR="007059B4" w:rsidRPr="00394532" w:rsidRDefault="007059B4" w:rsidP="007059B4">
      <w:pPr>
        <w:pStyle w:val="NoSpacing"/>
        <w:spacing w:line="480" w:lineRule="auto"/>
        <w:rPr>
          <w:rFonts w:ascii="Times New Roman" w:hAnsi="Times New Roman"/>
        </w:rPr>
      </w:pPr>
      <w:r w:rsidRPr="00394532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5731510" cy="4105745"/>
            <wp:effectExtent l="0" t="0" r="0" b="0"/>
            <wp:docPr id="8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059B4" w:rsidRPr="00394532" w:rsidRDefault="007059B4" w:rsidP="007059B4">
      <w:pPr>
        <w:pStyle w:val="NoSpacing"/>
        <w:spacing w:line="480" w:lineRule="auto"/>
        <w:rPr>
          <w:rFonts w:ascii="Times New Roman" w:hAnsi="Times New Roman"/>
        </w:rPr>
      </w:pPr>
    </w:p>
    <w:p w:rsidR="007059B4" w:rsidRPr="00394532" w:rsidRDefault="007059B4" w:rsidP="007059B4">
      <w:pPr>
        <w:pStyle w:val="NoSpacing"/>
        <w:spacing w:line="480" w:lineRule="auto"/>
        <w:rPr>
          <w:rFonts w:ascii="Times New Roman" w:hAnsi="Times New Roman"/>
        </w:rPr>
      </w:pPr>
    </w:p>
    <w:p w:rsidR="007059B4" w:rsidRPr="00394532" w:rsidRDefault="007059B4" w:rsidP="007059B4">
      <w:pPr>
        <w:pStyle w:val="NoSpacing"/>
        <w:spacing w:line="480" w:lineRule="auto"/>
        <w:rPr>
          <w:rFonts w:ascii="Times New Roman" w:hAnsi="Times New Roman"/>
        </w:rPr>
      </w:pPr>
    </w:p>
    <w:p w:rsidR="0025464A" w:rsidRPr="007059B4" w:rsidRDefault="0025464A">
      <w:pPr>
        <w:rPr>
          <w:rFonts w:ascii="Times New Roman" w:eastAsia="Calibri" w:hAnsi="Times New Roman" w:cs="Times New Roman"/>
          <w:lang w:eastAsia="en-US"/>
        </w:rPr>
      </w:pPr>
    </w:p>
    <w:sectPr w:rsidR="0025464A" w:rsidRPr="007059B4" w:rsidSect="00254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059B4"/>
    <w:rsid w:val="0003177C"/>
    <w:rsid w:val="00044B77"/>
    <w:rsid w:val="00080A10"/>
    <w:rsid w:val="000849D0"/>
    <w:rsid w:val="00130E6A"/>
    <w:rsid w:val="00147E44"/>
    <w:rsid w:val="00192B6A"/>
    <w:rsid w:val="001A3912"/>
    <w:rsid w:val="001B08F0"/>
    <w:rsid w:val="00231238"/>
    <w:rsid w:val="0025464A"/>
    <w:rsid w:val="00287F11"/>
    <w:rsid w:val="002A75C2"/>
    <w:rsid w:val="002B3BB4"/>
    <w:rsid w:val="002E3328"/>
    <w:rsid w:val="00326340"/>
    <w:rsid w:val="00352C59"/>
    <w:rsid w:val="003657C1"/>
    <w:rsid w:val="0036654E"/>
    <w:rsid w:val="003C3025"/>
    <w:rsid w:val="003D715D"/>
    <w:rsid w:val="0040727D"/>
    <w:rsid w:val="0041101B"/>
    <w:rsid w:val="004430CB"/>
    <w:rsid w:val="00453B6B"/>
    <w:rsid w:val="00456ED8"/>
    <w:rsid w:val="004B150F"/>
    <w:rsid w:val="005049C5"/>
    <w:rsid w:val="00514FBE"/>
    <w:rsid w:val="00517944"/>
    <w:rsid w:val="005218A3"/>
    <w:rsid w:val="00542D06"/>
    <w:rsid w:val="005902AF"/>
    <w:rsid w:val="005949BD"/>
    <w:rsid w:val="005F1271"/>
    <w:rsid w:val="006E003E"/>
    <w:rsid w:val="0070387C"/>
    <w:rsid w:val="00703EB4"/>
    <w:rsid w:val="007059B4"/>
    <w:rsid w:val="0072560A"/>
    <w:rsid w:val="007D1CBA"/>
    <w:rsid w:val="007E05D5"/>
    <w:rsid w:val="008D5FF9"/>
    <w:rsid w:val="008E3A0D"/>
    <w:rsid w:val="0090422C"/>
    <w:rsid w:val="0091539F"/>
    <w:rsid w:val="0094460F"/>
    <w:rsid w:val="0095628C"/>
    <w:rsid w:val="00962F7E"/>
    <w:rsid w:val="00973A8C"/>
    <w:rsid w:val="009B180D"/>
    <w:rsid w:val="00AD2387"/>
    <w:rsid w:val="00AF03B4"/>
    <w:rsid w:val="00B23416"/>
    <w:rsid w:val="00B364BF"/>
    <w:rsid w:val="00B65F21"/>
    <w:rsid w:val="00B753C7"/>
    <w:rsid w:val="00BF3D85"/>
    <w:rsid w:val="00BF4A14"/>
    <w:rsid w:val="00C00E0F"/>
    <w:rsid w:val="00C073B4"/>
    <w:rsid w:val="00C42E42"/>
    <w:rsid w:val="00C44209"/>
    <w:rsid w:val="00C6334C"/>
    <w:rsid w:val="00C7073A"/>
    <w:rsid w:val="00C90B9B"/>
    <w:rsid w:val="00CB1DB3"/>
    <w:rsid w:val="00CB3A9E"/>
    <w:rsid w:val="00CF5EB5"/>
    <w:rsid w:val="00D377E1"/>
    <w:rsid w:val="00D44F16"/>
    <w:rsid w:val="00D44F43"/>
    <w:rsid w:val="00D570CD"/>
    <w:rsid w:val="00D76CF9"/>
    <w:rsid w:val="00D836AF"/>
    <w:rsid w:val="00D9417F"/>
    <w:rsid w:val="00DA5C6E"/>
    <w:rsid w:val="00DB1927"/>
    <w:rsid w:val="00DB1B73"/>
    <w:rsid w:val="00DE6410"/>
    <w:rsid w:val="00E610AA"/>
    <w:rsid w:val="00E8442A"/>
    <w:rsid w:val="00EB3ACF"/>
    <w:rsid w:val="00EF70AD"/>
    <w:rsid w:val="00F041D5"/>
    <w:rsid w:val="00F067F1"/>
    <w:rsid w:val="00F54B3B"/>
    <w:rsid w:val="00F55550"/>
    <w:rsid w:val="00F56760"/>
    <w:rsid w:val="00F64DFB"/>
    <w:rsid w:val="00F71BD9"/>
    <w:rsid w:val="00F85BEA"/>
    <w:rsid w:val="00FF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9B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B4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G:\LC%20work\Nuffield\Nuff%20Abuse%20graphs.2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Sheet1!$B$99</c:f>
              <c:strCache>
                <c:ptCount val="1"/>
                <c:pt idx="0">
                  <c:v>girls</c:v>
                </c:pt>
              </c:strCache>
            </c:strRef>
          </c:tx>
          <c:spPr>
            <a:solidFill>
              <a:sysClr val="windowText" lastClr="000000"/>
            </a:solidFill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2.0311457508917546E-17"/>
                  <c:y val="1.23729067440866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0"/>
                  <c:y val="6.186453372043340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lang="en-GB"/>
                </a:pPr>
                <a:endParaRPr lang="en-US"/>
              </a:p>
            </c:txPr>
            <c:showVal val="1"/>
          </c:dLbls>
          <c:cat>
            <c:strRef>
              <c:f>Sheet1!$A$100:$A$103</c:f>
              <c:strCache>
                <c:ptCount val="4"/>
                <c:pt idx="0">
                  <c:v>Healthy family</c:v>
                </c:pt>
                <c:pt idx="1">
                  <c:v>AIDS-orphan</c:v>
                </c:pt>
                <c:pt idx="2">
                  <c:v>AIDS-sick carer</c:v>
                </c:pt>
                <c:pt idx="3">
                  <c:v>Dual affected</c:v>
                </c:pt>
              </c:strCache>
            </c:strRef>
          </c:cat>
          <c:val>
            <c:numRef>
              <c:f>Sheet1!$B$100:$B$103</c:f>
              <c:numCache>
                <c:formatCode>General</c:formatCode>
                <c:ptCount val="4"/>
                <c:pt idx="0">
                  <c:v>3.1</c:v>
                </c:pt>
                <c:pt idx="1">
                  <c:v>8.5</c:v>
                </c:pt>
                <c:pt idx="2">
                  <c:v>10.5</c:v>
                </c:pt>
                <c:pt idx="3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Sheet1!$C$99</c:f>
              <c:strCache>
                <c:ptCount val="1"/>
                <c:pt idx="0">
                  <c:v>boys</c:v>
                </c:pt>
              </c:strCache>
            </c:strRef>
          </c:tx>
          <c:spPr>
            <a:solidFill>
              <a:sysClr val="window" lastClr="FFFFFF"/>
            </a:solidFill>
            <a:ln>
              <a:solidFill>
                <a:sysClr val="windowText" lastClr="000000"/>
              </a:solidFill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0"/>
                  <c:y val="-2.78390401741950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8.1245830035670257E-17"/>
                  <c:y val="-3.09322668602166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lang="en-GB"/>
                </a:pPr>
                <a:endParaRPr lang="en-US"/>
              </a:p>
            </c:txPr>
            <c:showVal val="1"/>
          </c:dLbls>
          <c:cat>
            <c:strRef>
              <c:f>Sheet1!$A$100:$A$103</c:f>
              <c:strCache>
                <c:ptCount val="4"/>
                <c:pt idx="0">
                  <c:v>Healthy family</c:v>
                </c:pt>
                <c:pt idx="1">
                  <c:v>AIDS-orphan</c:v>
                </c:pt>
                <c:pt idx="2">
                  <c:v>AIDS-sick carer</c:v>
                </c:pt>
                <c:pt idx="3">
                  <c:v>Dual affected</c:v>
                </c:pt>
              </c:strCache>
            </c:strRef>
          </c:cat>
          <c:val>
            <c:numRef>
              <c:f>Sheet1!$C$100:$C$103</c:f>
              <c:numCache>
                <c:formatCode>General</c:formatCode>
                <c:ptCount val="4"/>
                <c:pt idx="0">
                  <c:v>2.8</c:v>
                </c:pt>
                <c:pt idx="1">
                  <c:v>5.0999999999999996</c:v>
                </c:pt>
                <c:pt idx="2">
                  <c:v>5.3</c:v>
                </c:pt>
                <c:pt idx="3">
                  <c:v>8.7000000000000011</c:v>
                </c:pt>
              </c:numCache>
            </c:numRef>
          </c:val>
        </c:ser>
        <c:axId val="98442624"/>
        <c:axId val="98460800"/>
      </c:barChart>
      <c:catAx>
        <c:axId val="9844262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en-GB" sz="1000" b="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98460800"/>
        <c:crosses val="autoZero"/>
        <c:auto val="1"/>
        <c:lblAlgn val="ctr"/>
        <c:lblOffset val="100"/>
      </c:catAx>
      <c:valAx>
        <c:axId val="9846080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GB"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200">
                    <a:latin typeface="Times New Roman" pitchFamily="18" charset="0"/>
                    <a:cs typeface="Times New Roman" pitchFamily="18" charset="0"/>
                  </a:rPr>
                  <a:t>% </a:t>
                </a:r>
                <a:r>
                  <a:rPr lang="en-US" sz="1200" b="0">
                    <a:latin typeface="Times New Roman" pitchFamily="18" charset="0"/>
                    <a:cs typeface="Times New Roman" pitchFamily="18" charset="0"/>
                  </a:rPr>
                  <a:t>youth reporting transactional sexual exploutation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GB" sz="14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98442624"/>
        <c:crosses val="autoZero"/>
        <c:crossBetween val="between"/>
      </c:valAx>
    </c:plotArea>
    <c:legend>
      <c:legendPos val="r"/>
      <c:txPr>
        <a:bodyPr/>
        <a:lstStyle/>
        <a:p>
          <a:pPr>
            <a:defRPr lang="en-GB" sz="1100" b="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Verve">
    <a:fillStyleLst>
      <a:solidFill>
        <a:schemeClr val="phClr"/>
      </a:solidFill>
      <a:gradFill rotWithShape="1">
        <a:gsLst>
          <a:gs pos="0">
            <a:schemeClr val="phClr">
              <a:tint val="10000"/>
              <a:satMod val="300000"/>
            </a:schemeClr>
          </a:gs>
          <a:gs pos="34000">
            <a:schemeClr val="phClr">
              <a:tint val="13500"/>
              <a:satMod val="250000"/>
            </a:schemeClr>
          </a:gs>
          <a:gs pos="100000">
            <a:schemeClr val="phClr">
              <a:tint val="60000"/>
              <a:satMod val="200000"/>
            </a:schemeClr>
          </a:gs>
        </a:gsLst>
        <a:path path="circle">
          <a:fillToRect l="50000" t="155000" r="50000" b="-55000"/>
        </a:path>
      </a:gradFill>
      <a:gradFill rotWithShape="1">
        <a:gsLst>
          <a:gs pos="0">
            <a:schemeClr val="phClr">
              <a:tint val="60000"/>
              <a:satMod val="160000"/>
            </a:schemeClr>
          </a:gs>
          <a:gs pos="46000">
            <a:schemeClr val="phClr">
              <a:tint val="86000"/>
              <a:satMod val="160000"/>
            </a:schemeClr>
          </a:gs>
          <a:gs pos="100000">
            <a:schemeClr val="phClr">
              <a:shade val="40000"/>
              <a:satMod val="160000"/>
            </a:schemeClr>
          </a:gs>
        </a:gsLst>
        <a:path path="circle">
          <a:fillToRect l="50000" t="155000" r="50000" b="-55000"/>
        </a:path>
      </a:gradFill>
    </a:fillStyleLst>
    <a:lnStyleLst>
      <a:ln w="9525" cap="flat" cmpd="sng" algn="ctr">
        <a:solidFill>
          <a:schemeClr val="phClr">
            <a:satMod val="12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25400" dir="14700000" algn="t" rotWithShape="0">
            <a:srgbClr val="000000">
              <a:alpha val="50000"/>
            </a:srgbClr>
          </a:outerShdw>
        </a:effectLst>
      </a:effectStyle>
      <a:effectStyle>
        <a:effectLst>
          <a:outerShdw blurRad="50800" dist="38100" dir="14700000" algn="t" rotWithShape="0">
            <a:srgbClr val="000000">
              <a:alpha val="60000"/>
            </a:srgbClr>
          </a:outerShdw>
        </a:effectLst>
      </a:effectStyle>
      <a:effectStyle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 fov="0">
            <a:rot lat="0" lon="0" rev="0"/>
          </a:camera>
          <a:lightRig rig="contrasting" dir="t">
            <a:rot lat="0" lon="0" rev="3600000"/>
          </a:lightRig>
        </a:scene3d>
        <a:sp3d prstMaterial="plastic">
          <a:bevelT w="127000" h="38200" prst="relaxedInset"/>
          <a:contourClr>
            <a:schemeClr val="phClr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boyesm</dc:creator>
  <cp:keywords/>
  <dc:description/>
  <cp:lastModifiedBy>KMyers</cp:lastModifiedBy>
  <cp:revision>4</cp:revision>
  <dcterms:created xsi:type="dcterms:W3CDTF">2011-07-15T08:30:00Z</dcterms:created>
  <dcterms:modified xsi:type="dcterms:W3CDTF">2011-07-29T17:43:00Z</dcterms:modified>
</cp:coreProperties>
</file>