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E3" w:rsidRPr="00AB09AC" w:rsidRDefault="005C20E3" w:rsidP="005C20E3">
      <w:pPr>
        <w:rPr>
          <w:b/>
        </w:rPr>
      </w:pPr>
      <w:r w:rsidRPr="00AB09AC">
        <w:rPr>
          <w:b/>
        </w:rPr>
        <w:t xml:space="preserve">Supplementary Table 1: The effect of initiation compared to deferring </w:t>
      </w:r>
      <w:proofErr w:type="spellStart"/>
      <w:r w:rsidRPr="00AB09AC">
        <w:rPr>
          <w:b/>
        </w:rPr>
        <w:t>cART</w:t>
      </w:r>
      <w:proofErr w:type="spellEnd"/>
      <w:r w:rsidRPr="00AB09AC">
        <w:rPr>
          <w:b/>
        </w:rPr>
        <w:t xml:space="preserve"> on time to AIDS/</w:t>
      </w:r>
      <w:r>
        <w:rPr>
          <w:b/>
        </w:rPr>
        <w:t>d</w:t>
      </w:r>
      <w:r w:rsidRPr="00AB09AC">
        <w:rPr>
          <w:b/>
        </w:rPr>
        <w:t xml:space="preserve">eath by </w:t>
      </w:r>
      <w:proofErr w:type="spellStart"/>
      <w:r w:rsidRPr="00AB09AC">
        <w:rPr>
          <w:b/>
        </w:rPr>
        <w:t>viremia</w:t>
      </w:r>
      <w:proofErr w:type="spellEnd"/>
      <w:r w:rsidRPr="00AB09AC">
        <w:rPr>
          <w:b/>
        </w:rPr>
        <w:t xml:space="preserve"> copy-years by CD4 cell count strata (&lt;350, &lt;500 cells/mm</w:t>
      </w:r>
      <w:r w:rsidRPr="00AB09AC">
        <w:rPr>
          <w:b/>
          <w:vertAlign w:val="superscript"/>
        </w:rPr>
        <w:t>3</w:t>
      </w:r>
      <w:r w:rsidRPr="00AB09AC">
        <w:rPr>
          <w:b/>
        </w:rPr>
        <w:t>)</w:t>
      </w:r>
    </w:p>
    <w:tbl>
      <w:tblPr>
        <w:tblStyle w:val="TableGrid"/>
        <w:tblW w:w="102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1072"/>
        <w:gridCol w:w="1641"/>
        <w:gridCol w:w="1264"/>
        <w:gridCol w:w="1071"/>
        <w:gridCol w:w="1641"/>
        <w:gridCol w:w="1264"/>
      </w:tblGrid>
      <w:tr w:rsidR="005C20E3" w:rsidRPr="00AB09AC" w:rsidTr="00014834">
        <w:tc>
          <w:tcPr>
            <w:tcW w:w="2342" w:type="dxa"/>
            <w:tcBorders>
              <w:top w:val="single" w:sz="4" w:space="0" w:color="auto"/>
              <w:bottom w:val="nil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nil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  <w:r w:rsidRPr="00AB09AC">
              <w:rPr>
                <w:b/>
                <w:sz w:val="20"/>
                <w:szCs w:val="20"/>
              </w:rPr>
              <w:t>CD4 &lt; 350</w:t>
            </w:r>
            <w:r w:rsidRPr="00AB09AC">
              <w:rPr>
                <w:sz w:val="20"/>
                <w:szCs w:val="20"/>
              </w:rPr>
              <w:t xml:space="preserve"> </w:t>
            </w:r>
            <w:r w:rsidRPr="00AB09AC">
              <w:rPr>
                <w:b/>
                <w:sz w:val="20"/>
                <w:szCs w:val="20"/>
              </w:rPr>
              <w:t>cells/mm</w:t>
            </w:r>
            <w:r w:rsidRPr="00AB09AC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bottom w:val="nil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  <w:r w:rsidRPr="00AB09AC">
              <w:rPr>
                <w:b/>
                <w:sz w:val="20"/>
                <w:szCs w:val="20"/>
              </w:rPr>
              <w:t>CD4 &lt; 500</w:t>
            </w:r>
            <w:r w:rsidRPr="00AB09AC">
              <w:rPr>
                <w:sz w:val="20"/>
                <w:szCs w:val="20"/>
              </w:rPr>
              <w:t xml:space="preserve"> </w:t>
            </w:r>
            <w:r w:rsidRPr="00AB09AC">
              <w:rPr>
                <w:b/>
                <w:sz w:val="20"/>
                <w:szCs w:val="20"/>
              </w:rPr>
              <w:t>cells/mm</w:t>
            </w:r>
            <w:r w:rsidRPr="00AB09AC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</w:p>
        </w:tc>
      </w:tr>
      <w:tr w:rsidR="005C20E3" w:rsidRPr="00AB09AC" w:rsidTr="00014834">
        <w:tc>
          <w:tcPr>
            <w:tcW w:w="2342" w:type="dxa"/>
            <w:tcBorders>
              <w:top w:val="nil"/>
              <w:bottom w:val="single" w:sz="4" w:space="0" w:color="auto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  <w:r w:rsidRPr="00AB09AC">
              <w:rPr>
                <w:b/>
                <w:sz w:val="20"/>
                <w:szCs w:val="20"/>
              </w:rPr>
              <w:t>Events (N)</w:t>
            </w: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  <w:r w:rsidRPr="00AB09AC">
              <w:rPr>
                <w:b/>
                <w:sz w:val="20"/>
                <w:szCs w:val="20"/>
              </w:rPr>
              <w:t>HR (95%CI)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  <w:r w:rsidRPr="00AB09AC">
              <w:rPr>
                <w:b/>
                <w:sz w:val="20"/>
                <w:szCs w:val="20"/>
              </w:rPr>
              <w:t>p, AIC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  <w:r w:rsidRPr="00AB09AC">
              <w:rPr>
                <w:b/>
                <w:sz w:val="20"/>
                <w:szCs w:val="20"/>
              </w:rPr>
              <w:t>Events (N)</w:t>
            </w:r>
          </w:p>
        </w:tc>
        <w:tc>
          <w:tcPr>
            <w:tcW w:w="1641" w:type="dxa"/>
            <w:tcBorders>
              <w:top w:val="nil"/>
              <w:bottom w:val="single" w:sz="4" w:space="0" w:color="auto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  <w:r w:rsidRPr="00AB09AC">
              <w:rPr>
                <w:b/>
                <w:sz w:val="20"/>
                <w:szCs w:val="20"/>
              </w:rPr>
              <w:t>HR (95%CI)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  <w:r w:rsidRPr="00AB09AC">
              <w:rPr>
                <w:b/>
                <w:sz w:val="20"/>
                <w:szCs w:val="20"/>
              </w:rPr>
              <w:t>p</w:t>
            </w:r>
          </w:p>
        </w:tc>
      </w:tr>
      <w:tr w:rsidR="005C20E3" w:rsidRPr="00AB09AC" w:rsidTr="00014834">
        <w:tc>
          <w:tcPr>
            <w:tcW w:w="2342" w:type="dxa"/>
            <w:tcBorders>
              <w:top w:val="single" w:sz="4" w:space="0" w:color="auto"/>
            </w:tcBorders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  <w:r w:rsidRPr="00AB09AC">
              <w:rPr>
                <w:b/>
                <w:sz w:val="20"/>
                <w:szCs w:val="20"/>
              </w:rPr>
              <w:t>VCY (copy-years/</w:t>
            </w:r>
            <w:r>
              <w:rPr>
                <w:b/>
                <w:sz w:val="20"/>
                <w:szCs w:val="20"/>
              </w:rPr>
              <w:t>mL</w:t>
            </w:r>
            <w:r w:rsidRPr="00AB09A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&lt; 10,000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0.90 (0.47, 1.71)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*0.11</w:t>
            </w: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1.09 (0.69, 1.72)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*0.03</w:t>
            </w: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10,000-20,000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0.80 (0.42, 1.54)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†0.01</w:t>
            </w: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0.76 (0.44, 1.30)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†0.001</w:t>
            </w: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20,000-50,000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0.45 (0.25, 0.81)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‡</w:t>
            </w:r>
            <w:r w:rsidRPr="00AB09AC">
              <w:rPr>
                <w:color w:val="000000"/>
                <w:sz w:val="20"/>
                <w:szCs w:val="20"/>
              </w:rPr>
              <w:t>33593.28</w:t>
            </w: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0.75 (0.52, 1.08)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‡</w:t>
            </w:r>
            <w:r w:rsidRPr="00AB09AC">
              <w:rPr>
                <w:color w:val="000000"/>
                <w:sz w:val="20"/>
                <w:szCs w:val="20"/>
              </w:rPr>
              <w:t>102466.00</w:t>
            </w: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50,000-100,000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0.50 (0.31, 0.81)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0.62 (0.42, 0.91)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&gt;100,000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0.39 (0.29, 0.53)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0.46 (0.37, 0.59)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  <w:tc>
          <w:tcPr>
            <w:tcW w:w="1071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  <w:tc>
          <w:tcPr>
            <w:tcW w:w="1641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b/>
                <w:sz w:val="20"/>
                <w:szCs w:val="20"/>
                <w:lang w:val="fr-CH"/>
              </w:rPr>
            </w:pPr>
            <w:proofErr w:type="spellStart"/>
            <w:r w:rsidRPr="00AB09AC">
              <w:rPr>
                <w:b/>
                <w:sz w:val="20"/>
                <w:szCs w:val="20"/>
                <w:lang w:val="fr-CH"/>
              </w:rPr>
              <w:t>Current</w:t>
            </w:r>
            <w:proofErr w:type="spellEnd"/>
            <w:r w:rsidRPr="00AB09AC">
              <w:rPr>
                <w:b/>
                <w:sz w:val="20"/>
                <w:szCs w:val="20"/>
                <w:lang w:val="fr-CH"/>
              </w:rPr>
              <w:t xml:space="preserve"> HIV-RNA (copies/</w:t>
            </w:r>
            <w:proofErr w:type="spellStart"/>
            <w:r>
              <w:rPr>
                <w:b/>
                <w:sz w:val="20"/>
                <w:szCs w:val="20"/>
                <w:lang w:val="fr-CH"/>
              </w:rPr>
              <w:t>mL</w:t>
            </w:r>
            <w:proofErr w:type="spellEnd"/>
            <w:r w:rsidRPr="00AB09AC">
              <w:rPr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1072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  <w:lang w:val="fr-CH"/>
              </w:rPr>
            </w:pPr>
          </w:p>
        </w:tc>
        <w:tc>
          <w:tcPr>
            <w:tcW w:w="1641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  <w:lang w:val="fr-CH"/>
              </w:rPr>
            </w:pP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  <w:lang w:val="fr-CH"/>
              </w:rPr>
            </w:pPr>
          </w:p>
        </w:tc>
        <w:tc>
          <w:tcPr>
            <w:tcW w:w="1071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  <w:lang w:val="fr-CH"/>
              </w:rPr>
            </w:pPr>
          </w:p>
        </w:tc>
        <w:tc>
          <w:tcPr>
            <w:tcW w:w="1641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  <w:lang w:val="fr-CH"/>
              </w:rPr>
            </w:pP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  <w:lang w:val="fr-CH"/>
              </w:rPr>
            </w:pP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&lt; 10,000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0.72 (0.40, 1.31)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*0.56</w:t>
            </w: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0.99 (0.66, 1.50)</w:t>
            </w:r>
          </w:p>
        </w:tc>
        <w:tc>
          <w:tcPr>
            <w:tcW w:w="1264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*</w:t>
            </w:r>
            <w:r w:rsidRPr="00AB09AC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10,000-20,000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0.57 (0.28, 1.13)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†0.09</w:t>
            </w: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0.73 (0.42, 1.26)</w:t>
            </w:r>
          </w:p>
        </w:tc>
        <w:tc>
          <w:tcPr>
            <w:tcW w:w="1264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†</w:t>
            </w:r>
            <w:r w:rsidRPr="00AB09AC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20,000-50,000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0.50 (0.30, 0.84)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‡</w:t>
            </w:r>
            <w:r w:rsidRPr="00AB09AC">
              <w:rPr>
                <w:color w:val="000000"/>
                <w:sz w:val="20"/>
                <w:szCs w:val="20"/>
              </w:rPr>
              <w:t>33524.76</w:t>
            </w: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0.55 (0.37, 0.83)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color w:val="000000"/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‡</w:t>
            </w:r>
            <w:r w:rsidRPr="00AB09AC">
              <w:rPr>
                <w:color w:val="000000"/>
                <w:sz w:val="20"/>
                <w:szCs w:val="20"/>
              </w:rPr>
              <w:t>102562.60</w:t>
            </w: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50,000-100,000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0.48 (0.30, 0.77)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0.65 (0.46, 0.93)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</w:tr>
      <w:tr w:rsidR="005C20E3" w:rsidRPr="00AB09AC" w:rsidTr="00014834">
        <w:tc>
          <w:tcPr>
            <w:tcW w:w="2342" w:type="dxa"/>
          </w:tcPr>
          <w:p w:rsidR="005C20E3" w:rsidRPr="00AB09AC" w:rsidRDefault="005C20E3" w:rsidP="00014834">
            <w:pPr>
              <w:rPr>
                <w:sz w:val="20"/>
                <w:szCs w:val="20"/>
              </w:rPr>
            </w:pPr>
            <w:r w:rsidRPr="00AB09AC">
              <w:rPr>
                <w:sz w:val="20"/>
                <w:szCs w:val="20"/>
              </w:rPr>
              <w:t>&gt;100,000</w:t>
            </w:r>
          </w:p>
        </w:tc>
        <w:tc>
          <w:tcPr>
            <w:tcW w:w="1072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0.41 (0.30, 0.57)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41" w:type="dxa"/>
            <w:vAlign w:val="bottom"/>
          </w:tcPr>
          <w:p w:rsidR="005C20E3" w:rsidRPr="00AB09AC" w:rsidRDefault="005C20E3" w:rsidP="00014834">
            <w:pPr>
              <w:jc w:val="right"/>
              <w:rPr>
                <w:color w:val="000000"/>
                <w:sz w:val="20"/>
                <w:szCs w:val="20"/>
              </w:rPr>
            </w:pPr>
            <w:r w:rsidRPr="00AB09AC">
              <w:rPr>
                <w:color w:val="000000"/>
                <w:sz w:val="20"/>
                <w:szCs w:val="20"/>
              </w:rPr>
              <w:t>0.49 (0.38, 0.62)</w:t>
            </w:r>
          </w:p>
        </w:tc>
        <w:tc>
          <w:tcPr>
            <w:tcW w:w="1264" w:type="dxa"/>
          </w:tcPr>
          <w:p w:rsidR="005C20E3" w:rsidRPr="00AB09AC" w:rsidRDefault="005C20E3" w:rsidP="00014834">
            <w:pPr>
              <w:rPr>
                <w:i/>
                <w:sz w:val="20"/>
                <w:szCs w:val="20"/>
              </w:rPr>
            </w:pPr>
          </w:p>
        </w:tc>
      </w:tr>
    </w:tbl>
    <w:p w:rsidR="00F62A0E" w:rsidRPr="005C20E3" w:rsidRDefault="005C20E3" w:rsidP="005C20E3">
      <w:r w:rsidRPr="00AB09AC">
        <w:rPr>
          <w:sz w:val="16"/>
        </w:rPr>
        <w:t xml:space="preserve">Abbreviations: HR – hazard ratio; </w:t>
      </w:r>
      <w:proofErr w:type="spellStart"/>
      <w:r w:rsidRPr="00AB09AC">
        <w:rPr>
          <w:sz w:val="16"/>
        </w:rPr>
        <w:t>cART</w:t>
      </w:r>
      <w:proofErr w:type="spellEnd"/>
      <w:r w:rsidRPr="00AB09AC">
        <w:rPr>
          <w:sz w:val="16"/>
        </w:rPr>
        <w:t xml:space="preserve"> – combination antiretroviral therapy</w:t>
      </w:r>
      <w:r w:rsidRPr="00AB09AC">
        <w:rPr>
          <w:sz w:val="16"/>
        </w:rPr>
        <w:br/>
        <w:t>*p-heterogeneity</w:t>
      </w:r>
      <w:r w:rsidRPr="00AB09AC">
        <w:rPr>
          <w:sz w:val="16"/>
        </w:rPr>
        <w:br/>
      </w:r>
      <w:bookmarkStart w:id="0" w:name="_GoBack"/>
      <w:r w:rsidRPr="00AB09AC">
        <w:rPr>
          <w:sz w:val="16"/>
        </w:rPr>
        <w:t>†p-trend</w:t>
      </w:r>
      <w:r w:rsidRPr="00AB09AC">
        <w:rPr>
          <w:sz w:val="16"/>
        </w:rPr>
        <w:br/>
        <w:t xml:space="preserve">‡ AIC- </w:t>
      </w:r>
      <w:proofErr w:type="spellStart"/>
      <w:r w:rsidRPr="00AB09AC">
        <w:rPr>
          <w:sz w:val="16"/>
        </w:rPr>
        <w:t>Akaike</w:t>
      </w:r>
      <w:proofErr w:type="spellEnd"/>
      <w:r w:rsidRPr="00AB09AC">
        <w:rPr>
          <w:sz w:val="16"/>
        </w:rPr>
        <w:t xml:space="preserve"> information criterion</w:t>
      </w:r>
      <w:bookmarkEnd w:id="0"/>
    </w:p>
    <w:sectPr w:rsidR="00F62A0E" w:rsidRPr="005C20E3" w:rsidSect="00AB09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AC"/>
    <w:rsid w:val="005C20E3"/>
    <w:rsid w:val="00AB09AC"/>
    <w:rsid w:val="00F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3F56AD89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Olson</dc:creator>
  <cp:lastModifiedBy>Ashley Olson</cp:lastModifiedBy>
  <cp:revision>2</cp:revision>
  <dcterms:created xsi:type="dcterms:W3CDTF">2016-03-23T13:58:00Z</dcterms:created>
  <dcterms:modified xsi:type="dcterms:W3CDTF">2016-03-23T13:58:00Z</dcterms:modified>
</cp:coreProperties>
</file>