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34F3" w14:textId="77777777" w:rsidR="005812E9" w:rsidRDefault="00EF07EF" w:rsidP="00EF07EF">
      <w:pPr>
        <w:rPr>
          <w:rFonts w:ascii="Times New Roman" w:hAnsi="Times New Roman" w:cs="Times New Roman"/>
          <w:b/>
          <w:sz w:val="24"/>
          <w:szCs w:val="24"/>
        </w:rPr>
      </w:pPr>
      <w:r w:rsidRPr="00EF07EF"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</w:p>
    <w:p w14:paraId="1CC5AF11" w14:textId="6FB04C89" w:rsidR="00EF07EF" w:rsidRPr="00EF07EF" w:rsidRDefault="005812E9" w:rsidP="00EF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description of t</w:t>
      </w:r>
      <w:r w:rsidR="00EF07EF">
        <w:rPr>
          <w:rFonts w:ascii="Times New Roman" w:hAnsi="Times New Roman" w:cs="Times New Roman"/>
          <w:b/>
          <w:sz w:val="24"/>
          <w:szCs w:val="24"/>
        </w:rPr>
        <w:t xml:space="preserve">he OMC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F07EF">
        <w:rPr>
          <w:rFonts w:ascii="Times New Roman" w:hAnsi="Times New Roman" w:cs="Times New Roman"/>
          <w:b/>
          <w:sz w:val="24"/>
          <w:szCs w:val="24"/>
        </w:rPr>
        <w:t xml:space="preserve">ntervention </w:t>
      </w:r>
    </w:p>
    <w:p w14:paraId="43A71D4F" w14:textId="670BF76C" w:rsidR="00141DE9" w:rsidRPr="00AD2123" w:rsidRDefault="008B3573" w:rsidP="00EF07EF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2123">
        <w:rPr>
          <w:rFonts w:ascii="Times New Roman" w:hAnsi="Times New Roman" w:cs="Times New Roman"/>
          <w:sz w:val="24"/>
          <w:szCs w:val="24"/>
        </w:rPr>
        <w:t xml:space="preserve">The </w:t>
      </w:r>
      <w:r w:rsidR="00931351">
        <w:rPr>
          <w:rFonts w:ascii="Times New Roman" w:hAnsi="Times New Roman" w:cs="Times New Roman"/>
          <w:sz w:val="24"/>
          <w:szCs w:val="24"/>
        </w:rPr>
        <w:t xml:space="preserve">OMC </w:t>
      </w:r>
      <w:r w:rsidRPr="00AD2123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141DE9" w:rsidRPr="00AD2123">
        <w:rPr>
          <w:rFonts w:ascii="Times New Roman" w:hAnsi="Times New Roman" w:cs="Times New Roman"/>
          <w:sz w:val="24"/>
          <w:szCs w:val="24"/>
        </w:rPr>
        <w:t xml:space="preserve">was </w:t>
      </w:r>
      <w:r w:rsidRPr="00AD2123"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141DE9" w:rsidRPr="00AD2123">
        <w:rPr>
          <w:rFonts w:ascii="Times New Roman" w:hAnsi="Times New Roman" w:cs="Times New Roman"/>
          <w:sz w:val="24"/>
          <w:szCs w:val="24"/>
        </w:rPr>
        <w:t xml:space="preserve">encourage thoughtful dialogue around gender norms that place both men and women at risk of HIV and to </w:t>
      </w:r>
      <w:r w:rsidR="003C5A21" w:rsidRPr="00AD2123">
        <w:rPr>
          <w:rFonts w:ascii="Times New Roman" w:hAnsi="Times New Roman" w:cs="Times New Roman"/>
          <w:bCs/>
          <w:sz w:val="24"/>
          <w:szCs w:val="24"/>
        </w:rPr>
        <w:t>increase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men’s engagement with </w:t>
      </w:r>
      <w:r w:rsidR="00132003" w:rsidRPr="00AD2123">
        <w:rPr>
          <w:rFonts w:ascii="Times New Roman" w:hAnsi="Times New Roman" w:cs="Times New Roman"/>
          <w:bCs/>
          <w:sz w:val="24"/>
          <w:szCs w:val="24"/>
        </w:rPr>
        <w:t xml:space="preserve">HIV </w:t>
      </w:r>
      <w:r w:rsidRPr="00AD2123">
        <w:rPr>
          <w:rFonts w:ascii="Times New Roman" w:hAnsi="Times New Roman" w:cs="Times New Roman"/>
          <w:sz w:val="24"/>
          <w:szCs w:val="24"/>
        </w:rPr>
        <w:t>testing</w:t>
      </w:r>
      <w:r w:rsidR="00141DE9" w:rsidRPr="00AD2123">
        <w:rPr>
          <w:rFonts w:ascii="Times New Roman" w:hAnsi="Times New Roman" w:cs="Times New Roman"/>
          <w:sz w:val="24"/>
          <w:szCs w:val="24"/>
        </w:rPr>
        <w:t xml:space="preserve"> and protective behaviors </w:t>
      </w:r>
      <w:r w:rsidRPr="00AD2123">
        <w:rPr>
          <w:rFonts w:ascii="Times New Roman" w:hAnsi="Times New Roman" w:cs="Times New Roman"/>
          <w:bCs/>
          <w:sz w:val="24"/>
          <w:szCs w:val="24"/>
        </w:rPr>
        <w:t>through community mobilization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123">
        <w:rPr>
          <w:rFonts w:ascii="Times New Roman" w:hAnsi="Times New Roman" w:cs="Times New Roman"/>
          <w:bCs/>
          <w:sz w:val="24"/>
          <w:szCs w:val="24"/>
        </w:rPr>
        <w:t>(CM) activities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. The CM activities, in addition to stimulating </w:t>
      </w:r>
      <w:r w:rsidR="003C5A21" w:rsidRPr="00AD2123">
        <w:rPr>
          <w:rFonts w:ascii="Times New Roman" w:hAnsi="Times New Roman" w:cs="Times New Roman"/>
          <w:bCs/>
          <w:sz w:val="24"/>
          <w:szCs w:val="24"/>
        </w:rPr>
        <w:t xml:space="preserve">community discussion, 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>w</w:t>
      </w:r>
      <w:r w:rsidR="00AD2123" w:rsidRPr="00AD2123">
        <w:rPr>
          <w:rFonts w:ascii="Times New Roman" w:hAnsi="Times New Roman" w:cs="Times New Roman"/>
          <w:bCs/>
          <w:sz w:val="24"/>
          <w:szCs w:val="24"/>
        </w:rPr>
        <w:t xml:space="preserve">ere 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designed to </w:t>
      </w:r>
      <w:r w:rsidRPr="00AD2123">
        <w:rPr>
          <w:rFonts w:ascii="Times New Roman" w:hAnsi="Times New Roman" w:cs="Times New Roman"/>
          <w:bCs/>
          <w:sz w:val="24"/>
          <w:szCs w:val="24"/>
        </w:rPr>
        <w:t>harness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123">
        <w:rPr>
          <w:rFonts w:ascii="Times New Roman" w:hAnsi="Times New Roman" w:cs="Times New Roman"/>
          <w:bCs/>
          <w:sz w:val="24"/>
          <w:szCs w:val="24"/>
        </w:rPr>
        <w:t>networks for message dissemination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>, to engage leadership</w:t>
      </w:r>
      <w:r w:rsidR="00931351">
        <w:rPr>
          <w:rFonts w:ascii="Times New Roman" w:hAnsi="Times New Roman" w:cs="Times New Roman"/>
          <w:bCs/>
          <w:sz w:val="24"/>
          <w:szCs w:val="24"/>
        </w:rPr>
        <w:t>,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 foster community cohesion to support gender norm change and HIV prevention, and to </w:t>
      </w:r>
      <w:r w:rsidRPr="00AD2123">
        <w:rPr>
          <w:rFonts w:ascii="Times New Roman" w:hAnsi="Times New Roman" w:cs="Times New Roman"/>
          <w:bCs/>
          <w:sz w:val="24"/>
          <w:szCs w:val="24"/>
        </w:rPr>
        <w:t>forg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organized community action 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AD2123">
        <w:rPr>
          <w:rFonts w:ascii="Times New Roman" w:hAnsi="Times New Roman" w:cs="Times New Roman"/>
          <w:bCs/>
          <w:sz w:val="24"/>
          <w:szCs w:val="24"/>
        </w:rPr>
        <w:t>community action teams (CATs)</w:t>
      </w:r>
      <w:r w:rsidR="00141DE9" w:rsidRPr="00AD2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123" w:rsidRPr="00AD2123">
        <w:rPr>
          <w:rFonts w:ascii="Times New Roman" w:hAnsi="Times New Roman" w:cs="Times New Roman"/>
          <w:bCs/>
          <w:sz w:val="24"/>
          <w:szCs w:val="24"/>
        </w:rPr>
        <w:t xml:space="preserve">Table 4S includes a </w:t>
      </w:r>
      <w:r w:rsidR="00EF07EF">
        <w:rPr>
          <w:rFonts w:ascii="Times New Roman" w:hAnsi="Times New Roman" w:cs="Times New Roman"/>
          <w:bCs/>
          <w:sz w:val="24"/>
          <w:szCs w:val="24"/>
        </w:rPr>
        <w:t xml:space="preserve">list </w:t>
      </w:r>
      <w:r w:rsidR="00AD2123" w:rsidRPr="00AD2123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F07EF">
        <w:rPr>
          <w:rFonts w:ascii="Times New Roman" w:hAnsi="Times New Roman" w:cs="Times New Roman"/>
          <w:bCs/>
          <w:sz w:val="24"/>
          <w:szCs w:val="24"/>
        </w:rPr>
        <w:t xml:space="preserve">OMC </w:t>
      </w:r>
      <w:r w:rsidR="00AD2123" w:rsidRPr="00AD2123">
        <w:rPr>
          <w:rFonts w:ascii="Times New Roman" w:hAnsi="Times New Roman" w:cs="Times New Roman"/>
          <w:bCs/>
          <w:sz w:val="24"/>
          <w:szCs w:val="24"/>
        </w:rPr>
        <w:t>activities mapped onto the domains of community mobilization.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1FE916" w14:textId="77777777" w:rsidR="00931351" w:rsidRDefault="00931351" w:rsidP="00AD21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2A60F7" w14:textId="130F3B5A" w:rsidR="00AD2123" w:rsidRPr="00AD2123" w:rsidRDefault="00AD2123" w:rsidP="00AD21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123">
        <w:rPr>
          <w:rFonts w:ascii="Times New Roman" w:hAnsi="Times New Roman" w:cs="Times New Roman"/>
          <w:b/>
          <w:sz w:val="24"/>
          <w:szCs w:val="24"/>
        </w:rPr>
        <w:t>Table 4s.</w:t>
      </w:r>
      <w:r w:rsidRPr="00AD2123">
        <w:rPr>
          <w:rFonts w:ascii="Times New Roman" w:hAnsi="Times New Roman" w:cs="Times New Roman"/>
          <w:sz w:val="24"/>
          <w:szCs w:val="24"/>
        </w:rPr>
        <w:t xml:space="preserve">  OMC mobilization activities mapped onto domains of community mobilization.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1350"/>
        <w:gridCol w:w="1267"/>
        <w:gridCol w:w="1102"/>
        <w:gridCol w:w="1154"/>
        <w:gridCol w:w="1085"/>
      </w:tblGrid>
      <w:tr w:rsidR="00AD2123" w:rsidRPr="00AD2123" w14:paraId="40FD36B1" w14:textId="77777777" w:rsidTr="00887394">
        <w:tc>
          <w:tcPr>
            <w:tcW w:w="2538" w:type="dxa"/>
          </w:tcPr>
          <w:p w14:paraId="045E6FCD" w14:textId="77777777" w:rsidR="00AD2123" w:rsidRPr="00AD2123" w:rsidRDefault="00AD2123" w:rsidP="00AD2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5F3CAF0" w14:textId="41669F7E" w:rsidR="00AD2123" w:rsidRPr="00AD2123" w:rsidRDefault="00AD2123" w:rsidP="00AD21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D2123">
              <w:rPr>
                <w:rFonts w:ascii="Times New Roman" w:hAnsi="Times New Roman" w:cs="Times New Roman"/>
                <w:b/>
              </w:rPr>
              <w:t>Shared concerns</w:t>
            </w:r>
          </w:p>
        </w:tc>
        <w:tc>
          <w:tcPr>
            <w:tcW w:w="1350" w:type="dxa"/>
          </w:tcPr>
          <w:p w14:paraId="64BD2D41" w14:textId="3BCCCFFA" w:rsidR="00AD2123" w:rsidRPr="00AD2123" w:rsidRDefault="00931351" w:rsidP="00931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AD2123" w:rsidRPr="00AD2123">
              <w:rPr>
                <w:rFonts w:ascii="Times New Roman" w:hAnsi="Times New Roman" w:cs="Times New Roman"/>
                <w:b/>
              </w:rPr>
              <w:t>ritical consciousness</w:t>
            </w:r>
          </w:p>
        </w:tc>
        <w:tc>
          <w:tcPr>
            <w:tcW w:w="1267" w:type="dxa"/>
          </w:tcPr>
          <w:p w14:paraId="487E0F2C" w14:textId="792353A7" w:rsidR="00AD2123" w:rsidRPr="00AD2123" w:rsidRDefault="00AD2123" w:rsidP="00AD2123">
            <w:pPr>
              <w:spacing w:after="0" w:line="240" w:lineRule="auto"/>
              <w:ind w:left="-108" w:right="-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Engage  l</w:t>
            </w:r>
            <w:r w:rsidRPr="00AD2123">
              <w:rPr>
                <w:rFonts w:ascii="Times New Roman" w:hAnsi="Times New Roman" w:cs="Times New Roman"/>
                <w:b/>
              </w:rPr>
              <w:t>eadership</w:t>
            </w:r>
          </w:p>
        </w:tc>
        <w:tc>
          <w:tcPr>
            <w:tcW w:w="1102" w:type="dxa"/>
          </w:tcPr>
          <w:p w14:paraId="2718EECA" w14:textId="6F2680A9" w:rsidR="00AD2123" w:rsidRPr="00AD2123" w:rsidRDefault="00931351" w:rsidP="00931351">
            <w:pPr>
              <w:spacing w:after="0" w:line="240" w:lineRule="auto"/>
              <w:ind w:left="-115" w:right="-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AD2123" w:rsidRPr="00AD2123">
              <w:rPr>
                <w:rFonts w:ascii="Times New Roman" w:hAnsi="Times New Roman" w:cs="Times New Roman"/>
                <w:b/>
              </w:rPr>
              <w:t>rg</w:t>
            </w:r>
            <w:r w:rsidR="00AD2123">
              <w:rPr>
                <w:rFonts w:ascii="Times New Roman" w:hAnsi="Times New Roman" w:cs="Times New Roman"/>
                <w:b/>
              </w:rPr>
              <w:t xml:space="preserve">s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D2123">
              <w:rPr>
                <w:rFonts w:ascii="Times New Roman" w:hAnsi="Times New Roman" w:cs="Times New Roman"/>
                <w:b/>
              </w:rPr>
              <w:t xml:space="preserve"> n</w:t>
            </w:r>
            <w:r w:rsidR="00AD2123" w:rsidRPr="00AD2123">
              <w:rPr>
                <w:rFonts w:ascii="Times New Roman" w:hAnsi="Times New Roman" w:cs="Times New Roman"/>
                <w:b/>
              </w:rPr>
              <w:t>etworks</w:t>
            </w:r>
          </w:p>
        </w:tc>
        <w:tc>
          <w:tcPr>
            <w:tcW w:w="1154" w:type="dxa"/>
          </w:tcPr>
          <w:p w14:paraId="028D9321" w14:textId="635DCB6B" w:rsidR="00AD2123" w:rsidRPr="00AD2123" w:rsidRDefault="00931351" w:rsidP="00AD21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AD2123" w:rsidRPr="00AD2123">
              <w:rPr>
                <w:rFonts w:ascii="Times New Roman" w:hAnsi="Times New Roman" w:cs="Times New Roman"/>
                <w:b/>
              </w:rPr>
              <w:t xml:space="preserve">ollective </w:t>
            </w:r>
            <w:r w:rsidR="00AD2123">
              <w:rPr>
                <w:rFonts w:ascii="Times New Roman" w:hAnsi="Times New Roman" w:cs="Times New Roman"/>
                <w:b/>
              </w:rPr>
              <w:t>a</w:t>
            </w:r>
            <w:r w:rsidR="00AD2123" w:rsidRPr="00AD2123">
              <w:rPr>
                <w:rFonts w:ascii="Times New Roman" w:hAnsi="Times New Roman" w:cs="Times New Roman"/>
                <w:b/>
              </w:rPr>
              <w:t>ction</w:t>
            </w:r>
          </w:p>
        </w:tc>
        <w:tc>
          <w:tcPr>
            <w:tcW w:w="1085" w:type="dxa"/>
          </w:tcPr>
          <w:p w14:paraId="0C520101" w14:textId="2C3A15DB" w:rsidR="00AD2123" w:rsidRPr="00AD2123" w:rsidRDefault="00931351" w:rsidP="00931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AD2123" w:rsidRPr="00AD2123">
              <w:rPr>
                <w:rFonts w:ascii="Times New Roman" w:hAnsi="Times New Roman" w:cs="Times New Roman"/>
                <w:b/>
              </w:rPr>
              <w:t>ocial cohesion</w:t>
            </w:r>
          </w:p>
        </w:tc>
      </w:tr>
      <w:tr w:rsidR="00931351" w:rsidRPr="00AD2123" w14:paraId="71BB0E23" w14:textId="77777777" w:rsidTr="00E257BF">
        <w:tc>
          <w:tcPr>
            <w:tcW w:w="2538" w:type="dxa"/>
          </w:tcPr>
          <w:p w14:paraId="757A6694" w14:textId="77777777" w:rsidR="00931351" w:rsidRPr="00AD2123" w:rsidRDefault="00931351" w:rsidP="00E257B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>2-day OMC workshops</w:t>
            </w:r>
          </w:p>
        </w:tc>
        <w:tc>
          <w:tcPr>
            <w:tcW w:w="1080" w:type="dxa"/>
          </w:tcPr>
          <w:p w14:paraId="73BE4555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6576BA99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16E16F01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16C30A9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E939F2F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04E951B" w14:textId="77777777" w:rsidR="00931351" w:rsidRPr="004F45AA" w:rsidRDefault="00931351" w:rsidP="00E2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D2123" w:rsidRPr="00AD2123" w14:paraId="671DE9A7" w14:textId="77777777" w:rsidTr="00887394">
        <w:tc>
          <w:tcPr>
            <w:tcW w:w="2538" w:type="dxa"/>
          </w:tcPr>
          <w:p w14:paraId="4D27FF07" w14:textId="58851303" w:rsidR="00AD2123" w:rsidRPr="00AD2123" w:rsidRDefault="00AD2123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 xml:space="preserve">OMC mini workshops </w:t>
            </w:r>
          </w:p>
        </w:tc>
        <w:tc>
          <w:tcPr>
            <w:tcW w:w="1080" w:type="dxa"/>
          </w:tcPr>
          <w:p w14:paraId="126F9F30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5F3AC0A3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6BFD2300" w14:textId="2D9CEECE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6934A584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3BEB629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65F0A60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51" w:rsidRPr="00AD2123" w14:paraId="303EBEE0" w14:textId="77777777" w:rsidTr="00290076">
        <w:tc>
          <w:tcPr>
            <w:tcW w:w="2538" w:type="dxa"/>
          </w:tcPr>
          <w:p w14:paraId="3F8DFE60" w14:textId="77777777" w:rsidR="00931351" w:rsidRPr="00AD2123" w:rsidRDefault="00931351" w:rsidP="00290076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proofErr w:type="spellStart"/>
            <w:r w:rsidRPr="00AD2123">
              <w:rPr>
                <w:rFonts w:ascii="Times New Roman" w:hAnsi="Times New Roman" w:cs="Times New Roman"/>
              </w:rPr>
              <w:t>Shebeen</w:t>
            </w:r>
            <w:proofErr w:type="spellEnd"/>
            <w:r w:rsidRPr="00AD2123">
              <w:rPr>
                <w:rFonts w:ascii="Times New Roman" w:hAnsi="Times New Roman" w:cs="Times New Roman"/>
              </w:rPr>
              <w:t xml:space="preserve"> workshops</w:t>
            </w:r>
          </w:p>
        </w:tc>
        <w:tc>
          <w:tcPr>
            <w:tcW w:w="1080" w:type="dxa"/>
          </w:tcPr>
          <w:p w14:paraId="45648EC7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3DC64355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7A11E1F3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B1631D3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D821995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31C503B" w14:textId="77777777" w:rsidR="00931351" w:rsidRPr="004F45AA" w:rsidRDefault="00931351" w:rsidP="0029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23" w:rsidRPr="00AD2123" w14:paraId="7419DAD2" w14:textId="77777777" w:rsidTr="00887394">
        <w:tc>
          <w:tcPr>
            <w:tcW w:w="2538" w:type="dxa"/>
          </w:tcPr>
          <w:p w14:paraId="01999146" w14:textId="64277374" w:rsidR="00AD2123" w:rsidRPr="00AD2123" w:rsidRDefault="00AD2123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 xml:space="preserve">Red </w:t>
            </w:r>
            <w:r w:rsidR="00EF07EF">
              <w:rPr>
                <w:rFonts w:ascii="Times New Roman" w:hAnsi="Times New Roman" w:cs="Times New Roman"/>
              </w:rPr>
              <w:t>c</w:t>
            </w:r>
            <w:r w:rsidRPr="00AD2123">
              <w:rPr>
                <w:rFonts w:ascii="Times New Roman" w:hAnsi="Times New Roman" w:cs="Times New Roman"/>
              </w:rPr>
              <w:t xml:space="preserve">ard </w:t>
            </w:r>
            <w:r w:rsidR="00EF07EF">
              <w:rPr>
                <w:rFonts w:ascii="Times New Roman" w:hAnsi="Times New Roman" w:cs="Times New Roman"/>
              </w:rPr>
              <w:t>c</w:t>
            </w:r>
            <w:r w:rsidRPr="00AD2123">
              <w:rPr>
                <w:rFonts w:ascii="Times New Roman" w:hAnsi="Times New Roman" w:cs="Times New Roman"/>
              </w:rPr>
              <w:t>ampaign</w:t>
            </w:r>
            <w:r w:rsidR="004F45AA">
              <w:rPr>
                <w:rFonts w:ascii="Times New Roman" w:hAnsi="Times New Roman" w:cs="Times New Roman"/>
              </w:rPr>
              <w:t>s</w:t>
            </w:r>
            <w:r w:rsidR="00EF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7B66E997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C4AC8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766DA282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7005CD8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3F6C1D5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5" w:type="dxa"/>
          </w:tcPr>
          <w:p w14:paraId="7C76C96A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23" w:rsidRPr="00AD2123" w14:paraId="1E8AFAEA" w14:textId="77777777" w:rsidTr="00887394">
        <w:tc>
          <w:tcPr>
            <w:tcW w:w="2538" w:type="dxa"/>
          </w:tcPr>
          <w:p w14:paraId="3DB02362" w14:textId="14D72B64" w:rsidR="00AD2123" w:rsidRPr="00AD2123" w:rsidRDefault="00AD2123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 xml:space="preserve">Picture </w:t>
            </w:r>
            <w:r w:rsidR="00EF07EF">
              <w:rPr>
                <w:rFonts w:ascii="Times New Roman" w:hAnsi="Times New Roman" w:cs="Times New Roman"/>
              </w:rPr>
              <w:t>c</w:t>
            </w:r>
            <w:r w:rsidRPr="00AD2123">
              <w:rPr>
                <w:rFonts w:ascii="Times New Roman" w:hAnsi="Times New Roman" w:cs="Times New Roman"/>
              </w:rPr>
              <w:t>harts</w:t>
            </w:r>
            <w:r w:rsidR="004F45AA">
              <w:rPr>
                <w:rFonts w:ascii="Times New Roman" w:hAnsi="Times New Roman" w:cs="Times New Roman"/>
              </w:rPr>
              <w:t xml:space="preserve"> for </w:t>
            </w:r>
            <w:r w:rsidR="00EF07EF">
              <w:rPr>
                <w:rFonts w:ascii="Times New Roman" w:hAnsi="Times New Roman" w:cs="Times New Roman"/>
              </w:rPr>
              <w:t>d</w:t>
            </w:r>
            <w:r w:rsidR="004F45AA">
              <w:rPr>
                <w:rFonts w:ascii="Times New Roman" w:hAnsi="Times New Roman" w:cs="Times New Roman"/>
              </w:rPr>
              <w:t>iscussion</w:t>
            </w:r>
          </w:p>
        </w:tc>
        <w:tc>
          <w:tcPr>
            <w:tcW w:w="1080" w:type="dxa"/>
          </w:tcPr>
          <w:p w14:paraId="294A4BE8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224ECCF0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4418DBDE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08B7B4D6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AA11969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158964D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23" w:rsidRPr="00AD2123" w14:paraId="2DEE4AF6" w14:textId="77777777" w:rsidTr="00887394">
        <w:tc>
          <w:tcPr>
            <w:tcW w:w="2538" w:type="dxa"/>
          </w:tcPr>
          <w:p w14:paraId="5A92AA80" w14:textId="1C9875BD" w:rsidR="00AD2123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Condom d</w:t>
            </w:r>
            <w:r w:rsidR="00AD2123" w:rsidRPr="00AD2123">
              <w:rPr>
                <w:rFonts w:ascii="Times New Roman" w:hAnsi="Times New Roman" w:cs="Times New Roman"/>
              </w:rPr>
              <w:t>istribution</w:t>
            </w:r>
          </w:p>
        </w:tc>
        <w:tc>
          <w:tcPr>
            <w:tcW w:w="1080" w:type="dxa"/>
          </w:tcPr>
          <w:p w14:paraId="47A3D235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72C40FB2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669B14B3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6760C96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9CDD678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8A99CB9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23" w:rsidRPr="00AD2123" w14:paraId="08ECDBB7" w14:textId="77777777" w:rsidTr="00887394">
        <w:tc>
          <w:tcPr>
            <w:tcW w:w="2538" w:type="dxa"/>
          </w:tcPr>
          <w:p w14:paraId="00ED1D00" w14:textId="77777777" w:rsidR="00AD2123" w:rsidRPr="00AD2123" w:rsidRDefault="00AD2123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>Door to door campaign</w:t>
            </w:r>
          </w:p>
        </w:tc>
        <w:tc>
          <w:tcPr>
            <w:tcW w:w="1080" w:type="dxa"/>
          </w:tcPr>
          <w:p w14:paraId="237E3CA1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3CE8A5BC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442AF9F2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FC39693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D746130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4C15BD6" w14:textId="77777777" w:rsidR="00AD2123" w:rsidRPr="004F45AA" w:rsidRDefault="00AD2123" w:rsidP="00AD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EF" w:rsidRPr="00AD2123" w14:paraId="64AF85B5" w14:textId="77777777" w:rsidTr="004F45AA">
        <w:trPr>
          <w:trHeight w:val="206"/>
        </w:trPr>
        <w:tc>
          <w:tcPr>
            <w:tcW w:w="2538" w:type="dxa"/>
          </w:tcPr>
          <w:p w14:paraId="01B5AD16" w14:textId="2698B0C7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 xml:space="preserve">Street </w:t>
            </w:r>
            <w:r>
              <w:rPr>
                <w:rFonts w:ascii="Times New Roman" w:hAnsi="Times New Roman" w:cs="Times New Roman"/>
              </w:rPr>
              <w:t>s</w:t>
            </w:r>
            <w:r w:rsidRPr="00AD2123">
              <w:rPr>
                <w:rFonts w:ascii="Times New Roman" w:hAnsi="Times New Roman" w:cs="Times New Roman"/>
              </w:rPr>
              <w:t>occer</w:t>
            </w:r>
            <w:r>
              <w:rPr>
                <w:rFonts w:ascii="Times New Roman" w:hAnsi="Times New Roman" w:cs="Times New Roman"/>
              </w:rPr>
              <w:t xml:space="preserve"> / Soccer tournaments</w:t>
            </w:r>
          </w:p>
        </w:tc>
        <w:tc>
          <w:tcPr>
            <w:tcW w:w="1080" w:type="dxa"/>
          </w:tcPr>
          <w:p w14:paraId="31BDE1E9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5C9074F9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2CE45052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4DEA27CA" w14:textId="7D688DE1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4" w:type="dxa"/>
          </w:tcPr>
          <w:p w14:paraId="2B054D98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57E9890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07EF" w:rsidRPr="004F45AA" w14:paraId="3C217C91" w14:textId="77777777" w:rsidTr="00887394">
        <w:tc>
          <w:tcPr>
            <w:tcW w:w="2538" w:type="dxa"/>
          </w:tcPr>
          <w:p w14:paraId="3CA94FD7" w14:textId="04374D2F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 xml:space="preserve">Painting </w:t>
            </w:r>
            <w:r>
              <w:rPr>
                <w:rFonts w:ascii="Times New Roman" w:hAnsi="Times New Roman" w:cs="Times New Roman"/>
              </w:rPr>
              <w:t xml:space="preserve">community </w:t>
            </w:r>
            <w:r w:rsidRPr="00AD2123">
              <w:rPr>
                <w:rFonts w:ascii="Times New Roman" w:hAnsi="Times New Roman" w:cs="Times New Roman"/>
              </w:rPr>
              <w:t>murals</w:t>
            </w:r>
          </w:p>
        </w:tc>
        <w:tc>
          <w:tcPr>
            <w:tcW w:w="1080" w:type="dxa"/>
          </w:tcPr>
          <w:p w14:paraId="4668B1D6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7B4A91" w14:textId="2BBB5053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7" w:type="dxa"/>
          </w:tcPr>
          <w:p w14:paraId="49E85EC3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288409E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023EF2C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14:paraId="2D9B5BE7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</w:tr>
      <w:tr w:rsidR="00EF07EF" w:rsidRPr="004F45AA" w14:paraId="375262D6" w14:textId="77777777" w:rsidTr="00887394">
        <w:tc>
          <w:tcPr>
            <w:tcW w:w="2538" w:type="dxa"/>
          </w:tcPr>
          <w:p w14:paraId="6BB4A3BC" w14:textId="77777777" w:rsidR="00EF07EF" w:rsidRPr="00AD2123" w:rsidDel="006E40CC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>Ambush theatre</w:t>
            </w:r>
          </w:p>
        </w:tc>
        <w:tc>
          <w:tcPr>
            <w:tcW w:w="1080" w:type="dxa"/>
          </w:tcPr>
          <w:p w14:paraId="0BFA5411" w14:textId="77777777" w:rsidR="00EF07EF" w:rsidRPr="004F45AA" w:rsidDel="006E40CC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1D77D1E4" w14:textId="77777777" w:rsidR="00EF07EF" w:rsidRPr="004F45AA" w:rsidDel="006E40CC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7" w:type="dxa"/>
          </w:tcPr>
          <w:p w14:paraId="18BBD6C5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792B0D38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03A70C64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3A931326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EF" w:rsidRPr="004F45AA" w14:paraId="7FEFDD19" w14:textId="77777777" w:rsidTr="00887394">
        <w:tc>
          <w:tcPr>
            <w:tcW w:w="2538" w:type="dxa"/>
          </w:tcPr>
          <w:p w14:paraId="6EA670E6" w14:textId="5898B78C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>Digital stories workshop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14:paraId="02461A80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5673460A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7" w:type="dxa"/>
          </w:tcPr>
          <w:p w14:paraId="1F52C78D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45BE3581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D176211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519F599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</w:tr>
      <w:tr w:rsidR="00EF07EF" w:rsidRPr="004F45AA" w14:paraId="00CB1DA1" w14:textId="77777777" w:rsidTr="00887394">
        <w:tc>
          <w:tcPr>
            <w:tcW w:w="2538" w:type="dxa"/>
          </w:tcPr>
          <w:p w14:paraId="3002054A" w14:textId="77777777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AD2123">
              <w:rPr>
                <w:rFonts w:ascii="Times New Roman" w:hAnsi="Times New Roman" w:cs="Times New Roman"/>
              </w:rPr>
              <w:t>OMC Action Sheets</w:t>
            </w:r>
          </w:p>
        </w:tc>
        <w:tc>
          <w:tcPr>
            <w:tcW w:w="1080" w:type="dxa"/>
          </w:tcPr>
          <w:p w14:paraId="5891AF70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14:paraId="6804476F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7" w:type="dxa"/>
          </w:tcPr>
          <w:p w14:paraId="07354ECF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231D1ABE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E979FB3" w14:textId="0A8F6CAE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5" w:type="dxa"/>
          </w:tcPr>
          <w:p w14:paraId="09D6641B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EF" w:rsidRPr="004F45AA" w14:paraId="13F0B086" w14:textId="77777777" w:rsidTr="00887394">
        <w:tc>
          <w:tcPr>
            <w:tcW w:w="2538" w:type="dxa"/>
          </w:tcPr>
          <w:p w14:paraId="0B3C5759" w14:textId="1B659B1E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</w:t>
            </w:r>
            <w:r w:rsidRPr="00AD2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train </w:t>
            </w:r>
            <w:r w:rsidRPr="00AD2123">
              <w:rPr>
                <w:rFonts w:ascii="Times New Roman" w:hAnsi="Times New Roman" w:cs="Times New Roman"/>
              </w:rPr>
              <w:t>CAT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80" w:type="dxa"/>
          </w:tcPr>
          <w:p w14:paraId="24EFAB1B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83EB83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74EEC15D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2" w:type="dxa"/>
          </w:tcPr>
          <w:p w14:paraId="067CFAE5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4" w:type="dxa"/>
          </w:tcPr>
          <w:p w14:paraId="03B1E6DB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AF213DB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</w:tr>
      <w:tr w:rsidR="00EF07EF" w:rsidRPr="004F45AA" w14:paraId="7533C14C" w14:textId="77777777" w:rsidTr="00887394">
        <w:tc>
          <w:tcPr>
            <w:tcW w:w="2538" w:type="dxa"/>
          </w:tcPr>
          <w:p w14:paraId="13B0B0BE" w14:textId="2D490004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Meetings with </w:t>
            </w:r>
            <w:r w:rsidRPr="00AD2123">
              <w:rPr>
                <w:rFonts w:ascii="Times New Roman" w:hAnsi="Times New Roman" w:cs="Times New Roman"/>
              </w:rPr>
              <w:t>community leaders</w:t>
            </w:r>
          </w:p>
        </w:tc>
        <w:tc>
          <w:tcPr>
            <w:tcW w:w="1080" w:type="dxa"/>
          </w:tcPr>
          <w:p w14:paraId="7C791501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C27B91B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AF5104F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2" w:type="dxa"/>
          </w:tcPr>
          <w:p w14:paraId="167F75D4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4" w:type="dxa"/>
          </w:tcPr>
          <w:p w14:paraId="32D7F24D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17734DD" w14:textId="77777777" w:rsidR="00EF07EF" w:rsidRPr="004F45AA" w:rsidRDefault="00EF07EF" w:rsidP="004F4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EF" w:rsidRPr="00AD2123" w14:paraId="2C2F72F8" w14:textId="77777777" w:rsidTr="00EF07EF">
        <w:trPr>
          <w:trHeight w:val="197"/>
        </w:trPr>
        <w:tc>
          <w:tcPr>
            <w:tcW w:w="2538" w:type="dxa"/>
          </w:tcPr>
          <w:p w14:paraId="5D8B7798" w14:textId="64926D5F" w:rsidR="00EF07EF" w:rsidRPr="00AD2123" w:rsidRDefault="00EF07EF" w:rsidP="00EF07EF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voice</w:t>
            </w:r>
          </w:p>
        </w:tc>
        <w:tc>
          <w:tcPr>
            <w:tcW w:w="1080" w:type="dxa"/>
          </w:tcPr>
          <w:p w14:paraId="4A77ED24" w14:textId="18D44E1E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75D15FA2" w14:textId="23C58621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14:paraId="7C4EB6B8" w14:textId="6BB7606D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72C4AE32" w14:textId="77777777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7E5BB004" w14:textId="4EB30C72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5" w:type="dxa"/>
          </w:tcPr>
          <w:p w14:paraId="1E7C9366" w14:textId="40A594FF" w:rsidR="00EF07EF" w:rsidRPr="00AD2123" w:rsidRDefault="00EF07EF" w:rsidP="00EF07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A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22D703D" w14:textId="77777777" w:rsidR="00931351" w:rsidRDefault="00931351" w:rsidP="00EF07EF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D9523D5" w14:textId="4D349B75" w:rsidR="00BC7E98" w:rsidRDefault="008B3573" w:rsidP="004A776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21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60753" w:rsidRPr="00AD2123">
        <w:rPr>
          <w:rFonts w:ascii="Times New Roman" w:hAnsi="Times New Roman" w:cs="Times New Roman"/>
          <w:bCs/>
          <w:sz w:val="24"/>
          <w:szCs w:val="24"/>
        </w:rPr>
        <w:t xml:space="preserve">intervention team </w:t>
      </w:r>
      <w:r w:rsidRPr="00AD2123">
        <w:rPr>
          <w:rFonts w:ascii="Times New Roman" w:hAnsi="Times New Roman" w:cs="Times New Roman"/>
          <w:bCs/>
          <w:sz w:val="24"/>
          <w:szCs w:val="24"/>
        </w:rPr>
        <w:t>carr</w:t>
      </w:r>
      <w:r w:rsidR="00931351">
        <w:rPr>
          <w:rFonts w:ascii="Times New Roman" w:hAnsi="Times New Roman" w:cs="Times New Roman"/>
          <w:bCs/>
          <w:sz w:val="24"/>
          <w:szCs w:val="24"/>
        </w:rPr>
        <w:t>ied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 out </w:t>
      </w:r>
      <w:r w:rsidRPr="00AD2123">
        <w:rPr>
          <w:rFonts w:ascii="Times New Roman" w:hAnsi="Times New Roman" w:cs="Times New Roman"/>
          <w:sz w:val="24"/>
          <w:szCs w:val="24"/>
        </w:rPr>
        <w:t>a</w:t>
      </w:r>
      <w:r w:rsidRPr="00AD2123">
        <w:rPr>
          <w:rFonts w:ascii="Times New Roman" w:hAnsi="Times New Roman" w:cs="Times New Roman"/>
          <w:bCs/>
          <w:sz w:val="24"/>
          <w:szCs w:val="24"/>
        </w:rPr>
        <w:t>ctivities</w:t>
      </w:r>
      <w:r w:rsidR="004A7768">
        <w:rPr>
          <w:rFonts w:ascii="Times New Roman" w:hAnsi="Times New Roman" w:cs="Times New Roman"/>
          <w:bCs/>
          <w:sz w:val="24"/>
          <w:szCs w:val="24"/>
        </w:rPr>
        <w:t xml:space="preserve">, focusing first on </w:t>
      </w:r>
      <w:r w:rsidRPr="00AD2123">
        <w:rPr>
          <w:rFonts w:ascii="Times New Roman" w:hAnsi="Times New Roman" w:cs="Times New Roman"/>
          <w:bCs/>
          <w:sz w:val="24"/>
          <w:szCs w:val="24"/>
        </w:rPr>
        <w:t>smaller group activities and workshops that focus</w:t>
      </w:r>
      <w:r w:rsidR="004A7768">
        <w:rPr>
          <w:rFonts w:ascii="Times New Roman" w:hAnsi="Times New Roman" w:cs="Times New Roman"/>
          <w:bCs/>
          <w:sz w:val="24"/>
          <w:szCs w:val="24"/>
        </w:rPr>
        <w:t>ed</w:t>
      </w:r>
      <w:r w:rsidRPr="00AD2123">
        <w:rPr>
          <w:rFonts w:ascii="Times New Roman" w:hAnsi="Times New Roman" w:cs="Times New Roman"/>
          <w:bCs/>
          <w:sz w:val="24"/>
          <w:szCs w:val="24"/>
        </w:rPr>
        <w:t xml:space="preserve"> on raising </w:t>
      </w:r>
      <w:r w:rsidR="004A7768">
        <w:rPr>
          <w:rFonts w:ascii="Times New Roman" w:hAnsi="Times New Roman" w:cs="Times New Roman"/>
          <w:bCs/>
          <w:sz w:val="24"/>
          <w:szCs w:val="24"/>
        </w:rPr>
        <w:t xml:space="preserve">critical </w:t>
      </w:r>
      <w:r w:rsidRPr="00AD2123">
        <w:rPr>
          <w:rFonts w:ascii="Times New Roman" w:hAnsi="Times New Roman" w:cs="Times New Roman"/>
          <w:bCs/>
          <w:sz w:val="24"/>
          <w:szCs w:val="24"/>
        </w:rPr>
        <w:t>consciousness and generating a shared concern</w:t>
      </w:r>
      <w:r w:rsidR="004A7768">
        <w:rPr>
          <w:rFonts w:ascii="Times New Roman" w:hAnsi="Times New Roman" w:cs="Times New Roman"/>
          <w:bCs/>
          <w:sz w:val="24"/>
          <w:szCs w:val="24"/>
        </w:rPr>
        <w:t xml:space="preserve">, and later moving onto larger community forums to elicit action steps and broader discussions. </w:t>
      </w:r>
      <w:r w:rsidR="00BC7E98">
        <w:rPr>
          <w:rFonts w:ascii="Times New Roman" w:hAnsi="Times New Roman" w:cs="Times New Roman"/>
          <w:bCs/>
          <w:sz w:val="24"/>
          <w:szCs w:val="24"/>
        </w:rPr>
        <w:t xml:space="preserve">During the early months of the intervention, potential members of Community Action Teams (CATs) were identified and trained by the team of mobilizers in </w:t>
      </w:r>
      <w:r w:rsidR="00BC7E98" w:rsidRPr="00AD2123">
        <w:rPr>
          <w:rFonts w:ascii="Times New Roman" w:hAnsi="Times New Roman" w:cs="Times New Roman"/>
          <w:bCs/>
          <w:sz w:val="24"/>
          <w:szCs w:val="24"/>
        </w:rPr>
        <w:t xml:space="preserve">each village. CATs </w:t>
      </w:r>
      <w:r w:rsidR="00BC7E98">
        <w:rPr>
          <w:rFonts w:ascii="Times New Roman" w:hAnsi="Times New Roman" w:cs="Times New Roman"/>
          <w:bCs/>
          <w:sz w:val="24"/>
          <w:szCs w:val="24"/>
        </w:rPr>
        <w:t xml:space="preserve">included </w:t>
      </w:r>
      <w:r w:rsidR="00BC7E98" w:rsidRPr="00AD2123">
        <w:rPr>
          <w:rFonts w:ascii="Times New Roman" w:hAnsi="Times New Roman" w:cs="Times New Roman"/>
          <w:bCs/>
          <w:sz w:val="24"/>
          <w:szCs w:val="24"/>
        </w:rPr>
        <w:t>volunteers from the community who engaged with the CM activities and lead mobilization efforts in their community; mobilizers worked closely with CAT teams as</w:t>
      </w:r>
      <w:r w:rsidR="00961920">
        <w:rPr>
          <w:rFonts w:ascii="Times New Roman" w:hAnsi="Times New Roman" w:cs="Times New Roman"/>
          <w:bCs/>
          <w:sz w:val="24"/>
          <w:szCs w:val="24"/>
        </w:rPr>
        <w:t xml:space="preserve"> they</w:t>
      </w:r>
      <w:r w:rsidR="00BC7E98" w:rsidRPr="00AD2123">
        <w:rPr>
          <w:rFonts w:ascii="Times New Roman" w:hAnsi="Times New Roman" w:cs="Times New Roman"/>
          <w:bCs/>
          <w:sz w:val="24"/>
          <w:szCs w:val="24"/>
        </w:rPr>
        <w:t xml:space="preserve"> implemented activities. </w:t>
      </w:r>
      <w:r w:rsidR="00E41316">
        <w:rPr>
          <w:rFonts w:ascii="Times New Roman" w:hAnsi="Times New Roman" w:cs="Times New Roman"/>
          <w:bCs/>
          <w:sz w:val="24"/>
          <w:szCs w:val="24"/>
        </w:rPr>
        <w:t>CATs met weekly to plan activities and workshops</w:t>
      </w:r>
      <w:r w:rsidR="00B40B7B">
        <w:rPr>
          <w:rFonts w:ascii="Times New Roman" w:hAnsi="Times New Roman" w:cs="Times New Roman"/>
          <w:bCs/>
          <w:sz w:val="24"/>
          <w:szCs w:val="24"/>
        </w:rPr>
        <w:t xml:space="preserve">, to </w:t>
      </w:r>
      <w:r w:rsidR="00E41316">
        <w:rPr>
          <w:rFonts w:ascii="Times New Roman" w:hAnsi="Times New Roman" w:cs="Times New Roman"/>
          <w:bCs/>
          <w:sz w:val="24"/>
          <w:szCs w:val="24"/>
        </w:rPr>
        <w:t>discuss progress</w:t>
      </w:r>
      <w:r w:rsidR="00B40B7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41316">
        <w:rPr>
          <w:rFonts w:ascii="Times New Roman" w:hAnsi="Times New Roman" w:cs="Times New Roman"/>
          <w:bCs/>
          <w:sz w:val="24"/>
          <w:szCs w:val="24"/>
        </w:rPr>
        <w:t xml:space="preserve">challenges in engaging community members, </w:t>
      </w:r>
      <w:r w:rsidR="00B40B7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41316">
        <w:rPr>
          <w:rFonts w:ascii="Times New Roman" w:hAnsi="Times New Roman" w:cs="Times New Roman"/>
          <w:bCs/>
          <w:sz w:val="24"/>
          <w:szCs w:val="24"/>
        </w:rPr>
        <w:t>to learn new content</w:t>
      </w:r>
      <w:r w:rsidR="00B40B7B">
        <w:rPr>
          <w:rFonts w:ascii="Times New Roman" w:hAnsi="Times New Roman" w:cs="Times New Roman"/>
          <w:bCs/>
          <w:sz w:val="24"/>
          <w:szCs w:val="24"/>
        </w:rPr>
        <w:t xml:space="preserve"> / undergo additional training and exercises with the mobilization team</w:t>
      </w:r>
      <w:r w:rsidR="00E413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985AC9" w14:textId="77777777" w:rsidR="00BC7E98" w:rsidRDefault="00BC7E98" w:rsidP="004A776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17BF54" w14:textId="77777777" w:rsidR="005812E9" w:rsidRDefault="005812E9" w:rsidP="005812E9">
      <w:pPr>
        <w:rPr>
          <w:rFonts w:ascii="Times New Roman" w:hAnsi="Times New Roman" w:cs="Times New Roman"/>
          <w:b/>
          <w:sz w:val="24"/>
          <w:szCs w:val="24"/>
        </w:rPr>
      </w:pPr>
    </w:p>
    <w:p w14:paraId="04747DEB" w14:textId="77777777" w:rsidR="005812E9" w:rsidRDefault="005812E9" w:rsidP="005812E9">
      <w:pPr>
        <w:rPr>
          <w:rFonts w:ascii="Arial" w:hAnsi="Arial" w:cs="Arial"/>
        </w:rPr>
      </w:pPr>
      <w:proofErr w:type="spellStart"/>
      <w:r w:rsidRPr="005812E9">
        <w:rPr>
          <w:rFonts w:ascii="Times New Roman" w:hAnsi="Times New Roman" w:cs="Times New Roman"/>
          <w:b/>
          <w:sz w:val="24"/>
          <w:szCs w:val="24"/>
        </w:rPr>
        <w:lastRenderedPageBreak/>
        <w:t>Mplus</w:t>
      </w:r>
      <w:proofErr w:type="spellEnd"/>
      <w:r w:rsidRPr="005812E9">
        <w:rPr>
          <w:rFonts w:ascii="Times New Roman" w:hAnsi="Times New Roman" w:cs="Times New Roman"/>
          <w:b/>
          <w:sz w:val="24"/>
          <w:szCs w:val="24"/>
        </w:rPr>
        <w:t xml:space="preserve"> code for SEM</w:t>
      </w:r>
      <w:r>
        <w:rPr>
          <w:rFonts w:ascii="Arial" w:hAnsi="Arial" w:cs="Arial"/>
        </w:rPr>
        <w:t xml:space="preserve"> </w:t>
      </w:r>
    </w:p>
    <w:p w14:paraId="6EB9884B" w14:textId="77777777" w:rsidR="005812E9" w:rsidRDefault="005812E9" w:rsidP="005812E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12E9">
        <w:rPr>
          <w:rFonts w:ascii="Times New Roman" w:hAnsi="Times New Roman" w:cs="Times New Roman"/>
          <w:bCs/>
          <w:sz w:val="24"/>
          <w:szCs w:val="24"/>
        </w:rPr>
        <w:t xml:space="preserve">Below we have included an annotated version of the </w:t>
      </w:r>
      <w:proofErr w:type="spellStart"/>
      <w:r w:rsidRPr="005812E9">
        <w:rPr>
          <w:rFonts w:ascii="Times New Roman" w:hAnsi="Times New Roman" w:cs="Times New Roman"/>
          <w:bCs/>
          <w:sz w:val="24"/>
          <w:szCs w:val="24"/>
        </w:rPr>
        <w:t>Mplus</w:t>
      </w:r>
      <w:proofErr w:type="spellEnd"/>
      <w:r w:rsidRPr="005812E9">
        <w:rPr>
          <w:rFonts w:ascii="Times New Roman" w:hAnsi="Times New Roman" w:cs="Times New Roman"/>
          <w:bCs/>
          <w:sz w:val="24"/>
          <w:szCs w:val="24"/>
        </w:rPr>
        <w:t xml:space="preserve"> input file containing the command syntax specifying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multilevel SEM </w:t>
      </w:r>
      <w:r w:rsidRPr="005812E9">
        <w:rPr>
          <w:rFonts w:ascii="Times New Roman" w:hAnsi="Times New Roman" w:cs="Times New Roman"/>
          <w:bCs/>
          <w:sz w:val="24"/>
          <w:szCs w:val="24"/>
        </w:rPr>
        <w:t>model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060CE0" w14:textId="77777777" w:rsidR="005812E9" w:rsidRDefault="005812E9" w:rsidP="005812E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3D5178" w14:textId="16279B2A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Title: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Mplus</w:t>
      </w:r>
      <w:proofErr w:type="spellEnd"/>
      <w:r w:rsidR="00D71E4A" w:rsidRPr="00D71E4A">
        <w:rPr>
          <w:rFonts w:ascii="Courier New" w:hAnsi="Courier New" w:cs="Courier New"/>
          <w:bCs/>
          <w:sz w:val="20"/>
          <w:szCs w:val="20"/>
        </w:rPr>
        <w:t xml:space="preserve"> Multilevel SEM</w:t>
      </w:r>
      <w:r w:rsidRPr="00D71E4A">
        <w:rPr>
          <w:rFonts w:ascii="Courier New" w:hAnsi="Courier New" w:cs="Courier New"/>
          <w:bCs/>
          <w:sz w:val="20"/>
          <w:szCs w:val="20"/>
        </w:rPr>
        <w:t xml:space="preserve"> file written by Stat/Transfer</w:t>
      </w:r>
    </w:p>
    <w:p w14:paraId="0C1A6DF1" w14:textId="6E3F49A5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>!  The following variables were converted:</w:t>
      </w:r>
    </w:p>
    <w:p w14:paraId="6CF87E08" w14:textId="04D810B9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round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Baseline (1) vs.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Endline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(2)</w:t>
      </w:r>
    </w:p>
    <w:p w14:paraId="1407DDB0" w14:textId="3AF98FBF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ctid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Subject ID</w:t>
      </w:r>
    </w:p>
    <w:p w14:paraId="0CD06841" w14:textId="5D3C4EC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village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Village ID</w:t>
      </w:r>
    </w:p>
    <w:p w14:paraId="323C4BBF" w14:textId="3CCFCF9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gender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1 = male, 2 = female</w:t>
      </w:r>
    </w:p>
    <w:p w14:paraId="4E32B8D3" w14:textId="573A564D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0 = control, 1 = intervention</w:t>
      </w:r>
    </w:p>
    <w:p w14:paraId="0AE959B6" w14:textId="4AC331B3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Mean all CM items</w:t>
      </w:r>
    </w:p>
    <w:p w14:paraId="2748A65B" w14:textId="246846E5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WLE estimated dose, IRT PC model</w:t>
      </w:r>
    </w:p>
    <w:p w14:paraId="4B3E2725" w14:textId="45900B8E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!   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0 = negative, 1 = positive</w:t>
      </w:r>
    </w:p>
    <w:p w14:paraId="3C72BF49" w14:textId="48992D6A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>!    sampling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0 :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Sampling weight (scaled)</w:t>
      </w:r>
    </w:p>
    <w:p w14:paraId="0038AC47" w14:textId="77777777" w:rsidR="005812E9" w:rsidRPr="00D71E4A" w:rsidRDefault="005812E9" w:rsidP="00D71E4A">
      <w:pPr>
        <w:widowControl w:val="0"/>
        <w:spacing w:before="120"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>Data:</w:t>
      </w:r>
    </w:p>
    <w:p w14:paraId="1935C197" w14:textId="68B46C4F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File is </w:t>
      </w:r>
      <w:r w:rsidR="00402B35" w:rsidRPr="00D71E4A">
        <w:rPr>
          <w:rFonts w:ascii="Courier New" w:hAnsi="Courier New" w:cs="Courier New"/>
          <w:bCs/>
          <w:sz w:val="20"/>
          <w:szCs w:val="20"/>
        </w:rPr>
        <w:t>&lt;</w:t>
      </w:r>
      <w:proofErr w:type="spellStart"/>
      <w:r w:rsidR="00402B35" w:rsidRPr="00D71E4A">
        <w:rPr>
          <w:rFonts w:ascii="Courier New" w:hAnsi="Courier New" w:cs="Courier New"/>
          <w:bCs/>
          <w:sz w:val="20"/>
          <w:szCs w:val="20"/>
        </w:rPr>
        <w:t>datafile_name</w:t>
      </w:r>
      <w:proofErr w:type="spellEnd"/>
      <w:r w:rsidR="00402B35" w:rsidRPr="00D71E4A">
        <w:rPr>
          <w:rFonts w:ascii="Courier New" w:hAnsi="Courier New" w:cs="Courier New"/>
          <w:bCs/>
          <w:sz w:val="20"/>
          <w:szCs w:val="20"/>
        </w:rPr>
        <w:t>&gt;</w:t>
      </w:r>
      <w:r w:rsidRPr="00D71E4A">
        <w:rPr>
          <w:rFonts w:ascii="Courier New" w:hAnsi="Courier New" w:cs="Courier New"/>
          <w:bCs/>
          <w:sz w:val="20"/>
          <w:szCs w:val="20"/>
        </w:rPr>
        <w:t>;</w:t>
      </w:r>
    </w:p>
    <w:p w14:paraId="2EA2CF39" w14:textId="77777777" w:rsidR="005812E9" w:rsidRPr="00D71E4A" w:rsidRDefault="005812E9" w:rsidP="00D71E4A">
      <w:pPr>
        <w:widowControl w:val="0"/>
        <w:spacing w:before="120"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>Variable:</w:t>
      </w:r>
    </w:p>
    <w:p w14:paraId="0EF23752" w14:textId="317830A2" w:rsidR="005812E9" w:rsidRPr="00D71E4A" w:rsidRDefault="005812E9" w:rsidP="00DF6293">
      <w:pPr>
        <w:widowControl w:val="0"/>
        <w:spacing w:after="0" w:line="240" w:lineRule="auto"/>
        <w:ind w:left="540" w:hanging="180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Names are   round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ctid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    village    gender 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  </w:t>
      </w:r>
      <w:r w:rsidR="00DF6293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="00DF6293">
        <w:rPr>
          <w:rFonts w:ascii="Courier New" w:hAnsi="Courier New" w:cs="Courier New"/>
          <w:bCs/>
          <w:sz w:val="20"/>
          <w:szCs w:val="20"/>
        </w:rPr>
        <w:t xml:space="preserve">   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    samplin0   ;  </w:t>
      </w:r>
    </w:p>
    <w:p w14:paraId="7D40FA96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Missing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are .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;</w:t>
      </w:r>
    </w:p>
    <w:p w14:paraId="40DA365E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Cluster is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village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0E6480F4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Weight is samplin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0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40B3CB16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Within is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gender;</w:t>
      </w:r>
    </w:p>
    <w:p w14:paraId="4C82D88B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Useobservations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are round EQ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2 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52BA2642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Usevariables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are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gender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4A5AA30B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Categorical are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7F58DB13" w14:textId="77777777" w:rsidR="005812E9" w:rsidRPr="00D71E4A" w:rsidRDefault="005812E9" w:rsidP="00D71E4A">
      <w:pPr>
        <w:widowControl w:val="0"/>
        <w:spacing w:before="120"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>Analysis:</w:t>
      </w:r>
    </w:p>
    <w:p w14:paraId="0ED95D8B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Type =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Twolevel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;</w:t>
      </w:r>
      <w:proofErr w:type="gramEnd"/>
    </w:p>
    <w:p w14:paraId="43E657B7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Estimator =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WLSMV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3AFA2F8A" w14:textId="77777777" w:rsidR="005812E9" w:rsidRPr="00D71E4A" w:rsidRDefault="005812E9" w:rsidP="00D71E4A">
      <w:pPr>
        <w:widowControl w:val="0"/>
        <w:spacing w:before="120"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Model: </w:t>
      </w:r>
    </w:p>
    <w:p w14:paraId="2AFE8ACA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%Within%</w:t>
      </w:r>
    </w:p>
    <w:p w14:paraId="021F3011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ON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(a) </w:t>
      </w:r>
    </w:p>
    <w:p w14:paraId="0183B700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           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gender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35101EAB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ON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(b)</w:t>
      </w:r>
    </w:p>
    <w:p w14:paraId="46756247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       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interv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(d) </w:t>
      </w:r>
    </w:p>
    <w:p w14:paraId="20481490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           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gender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084998D4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ON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(c) </w:t>
      </w:r>
    </w:p>
    <w:p w14:paraId="0A78BF8E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pt-BR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           </w:t>
      </w:r>
      <w:r w:rsidRPr="00D71E4A">
        <w:rPr>
          <w:rFonts w:ascii="Courier New" w:hAnsi="Courier New" w:cs="Courier New"/>
          <w:bCs/>
          <w:sz w:val="20"/>
          <w:szCs w:val="20"/>
          <w:lang w:val="pt-BR"/>
        </w:rPr>
        <w:t xml:space="preserve">dose_con (e) </w:t>
      </w:r>
    </w:p>
    <w:p w14:paraId="55596973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pt-BR"/>
        </w:rPr>
      </w:pPr>
      <w:r w:rsidRPr="00D71E4A">
        <w:rPr>
          <w:rFonts w:ascii="Courier New" w:hAnsi="Courier New" w:cs="Courier New"/>
          <w:bCs/>
          <w:sz w:val="20"/>
          <w:szCs w:val="20"/>
          <w:lang w:val="pt-BR"/>
        </w:rPr>
        <w:t xml:space="preserve">               interv </w:t>
      </w:r>
    </w:p>
    <w:p w14:paraId="4B3016D1" w14:textId="240941B3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pt-BR"/>
        </w:rPr>
      </w:pPr>
      <w:r w:rsidRPr="00D71E4A">
        <w:rPr>
          <w:rFonts w:ascii="Courier New" w:hAnsi="Courier New" w:cs="Courier New"/>
          <w:bCs/>
          <w:sz w:val="20"/>
          <w:szCs w:val="20"/>
          <w:lang w:val="pt-BR"/>
        </w:rPr>
        <w:t xml:space="preserve">               gender ;  </w:t>
      </w:r>
    </w:p>
    <w:p w14:paraId="0EE830BD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  <w:lang w:val="pt-BR"/>
        </w:rPr>
        <w:t xml:space="preserve">    </w:t>
      </w:r>
      <w:r w:rsidRPr="00D71E4A">
        <w:rPr>
          <w:rFonts w:ascii="Courier New" w:hAnsi="Courier New" w:cs="Courier New"/>
          <w:bCs/>
          <w:sz w:val="20"/>
          <w:szCs w:val="20"/>
        </w:rPr>
        <w:t>%Between%</w:t>
      </w:r>
    </w:p>
    <w:p w14:paraId="7CA269D8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dose_con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; </w:t>
      </w:r>
    </w:p>
    <w:p w14:paraId="7DC38398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cmscore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; </w:t>
      </w:r>
    </w:p>
    <w:p w14:paraId="509C4F49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hivtest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>;</w:t>
      </w:r>
    </w:p>
    <w:p w14:paraId="1D57BDA1" w14:textId="77777777" w:rsidR="005812E9" w:rsidRPr="00D71E4A" w:rsidRDefault="005812E9" w:rsidP="00D71E4A">
      <w:pPr>
        <w:widowControl w:val="0"/>
        <w:spacing w:before="120"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Model Constraint: </w:t>
      </w:r>
    </w:p>
    <w:p w14:paraId="4A1294A4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New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ind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ind2 ind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3 ;</w:t>
      </w:r>
      <w:proofErr w:type="gramEnd"/>
    </w:p>
    <w:p w14:paraId="45DD3889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</w:t>
      </w:r>
      <w:proofErr w:type="spellStart"/>
      <w:r w:rsidRPr="00D71E4A">
        <w:rPr>
          <w:rFonts w:ascii="Courier New" w:hAnsi="Courier New" w:cs="Courier New"/>
          <w:bCs/>
          <w:sz w:val="20"/>
          <w:szCs w:val="20"/>
        </w:rPr>
        <w:t>ind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= a*b*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! Intervention -&gt; Dose -&gt; CM -&gt; HIV testing</w:t>
      </w:r>
    </w:p>
    <w:p w14:paraId="52CEBB42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ind2 = a*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e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 ! Intervention -&gt; Dose -&gt; HIV testing</w:t>
      </w:r>
    </w:p>
    <w:p w14:paraId="5FF2A47F" w14:textId="77777777" w:rsidR="005812E9" w:rsidRPr="00D71E4A" w:rsidRDefault="005812E9" w:rsidP="005812E9">
      <w:pPr>
        <w:widowControl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    ind3 = d*</w:t>
      </w:r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 ! Intervention -&gt; CM -&gt; HIV testing</w:t>
      </w:r>
    </w:p>
    <w:p w14:paraId="7DD51A7E" w14:textId="36A6C789" w:rsidR="005812E9" w:rsidRDefault="005812E9" w:rsidP="0027768E">
      <w:pPr>
        <w:widowControl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1E4A">
        <w:rPr>
          <w:rFonts w:ascii="Courier New" w:hAnsi="Courier New" w:cs="Courier New"/>
          <w:bCs/>
          <w:sz w:val="20"/>
          <w:szCs w:val="20"/>
        </w:rPr>
        <w:t xml:space="preserve">Output: Standardized </w:t>
      </w:r>
      <w:proofErr w:type="spellStart"/>
      <w:proofErr w:type="gramStart"/>
      <w:r w:rsidRPr="00D71E4A">
        <w:rPr>
          <w:rFonts w:ascii="Courier New" w:hAnsi="Courier New" w:cs="Courier New"/>
          <w:bCs/>
          <w:sz w:val="20"/>
          <w:szCs w:val="20"/>
        </w:rPr>
        <w:t>Cinterval</w:t>
      </w:r>
      <w:proofErr w:type="spellEnd"/>
      <w:r w:rsidRPr="00D71E4A">
        <w:rPr>
          <w:rFonts w:ascii="Courier New" w:hAnsi="Courier New" w:cs="Courier New"/>
          <w:bCs/>
          <w:sz w:val="20"/>
          <w:szCs w:val="20"/>
        </w:rPr>
        <w:t xml:space="preserve"> ;</w:t>
      </w:r>
      <w:proofErr w:type="gramEnd"/>
      <w:r w:rsidRPr="00D71E4A">
        <w:rPr>
          <w:rFonts w:ascii="Courier New" w:hAnsi="Courier New" w:cs="Courier New"/>
          <w:bCs/>
          <w:sz w:val="20"/>
          <w:szCs w:val="20"/>
        </w:rPr>
        <w:t xml:space="preserve"> </w:t>
      </w:r>
      <w:bookmarkStart w:id="0" w:name="_GoBack"/>
      <w:bookmarkEnd w:id="0"/>
    </w:p>
    <w:sectPr w:rsidR="005812E9" w:rsidSect="00AD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3"/>
    <w:rsid w:val="0003503F"/>
    <w:rsid w:val="00066DCD"/>
    <w:rsid w:val="00132003"/>
    <w:rsid w:val="00141DE9"/>
    <w:rsid w:val="00230A97"/>
    <w:rsid w:val="00260753"/>
    <w:rsid w:val="0027768E"/>
    <w:rsid w:val="002D6D37"/>
    <w:rsid w:val="003C5A21"/>
    <w:rsid w:val="00402B35"/>
    <w:rsid w:val="004A7768"/>
    <w:rsid w:val="004F45AA"/>
    <w:rsid w:val="005812E9"/>
    <w:rsid w:val="008B3573"/>
    <w:rsid w:val="00931351"/>
    <w:rsid w:val="00961920"/>
    <w:rsid w:val="00A06809"/>
    <w:rsid w:val="00AD2123"/>
    <w:rsid w:val="00B40B7B"/>
    <w:rsid w:val="00BA40E2"/>
    <w:rsid w:val="00BC7E98"/>
    <w:rsid w:val="00D71E4A"/>
    <w:rsid w:val="00DF6293"/>
    <w:rsid w:val="00E41316"/>
    <w:rsid w:val="00E41DFE"/>
    <w:rsid w:val="00E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34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5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B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573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73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73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2123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212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UNCCH - Epidemiology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Pettifor</dc:creator>
  <cp:lastModifiedBy>Beth Mallalieu</cp:lastModifiedBy>
  <cp:revision>4</cp:revision>
  <dcterms:created xsi:type="dcterms:W3CDTF">2016-09-08T20:25:00Z</dcterms:created>
  <dcterms:modified xsi:type="dcterms:W3CDTF">2016-09-20T12:58:00Z</dcterms:modified>
</cp:coreProperties>
</file>