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CE09F" w14:textId="3D231DEF" w:rsidR="00623D72" w:rsidRPr="00333D99" w:rsidRDefault="00623D72" w:rsidP="00623D72">
      <w:pPr>
        <w:pStyle w:val="Heading1"/>
        <w:rPr>
          <w:color w:val="auto"/>
        </w:rPr>
      </w:pPr>
      <w:bookmarkStart w:id="0" w:name="_GoBack"/>
      <w:bookmarkEnd w:id="0"/>
      <w:r w:rsidRPr="00333D99">
        <w:rPr>
          <w:color w:val="auto"/>
        </w:rPr>
        <w:t>Appendix 1: SAPPH-Ire Baseline RDS diagnostics</w:t>
      </w:r>
    </w:p>
    <w:p w14:paraId="1D91F0FB" w14:textId="77777777" w:rsidR="00623D72" w:rsidRPr="00333D99" w:rsidRDefault="00623D72" w:rsidP="00623D72">
      <w:pPr>
        <w:spacing w:line="360" w:lineRule="auto"/>
        <w:rPr>
          <w:rFonts w:asciiTheme="majorHAnsi" w:hAnsiTheme="majorHAnsi"/>
          <w:highlight w:val="yellow"/>
        </w:rPr>
      </w:pPr>
    </w:p>
    <w:p w14:paraId="02D69006" w14:textId="77777777" w:rsidR="00623D72" w:rsidRPr="00333D99" w:rsidRDefault="00623D72" w:rsidP="00623D72">
      <w:pPr>
        <w:pStyle w:val="Heading2"/>
        <w:rPr>
          <w:color w:val="auto"/>
        </w:rPr>
      </w:pPr>
      <w:r w:rsidRPr="00333D99">
        <w:rPr>
          <w:color w:val="auto"/>
        </w:rPr>
        <w:t>Introduction</w:t>
      </w:r>
    </w:p>
    <w:p w14:paraId="7C5FEA8D" w14:textId="77777777" w:rsidR="00623D72" w:rsidRPr="00333D99" w:rsidRDefault="00623D72" w:rsidP="00623D72">
      <w:pPr>
        <w:spacing w:line="360" w:lineRule="auto"/>
        <w:rPr>
          <w:rFonts w:asciiTheme="majorHAnsi" w:hAnsiTheme="majorHAnsi"/>
        </w:rPr>
      </w:pPr>
      <w:r w:rsidRPr="00333D99">
        <w:rPr>
          <w:rFonts w:asciiTheme="majorHAnsi" w:hAnsiTheme="majorHAnsi"/>
        </w:rPr>
        <w:t>We make a number of assumptions about the RDS sampling process in order to apply the RDS-2 weighting. These include that initial seed characteristics do not bias the final estimates (estimates converge over sample waves), that recruitment does not get ‘caught’ in different clusters of the network, and that the whole social network of female sex workers is connected at each site. The model also assumes with-replacement sampling – that is, that participants can be recruited more than once, which is not the case in practice.</w:t>
      </w:r>
    </w:p>
    <w:p w14:paraId="06B62228" w14:textId="77777777" w:rsidR="00623D72" w:rsidRPr="00333D99" w:rsidRDefault="00623D72" w:rsidP="00623D72">
      <w:pPr>
        <w:spacing w:line="360" w:lineRule="auto"/>
        <w:rPr>
          <w:rFonts w:asciiTheme="majorHAnsi" w:hAnsiTheme="majorHAnsi"/>
        </w:rPr>
      </w:pPr>
      <w:r w:rsidRPr="00333D99">
        <w:rPr>
          <w:rFonts w:asciiTheme="majorHAnsi" w:hAnsiTheme="majorHAnsi"/>
        </w:rPr>
        <w:t>Here we describe diagnostics procedures to investigate these assumptions.</w:t>
      </w:r>
    </w:p>
    <w:p w14:paraId="1449178D" w14:textId="77777777" w:rsidR="00623D72" w:rsidRPr="00333D99" w:rsidRDefault="00623D72" w:rsidP="00623D72">
      <w:pPr>
        <w:pStyle w:val="Heading2"/>
        <w:rPr>
          <w:color w:val="auto"/>
        </w:rPr>
      </w:pPr>
      <w:r w:rsidRPr="00333D99">
        <w:rPr>
          <w:color w:val="auto"/>
        </w:rPr>
        <w:t>Methods of Assessment</w:t>
      </w:r>
    </w:p>
    <w:p w14:paraId="5319267B" w14:textId="77777777" w:rsidR="00623D72" w:rsidRPr="00333D99" w:rsidRDefault="00623D72" w:rsidP="00623D72">
      <w:pPr>
        <w:spacing w:line="360" w:lineRule="auto"/>
        <w:rPr>
          <w:rFonts w:asciiTheme="majorHAnsi" w:hAnsiTheme="majorHAnsi"/>
        </w:rPr>
      </w:pPr>
      <w:r w:rsidRPr="00333D99">
        <w:rPr>
          <w:rFonts w:asciiTheme="majorHAnsi" w:hAnsiTheme="majorHAnsi"/>
        </w:rPr>
        <w:t xml:space="preserve">To illuminate the recruitment process, we first examined recruitment trees by suppressed viral load and HIV status. We then graphically examined 1) whether estimates converged by the final sample size; 2) whether recruitment appeared to have reached bottlenecks or whether the social network of FSW appeared to have been disconnected; and 3) the extent to which the with-replacement sampling assumption might have biased our findings.  </w:t>
      </w:r>
    </w:p>
    <w:p w14:paraId="06E6279C" w14:textId="77777777" w:rsidR="00623D72" w:rsidRPr="00333D99" w:rsidRDefault="00623D72" w:rsidP="00623D72">
      <w:pPr>
        <w:spacing w:line="360" w:lineRule="auto"/>
        <w:rPr>
          <w:rFonts w:asciiTheme="majorHAnsi" w:hAnsiTheme="majorHAnsi"/>
        </w:rPr>
      </w:pPr>
      <w:r w:rsidRPr="00333D99">
        <w:rPr>
          <w:rFonts w:asciiTheme="majorHAnsi" w:hAnsiTheme="majorHAnsi"/>
        </w:rPr>
        <w:t>We conducted these diagnostics for the proportion of women with unsuppressed HIV viral load, as our primary trial outcome, and the prevalence of HIV. We applied the following methods to do this:</w:t>
      </w:r>
    </w:p>
    <w:p w14:paraId="468A46DD" w14:textId="77777777" w:rsidR="00623D72" w:rsidRPr="00333D99" w:rsidRDefault="00623D72" w:rsidP="00623D72">
      <w:pPr>
        <w:pStyle w:val="Heading3"/>
        <w:spacing w:line="480" w:lineRule="auto"/>
        <w:rPr>
          <w:color w:val="auto"/>
        </w:rPr>
      </w:pPr>
      <w:r w:rsidRPr="00333D99">
        <w:rPr>
          <w:color w:val="auto"/>
        </w:rPr>
        <w:t>1. Convergence of HIV and Unsuppressed Viral Load Estimates</w:t>
      </w:r>
    </w:p>
    <w:p w14:paraId="41CD7928" w14:textId="77777777" w:rsidR="00623D72" w:rsidRPr="00333D99" w:rsidRDefault="00623D72" w:rsidP="00623D72">
      <w:pPr>
        <w:spacing w:line="360" w:lineRule="auto"/>
        <w:rPr>
          <w:rFonts w:asciiTheme="majorHAnsi" w:hAnsiTheme="majorHAnsi"/>
        </w:rPr>
      </w:pPr>
      <w:r w:rsidRPr="00333D99">
        <w:rPr>
          <w:rFonts w:asciiTheme="majorHAnsi" w:hAnsiTheme="majorHAnsi"/>
        </w:rPr>
        <w:t xml:space="preserve">We drew recruitment tree plots by HIV and viral load suppression. To assess whether the estimates appeared to have converged at the given sample size for each site we used plots of the cumulative RDS-2 weighted prevalence estimate per wave, as the sample size increased. Site estimates were judged to have converged when the estimate approached the final estimate – graphically, the line flattened - prior to the attainment of the final sample size. Otherwise it was judged possible that the estimate might have continued to change had the sample size kept increasing. </w:t>
      </w:r>
    </w:p>
    <w:p w14:paraId="02ADCA74" w14:textId="77777777" w:rsidR="00623D72" w:rsidRPr="00333D99" w:rsidRDefault="00623D72" w:rsidP="00623D72">
      <w:pPr>
        <w:pStyle w:val="Heading3"/>
        <w:spacing w:line="480" w:lineRule="auto"/>
        <w:rPr>
          <w:color w:val="auto"/>
        </w:rPr>
      </w:pPr>
      <w:r w:rsidRPr="00333D99">
        <w:rPr>
          <w:color w:val="auto"/>
        </w:rPr>
        <w:lastRenderedPageBreak/>
        <w:t>2. Diversity of possible FSW clusters</w:t>
      </w:r>
    </w:p>
    <w:p w14:paraId="603C6C3A" w14:textId="77777777" w:rsidR="00623D72" w:rsidRPr="00333D99" w:rsidRDefault="00623D72" w:rsidP="00623D72">
      <w:pPr>
        <w:spacing w:line="360" w:lineRule="auto"/>
        <w:rPr>
          <w:rFonts w:asciiTheme="majorHAnsi" w:hAnsiTheme="majorHAnsi"/>
        </w:rPr>
      </w:pPr>
      <w:r w:rsidRPr="00333D99">
        <w:rPr>
          <w:rFonts w:asciiTheme="majorHAnsi" w:hAnsiTheme="majorHAnsi"/>
        </w:rPr>
        <w:t xml:space="preserve">To check that the estimate did not vary widely according to which seed a recruitment chain originated from, we plotted the cumulative RDS-2 estimates over wave for each seed (‘bottleneck plots’). We judged that the recruitment chains had got caught within particular sub-groups if the different recruitment chains did not converge on the same estimate. </w:t>
      </w:r>
    </w:p>
    <w:p w14:paraId="0910CDBC" w14:textId="77777777" w:rsidR="00623D72" w:rsidRPr="00333D99" w:rsidRDefault="00623D72" w:rsidP="00623D72">
      <w:pPr>
        <w:pStyle w:val="Heading3"/>
        <w:spacing w:line="480" w:lineRule="auto"/>
        <w:rPr>
          <w:color w:val="auto"/>
        </w:rPr>
      </w:pPr>
      <w:r w:rsidRPr="00333D99">
        <w:rPr>
          <w:color w:val="auto"/>
        </w:rPr>
        <w:t>3. Biases resulting from assuming with-replacement sampling</w:t>
      </w:r>
    </w:p>
    <w:p w14:paraId="64B1558C" w14:textId="77777777" w:rsidR="00623D72" w:rsidRPr="00333D99" w:rsidRDefault="00623D72" w:rsidP="00623D72">
      <w:pPr>
        <w:spacing w:line="360" w:lineRule="auto"/>
        <w:rPr>
          <w:rFonts w:asciiTheme="majorHAnsi" w:hAnsiTheme="majorHAnsi"/>
        </w:rPr>
      </w:pPr>
      <w:r w:rsidRPr="00333D99">
        <w:rPr>
          <w:rFonts w:asciiTheme="majorHAnsi" w:hAnsiTheme="majorHAnsi"/>
        </w:rPr>
        <w:t>RDS-2 estimation assumes with-replacement sampling, meaning that participants can be sampled more than once. In practice, this is not the case. It is possible that biases can result from this assumption, particularly when the sampling fraction is high and ‘differential activity’ – differences in mean network size by the variable of interest – are high. There is another RDS estimator, that does not make the with-replacement sampling assumption, the ‘Successive Sampling’ estimator or ‘RDS-SS’, but it requires an estimate of sex worker population size at each site. Using a range of hypothetical population sizes for each site, we compared the RDS-2 and RDS-SS estimates to assess the degree of bias that plausibly might have resulted from making the with-replacement sampling assumption.</w:t>
      </w:r>
    </w:p>
    <w:p w14:paraId="022BDB2B" w14:textId="77777777" w:rsidR="00623D72" w:rsidRPr="00333D99" w:rsidRDefault="00623D72" w:rsidP="00623D72">
      <w:pPr>
        <w:spacing w:line="360" w:lineRule="auto"/>
        <w:rPr>
          <w:rFonts w:asciiTheme="majorHAnsi" w:hAnsiTheme="majorHAnsi"/>
        </w:rPr>
      </w:pPr>
      <w:r w:rsidRPr="00333D99">
        <w:rPr>
          <w:rFonts w:asciiTheme="majorHAnsi" w:hAnsiTheme="majorHAnsi"/>
        </w:rPr>
        <w:t>For all diagnostics we used the RDS package for R</w:t>
      </w:r>
      <w:r w:rsidRPr="00333D99">
        <w:rPr>
          <w:rFonts w:asciiTheme="majorHAnsi" w:hAnsiTheme="majorHAnsi"/>
        </w:rPr>
        <w:fldChar w:fldCharType="begin"/>
      </w:r>
      <w:r w:rsidRPr="00333D99">
        <w:rPr>
          <w:rFonts w:asciiTheme="majorHAnsi" w:hAnsiTheme="majorHAnsi"/>
        </w:rPr>
        <w:instrText xml:space="preserve"> ADDIN EN.CITE &lt;EndNote&gt;&lt;Cite&gt;&lt;Author&gt;Handcock&lt;/Author&gt;&lt;Year&gt;2012&lt;/Year&gt;&lt;RecNum&gt;259&lt;/RecNum&gt;&lt;DisplayText&gt;[23]&lt;/DisplayText&gt;&lt;record&gt;&lt;rec-number&gt;259&lt;/rec-number&gt;&lt;foreign-keys&gt;&lt;key app="EN" db-id="zfzp0s099dved3e5xscv50er2pt5wx5eswdp"&gt;259&lt;/key&gt;&lt;/foreign-keys&gt;&lt;ref-type name="Computer Program"&gt;9&lt;/ref-type&gt;&lt;contributors&gt;&lt;authors&gt;&lt;author&gt;Handcock, M. S.&lt;/author&gt;&lt;author&gt;Fellows, I.E.&lt;/author&gt;&lt;author&gt;Gile, K. J.&lt;/author&gt;&lt;/authors&gt;&lt;/contributors&gt;&lt;titles&gt;&lt;title&gt;RDS: respondent-driven sampling, Version 0.6&lt;/title&gt;&lt;/titles&gt;&lt;pages&gt;Project home page at http://hpmrg.org, URL  http://CRAN.R-project.org/package=RDS&lt;/pages&gt;&lt;dates&gt;&lt;year&gt;2012&lt;/year&gt;&lt;/dates&gt;&lt;urls&gt;&lt;/urls&gt;&lt;/record&gt;&lt;/Cite&gt;&lt;/EndNote&gt;</w:instrText>
      </w:r>
      <w:r w:rsidRPr="00333D99">
        <w:rPr>
          <w:rFonts w:asciiTheme="majorHAnsi" w:hAnsiTheme="majorHAnsi"/>
        </w:rPr>
        <w:fldChar w:fldCharType="separate"/>
      </w:r>
      <w:r w:rsidRPr="00333D99">
        <w:rPr>
          <w:rFonts w:asciiTheme="majorHAnsi" w:hAnsiTheme="majorHAnsi"/>
          <w:noProof/>
        </w:rPr>
        <w:t>[</w:t>
      </w:r>
      <w:hyperlink w:anchor="_ENREF_23" w:tooltip="Handcock, 2012 #259" w:history="1">
        <w:r w:rsidRPr="00333D99">
          <w:rPr>
            <w:rFonts w:asciiTheme="majorHAnsi" w:hAnsiTheme="majorHAnsi"/>
            <w:noProof/>
          </w:rPr>
          <w:t>23</w:t>
        </w:r>
      </w:hyperlink>
      <w:r w:rsidRPr="00333D99">
        <w:rPr>
          <w:rFonts w:asciiTheme="majorHAnsi" w:hAnsiTheme="majorHAnsi"/>
          <w:noProof/>
        </w:rPr>
        <w:t>]</w:t>
      </w:r>
      <w:r w:rsidRPr="00333D99">
        <w:rPr>
          <w:rFonts w:asciiTheme="majorHAnsi" w:hAnsiTheme="majorHAnsi"/>
        </w:rPr>
        <w:fldChar w:fldCharType="end"/>
      </w:r>
      <w:r w:rsidRPr="00333D99">
        <w:rPr>
          <w:rFonts w:asciiTheme="majorHAnsi" w:hAnsiTheme="majorHAnsi"/>
        </w:rPr>
        <w:t xml:space="preserve">. </w:t>
      </w:r>
    </w:p>
    <w:p w14:paraId="6783A509" w14:textId="77777777" w:rsidR="00623D72" w:rsidRPr="00333D99" w:rsidRDefault="00623D72" w:rsidP="00623D72">
      <w:pPr>
        <w:pStyle w:val="Heading2"/>
        <w:rPr>
          <w:color w:val="auto"/>
        </w:rPr>
      </w:pPr>
      <w:r w:rsidRPr="00333D99">
        <w:rPr>
          <w:color w:val="auto"/>
        </w:rPr>
        <w:t>Results</w:t>
      </w:r>
    </w:p>
    <w:p w14:paraId="405F2EC0" w14:textId="77777777" w:rsidR="00623D72" w:rsidRPr="00333D99" w:rsidRDefault="00623D72" w:rsidP="00623D72">
      <w:pPr>
        <w:spacing w:line="360" w:lineRule="auto"/>
        <w:rPr>
          <w:rFonts w:asciiTheme="majorHAnsi" w:hAnsiTheme="majorHAnsi"/>
        </w:rPr>
      </w:pPr>
      <w:r w:rsidRPr="00333D99">
        <w:rPr>
          <w:rFonts w:asciiTheme="majorHAnsi" w:hAnsiTheme="majorHAnsi"/>
        </w:rPr>
        <w:t xml:space="preserve">We show an example site’s recruitment tree by HIV and suppressed viral load status, Figure 1. </w:t>
      </w:r>
    </w:p>
    <w:p w14:paraId="1E915C7C" w14:textId="77777777" w:rsidR="00623D72" w:rsidRPr="00333D99" w:rsidRDefault="00623D72" w:rsidP="00623D72">
      <w:pPr>
        <w:pStyle w:val="Heading3"/>
        <w:spacing w:line="480" w:lineRule="auto"/>
        <w:rPr>
          <w:color w:val="auto"/>
        </w:rPr>
      </w:pPr>
      <w:r w:rsidRPr="00333D99">
        <w:rPr>
          <w:color w:val="auto"/>
        </w:rPr>
        <w:t>Convergence Plots</w:t>
      </w:r>
    </w:p>
    <w:p w14:paraId="4995C7A1" w14:textId="77777777" w:rsidR="00623D72" w:rsidRPr="00333D99" w:rsidRDefault="00623D72" w:rsidP="00623D72">
      <w:pPr>
        <w:spacing w:line="360" w:lineRule="auto"/>
        <w:rPr>
          <w:rFonts w:asciiTheme="majorHAnsi" w:hAnsiTheme="majorHAnsi"/>
        </w:rPr>
      </w:pPr>
      <w:r w:rsidRPr="00333D99">
        <w:rPr>
          <w:rFonts w:asciiTheme="majorHAnsi" w:hAnsiTheme="majorHAnsi"/>
        </w:rPr>
        <w:t>The RDS-2 HIV prevalence estimates appeared to have converged for the majority of sites, with the exception of Site 6, in which it is possible that the estimates could have continued to drop had the sample size increased further, Figure 2. For the proportion of women with unsuppressed viral load, convergence appeared likely for most sites with possible exceptions of Sites 5 and 6, whose estimates might have dropped further had a larger sample been recruited, Figure 3.</w:t>
      </w:r>
    </w:p>
    <w:p w14:paraId="12184960" w14:textId="77777777" w:rsidR="00623D72" w:rsidRPr="00333D99" w:rsidRDefault="00623D72" w:rsidP="00623D72">
      <w:pPr>
        <w:pStyle w:val="Heading3"/>
        <w:spacing w:line="480" w:lineRule="auto"/>
        <w:rPr>
          <w:color w:val="auto"/>
        </w:rPr>
      </w:pPr>
      <w:r w:rsidRPr="00333D99">
        <w:rPr>
          <w:color w:val="auto"/>
        </w:rPr>
        <w:t>Bottleneck Plots</w:t>
      </w:r>
    </w:p>
    <w:p w14:paraId="48C3B234" w14:textId="77777777" w:rsidR="00623D72" w:rsidRPr="00333D99" w:rsidRDefault="00623D72" w:rsidP="00623D72">
      <w:pPr>
        <w:spacing w:line="360" w:lineRule="auto"/>
        <w:rPr>
          <w:rFonts w:asciiTheme="majorHAnsi" w:hAnsiTheme="majorHAnsi"/>
        </w:rPr>
      </w:pPr>
      <w:r w:rsidRPr="00333D99">
        <w:rPr>
          <w:rFonts w:asciiTheme="majorHAnsi" w:hAnsiTheme="majorHAnsi"/>
        </w:rPr>
        <w:t xml:space="preserve">There was little evidence to suggest that estimates of HIV prevalence and suppressed viral load within each site differed according to which seed recruited particular participants, (one example given in Figure 4). </w:t>
      </w:r>
    </w:p>
    <w:p w14:paraId="169855ED" w14:textId="77777777" w:rsidR="00623D72" w:rsidRPr="00333D99" w:rsidRDefault="00623D72" w:rsidP="00623D72">
      <w:pPr>
        <w:pStyle w:val="Heading3"/>
        <w:spacing w:line="480" w:lineRule="auto"/>
        <w:rPr>
          <w:color w:val="auto"/>
        </w:rPr>
      </w:pPr>
      <w:r w:rsidRPr="00333D99">
        <w:rPr>
          <w:color w:val="auto"/>
        </w:rPr>
        <w:t>Differences between RDS-2 and RDS-SS estimates</w:t>
      </w:r>
    </w:p>
    <w:p w14:paraId="6D252130" w14:textId="77777777" w:rsidR="00623D72" w:rsidRPr="00333D99" w:rsidRDefault="00623D72" w:rsidP="00623D72">
      <w:pPr>
        <w:spacing w:line="360" w:lineRule="auto"/>
        <w:rPr>
          <w:rFonts w:asciiTheme="majorHAnsi" w:hAnsiTheme="majorHAnsi"/>
        </w:rPr>
      </w:pPr>
      <w:r w:rsidRPr="00333D99">
        <w:rPr>
          <w:rFonts w:asciiTheme="majorHAnsi" w:hAnsiTheme="majorHAnsi"/>
        </w:rPr>
        <w:t>Figure 5 shows the difference between the RDS-SS estimates and the RDS-2 estimates for HIV prevalence for each site for a range of possible population size estimates (the real size is unknown). The difference was positive if the RDS-SS estimate was higher, and difference diminished as the assumed total population size of FSW at each site increased.</w:t>
      </w:r>
    </w:p>
    <w:p w14:paraId="44772234" w14:textId="77777777" w:rsidR="00623D72" w:rsidRPr="00333D99" w:rsidRDefault="00623D72" w:rsidP="00623D72">
      <w:pPr>
        <w:spacing w:line="360" w:lineRule="auto"/>
        <w:rPr>
          <w:rFonts w:asciiTheme="majorHAnsi" w:hAnsiTheme="majorHAnsi"/>
        </w:rPr>
      </w:pPr>
      <w:r w:rsidRPr="00333D99">
        <w:rPr>
          <w:rFonts w:asciiTheme="majorHAnsi" w:hAnsiTheme="majorHAnsi"/>
        </w:rPr>
        <w:t xml:space="preserve">Even when the population size was assumed to be only 250 (given sample sizes of approximately 200), on average the RDS-2 estimates were 1.3% lower than the RDS-SS estimates (absolute difference), with a maximum of 3.8% lower in one site. Assuming the sample size was 500, the mean difference dropped to 0.5%, maximum 1.6% different. For viral load estimates, the differences were slightly greater with a mean of 0.8% and maximum of 2.0% difference at a population size of 500. </w:t>
      </w:r>
    </w:p>
    <w:p w14:paraId="2967F0CB" w14:textId="77777777" w:rsidR="00623D72" w:rsidRPr="00333D99" w:rsidRDefault="00623D72" w:rsidP="00623D72">
      <w:pPr>
        <w:pStyle w:val="Heading2"/>
        <w:rPr>
          <w:color w:val="auto"/>
        </w:rPr>
      </w:pPr>
      <w:r w:rsidRPr="00333D99">
        <w:rPr>
          <w:color w:val="auto"/>
        </w:rPr>
        <w:t>Discussion and Conclusions</w:t>
      </w:r>
    </w:p>
    <w:p w14:paraId="138D75AA" w14:textId="77777777" w:rsidR="00623D72" w:rsidRPr="00333D99" w:rsidRDefault="00623D72" w:rsidP="00623D72">
      <w:pPr>
        <w:spacing w:line="360" w:lineRule="auto"/>
        <w:rPr>
          <w:rFonts w:asciiTheme="majorHAnsi" w:hAnsiTheme="majorHAnsi"/>
        </w:rPr>
      </w:pPr>
      <w:r w:rsidRPr="00333D99">
        <w:rPr>
          <w:rFonts w:asciiTheme="majorHAnsi" w:hAnsiTheme="majorHAnsi"/>
        </w:rPr>
        <w:t xml:space="preserve">In most sites, convergence appears to have been achieved by the final sample size for both HIV status and unsuppressed viral load status. However, it is possible in the case of one site that the HIV prevalence estimates might have continued to fall had the sample size been increased, and this appeared to have also been the case for this site for viral load status and in one additional site. The good convergence might have been due to relatively low levels of recruitment </w:t>
      </w:r>
      <w:proofErr w:type="spellStart"/>
      <w:r w:rsidRPr="00333D99">
        <w:rPr>
          <w:rFonts w:asciiTheme="majorHAnsi" w:hAnsiTheme="majorHAnsi"/>
        </w:rPr>
        <w:t>homophily</w:t>
      </w:r>
      <w:proofErr w:type="spellEnd"/>
      <w:r w:rsidRPr="00333D99">
        <w:rPr>
          <w:rFonts w:asciiTheme="majorHAnsi" w:hAnsiTheme="majorHAnsi"/>
        </w:rPr>
        <w:t xml:space="preserve"> observed across sites: women were not more likely to recruit according to HIV or viral load status and this probably helped the estimates stabilise from the initial seed characteristics relatively quickly. </w:t>
      </w:r>
    </w:p>
    <w:p w14:paraId="34E7AD09" w14:textId="77777777" w:rsidR="00623D72" w:rsidRPr="00333D99" w:rsidRDefault="00623D72" w:rsidP="00623D72">
      <w:pPr>
        <w:spacing w:line="360" w:lineRule="auto"/>
        <w:rPr>
          <w:rFonts w:asciiTheme="majorHAnsi" w:hAnsiTheme="majorHAnsi"/>
        </w:rPr>
      </w:pPr>
      <w:r w:rsidRPr="00333D99">
        <w:rPr>
          <w:rFonts w:asciiTheme="majorHAnsi" w:hAnsiTheme="majorHAnsi"/>
        </w:rPr>
        <w:t xml:space="preserve">That there was little evidence that estimates varied by seed by the final sample size suggests that recruitment did not get ‘stuck’ in subsets of the network and so estimates are unlikely to be biased from this perspective. It remains possible that subsets of the FSW network could have been missed </w:t>
      </w:r>
      <w:proofErr w:type="gramStart"/>
      <w:r w:rsidRPr="00333D99">
        <w:rPr>
          <w:rFonts w:asciiTheme="majorHAnsi" w:hAnsiTheme="majorHAnsi"/>
        </w:rPr>
        <w:t>completely,</w:t>
      </w:r>
      <w:proofErr w:type="gramEnd"/>
      <w:r w:rsidRPr="00333D99">
        <w:rPr>
          <w:rFonts w:asciiTheme="majorHAnsi" w:hAnsiTheme="majorHAnsi"/>
        </w:rPr>
        <w:t xml:space="preserve"> there are no currently available methods to test for this possibility.</w:t>
      </w:r>
      <w:r w:rsidRPr="00333D99" w:rsidDel="00B56C45">
        <w:rPr>
          <w:rFonts w:asciiTheme="majorHAnsi" w:hAnsiTheme="majorHAnsi"/>
        </w:rPr>
        <w:t xml:space="preserve"> </w:t>
      </w:r>
    </w:p>
    <w:p w14:paraId="36E6078A" w14:textId="77777777" w:rsidR="00623D72" w:rsidRPr="00333D99" w:rsidRDefault="00623D72" w:rsidP="00623D72">
      <w:pPr>
        <w:spacing w:line="360" w:lineRule="auto"/>
        <w:rPr>
          <w:rFonts w:asciiTheme="majorHAnsi" w:hAnsiTheme="majorHAnsi"/>
        </w:rPr>
      </w:pPr>
      <w:r w:rsidRPr="00333D99">
        <w:rPr>
          <w:rFonts w:asciiTheme="majorHAnsi" w:hAnsiTheme="majorHAnsi"/>
        </w:rPr>
        <w:t xml:space="preserve">We did not have population size estimations to implement the RDS-SS estimators, but our sensitivity analyses suggested that the without replacement sampling is unlikely to be biasing our findings a great deal. </w:t>
      </w:r>
    </w:p>
    <w:p w14:paraId="31BC07BC" w14:textId="77777777" w:rsidR="00623D72" w:rsidRPr="00BA7539" w:rsidRDefault="00623D72" w:rsidP="00623D72">
      <w:pPr>
        <w:spacing w:line="360" w:lineRule="auto"/>
        <w:rPr>
          <w:rFonts w:asciiTheme="majorHAnsi" w:hAnsiTheme="majorHAnsi"/>
        </w:rPr>
      </w:pPr>
      <w:r w:rsidRPr="00333D99">
        <w:rPr>
          <w:rFonts w:asciiTheme="majorHAnsi" w:hAnsiTheme="majorHAnsi"/>
        </w:rPr>
        <w:t>Overall, we judged that it was appropriate to proceed with weighting the data collected from the 14 sites using the RDS-2 estimator.</w:t>
      </w:r>
    </w:p>
    <w:p w14:paraId="15817F88" w14:textId="77777777" w:rsidR="00623D72" w:rsidRPr="00333D99" w:rsidRDefault="00623D72" w:rsidP="00623D72">
      <w:pPr>
        <w:pStyle w:val="Heading3"/>
        <w:rPr>
          <w:color w:val="auto"/>
        </w:rPr>
      </w:pPr>
      <w:r w:rsidRPr="00333D99">
        <w:rPr>
          <w:color w:val="auto"/>
        </w:rPr>
        <w:t>Figure 1: Recruitment trees in one of the fourteen sites by HIV status and whether participants had a suppressed HIV viral load</w:t>
      </w:r>
    </w:p>
    <w:p w14:paraId="24063BC8" w14:textId="77777777" w:rsidR="00623D72" w:rsidRPr="00333D99" w:rsidRDefault="00623D72" w:rsidP="00623D72">
      <w:pPr>
        <w:spacing w:line="360" w:lineRule="auto"/>
        <w:rPr>
          <w:rFonts w:asciiTheme="majorHAnsi" w:hAnsiTheme="majorHAnsi"/>
        </w:rPr>
      </w:pPr>
      <w:r w:rsidRPr="00333D99">
        <w:rPr>
          <w:rFonts w:asciiTheme="majorHAnsi" w:hAnsiTheme="majorHAnsi"/>
          <w:noProof/>
          <w:lang w:val="en-US"/>
        </w:rPr>
        <mc:AlternateContent>
          <mc:Choice Requires="wps">
            <w:drawing>
              <wp:anchor distT="0" distB="0" distL="114300" distR="114300" simplePos="0" relativeHeight="251659264" behindDoc="0" locked="0" layoutInCell="1" allowOverlap="1" wp14:anchorId="10481C28" wp14:editId="396CF2EA">
                <wp:simplePos x="0" y="0"/>
                <wp:positionH relativeFrom="column">
                  <wp:posOffset>8572500</wp:posOffset>
                </wp:positionH>
                <wp:positionV relativeFrom="paragraph">
                  <wp:posOffset>4705985</wp:posOffset>
                </wp:positionV>
                <wp:extent cx="800100" cy="1143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8001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88337" w14:textId="77777777" w:rsidR="00623D72" w:rsidRPr="00065800" w:rsidRDefault="00623D72" w:rsidP="00623D72">
                            <w:proofErr w:type="spellStart"/>
                            <w:proofErr w:type="gramStart"/>
                            <w:r>
                              <w:t>sdghwrth</w:t>
                            </w:r>
                            <w:r w:rsidRPr="00065800">
                              <w:t>ascascHIV</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margin-left:675pt;margin-top:370.55pt;width:63pt;height: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" filled="f" stroked="f">
                <v:textbox>
                  <w:txbxContent>
                    <w:p w14:paraId="77988337" w14:textId="77777777" w:rsidR="00623D72" w:rsidRPr="00065800" w:rsidRDefault="00623D72" w:rsidP="00623D72">
                      <w:proofErr w:type="gramStart"/>
                      <w:r>
                        <w:t>sdghwrth</w:t>
                      </w:r>
                      <w:r w:rsidRPr="00065800">
                        <w:t>ascascHIV</w:t>
                      </w:r>
                      <w:proofErr w:type="gramEnd"/>
                    </w:p>
                  </w:txbxContent>
                </v:textbox>
                <w10:wrap type="square"/>
              </v:shape>
            </w:pict>
          </mc:Fallback>
        </mc:AlternateContent>
      </w:r>
      <w:r w:rsidRPr="00333D99">
        <w:rPr>
          <w:rFonts w:asciiTheme="majorHAnsi" w:hAnsiTheme="majorHAnsi"/>
        </w:rPr>
        <w:t xml:space="preserve">  </w:t>
      </w:r>
    </w:p>
    <w:p w14:paraId="1E30240D" w14:textId="77777777" w:rsidR="00623D72" w:rsidRPr="00333D99" w:rsidRDefault="00623D72" w:rsidP="00623D72">
      <w:pPr>
        <w:spacing w:line="360" w:lineRule="auto"/>
        <w:rPr>
          <w:rFonts w:asciiTheme="majorHAnsi" w:hAnsiTheme="majorHAnsi"/>
        </w:rPr>
      </w:pPr>
    </w:p>
    <w:p w14:paraId="37E3C9A2" w14:textId="77777777" w:rsidR="00623D72" w:rsidRPr="00333D99" w:rsidRDefault="00623D72" w:rsidP="00623D72">
      <w:pPr>
        <w:spacing w:line="360" w:lineRule="auto"/>
        <w:rPr>
          <w:rFonts w:asciiTheme="majorHAnsi" w:hAnsiTheme="majorHAnsi"/>
        </w:rPr>
      </w:pPr>
      <w:r w:rsidRPr="00333D99">
        <w:rPr>
          <w:rFonts w:asciiTheme="majorHAnsi" w:hAnsiTheme="majorHAnsi"/>
          <w:noProof/>
          <w:lang w:val="en-US"/>
        </w:rPr>
        <w:drawing>
          <wp:inline distT="0" distB="0" distL="0" distR="0" wp14:anchorId="23AFC052" wp14:editId="2871BDF1">
            <wp:extent cx="4457700" cy="495733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8090" cy="4957770"/>
                    </a:xfrm>
                    <a:prstGeom prst="rect">
                      <a:avLst/>
                    </a:prstGeom>
                    <a:noFill/>
                    <a:ln>
                      <a:noFill/>
                    </a:ln>
                  </pic:spPr>
                </pic:pic>
              </a:graphicData>
            </a:graphic>
          </wp:inline>
        </w:drawing>
      </w:r>
    </w:p>
    <w:p w14:paraId="38BB2D8F" w14:textId="77777777" w:rsidR="00623D72" w:rsidRPr="00333D99" w:rsidRDefault="00623D72" w:rsidP="00623D72">
      <w:pPr>
        <w:spacing w:line="360" w:lineRule="auto"/>
        <w:rPr>
          <w:rFonts w:asciiTheme="majorHAnsi" w:hAnsiTheme="majorHAnsi"/>
        </w:rPr>
      </w:pPr>
      <w:r w:rsidRPr="00333D99">
        <w:rPr>
          <w:rFonts w:asciiTheme="majorHAnsi" w:hAnsiTheme="majorHAnsi"/>
          <w:noProof/>
          <w:lang w:val="en-US"/>
        </w:rPr>
        <w:drawing>
          <wp:anchor distT="0" distB="0" distL="114300" distR="114300" simplePos="0" relativeHeight="251660288" behindDoc="0" locked="0" layoutInCell="1" allowOverlap="1" wp14:anchorId="2E908A36" wp14:editId="7A131447">
            <wp:simplePos x="0" y="0"/>
            <wp:positionH relativeFrom="column">
              <wp:posOffset>1</wp:posOffset>
            </wp:positionH>
            <wp:positionV relativeFrom="paragraph">
              <wp:posOffset>87630</wp:posOffset>
            </wp:positionV>
            <wp:extent cx="2286000" cy="627735"/>
            <wp:effectExtent l="0" t="0" r="0" b="7620"/>
            <wp:wrapNone/>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62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F9B64" w14:textId="77777777" w:rsidR="00623D72" w:rsidRPr="00333D99" w:rsidRDefault="00623D72" w:rsidP="00623D72">
      <w:pPr>
        <w:spacing w:line="360" w:lineRule="auto"/>
        <w:rPr>
          <w:rFonts w:asciiTheme="majorHAnsi" w:hAnsiTheme="majorHAnsi"/>
        </w:rPr>
      </w:pPr>
    </w:p>
    <w:p w14:paraId="5A89405D" w14:textId="77777777" w:rsidR="00623D72" w:rsidRPr="00333D99" w:rsidRDefault="00623D72" w:rsidP="00623D72">
      <w:pPr>
        <w:pStyle w:val="NoSpacing"/>
        <w:rPr>
          <w:rFonts w:asciiTheme="majorHAnsi" w:hAnsiTheme="majorHAnsi"/>
          <w:b/>
          <w:i/>
        </w:rPr>
      </w:pPr>
    </w:p>
    <w:p w14:paraId="5E77257F" w14:textId="77777777" w:rsidR="00623D72" w:rsidRPr="00333D99" w:rsidRDefault="00623D72" w:rsidP="00623D72">
      <w:pPr>
        <w:spacing w:line="360" w:lineRule="auto"/>
        <w:rPr>
          <w:rFonts w:asciiTheme="majorHAnsi" w:hAnsiTheme="majorHAnsi"/>
        </w:rPr>
        <w:sectPr w:rsidR="00623D72" w:rsidRPr="00333D99" w:rsidSect="00BA7539">
          <w:pgSz w:w="11906" w:h="16838"/>
          <w:pgMar w:top="1701" w:right="1701" w:bottom="1701" w:left="1701" w:header="709" w:footer="709" w:gutter="0"/>
          <w:lnNumType w:countBy="1" w:restart="continuous"/>
          <w:cols w:space="708"/>
          <w:docGrid w:linePitch="360"/>
        </w:sectPr>
      </w:pPr>
      <w:proofErr w:type="gramStart"/>
      <w:r w:rsidRPr="00333D99">
        <w:rPr>
          <w:rFonts w:asciiTheme="majorHAnsi" w:hAnsiTheme="majorHAnsi"/>
        </w:rPr>
        <w:t>Participants are depicted by circles, with seeds the larger circles</w:t>
      </w:r>
      <w:proofErr w:type="gramEnd"/>
      <w:r w:rsidRPr="00333D99">
        <w:rPr>
          <w:rFonts w:asciiTheme="majorHAnsi" w:hAnsiTheme="majorHAnsi"/>
        </w:rPr>
        <w:t>.</w:t>
      </w:r>
    </w:p>
    <w:p w14:paraId="1BE660B1" w14:textId="77777777" w:rsidR="00623D72" w:rsidRPr="00333D99" w:rsidRDefault="00623D72" w:rsidP="00623D72">
      <w:pPr>
        <w:pStyle w:val="Heading3"/>
        <w:rPr>
          <w:noProof/>
          <w:color w:val="auto"/>
          <w:lang w:val="en-US"/>
        </w:rPr>
      </w:pPr>
      <w:r w:rsidRPr="00333D99">
        <w:rPr>
          <w:color w:val="auto"/>
        </w:rPr>
        <w:t xml:space="preserve">Figure 2: HIV status Convergence Plots: Cumulative RDS-2 weighted HIV prevalence by recruitment wave </w:t>
      </w:r>
      <w:r w:rsidRPr="00333D99">
        <w:rPr>
          <w:noProof/>
          <w:color w:val="auto"/>
          <w:lang w:val="en-US"/>
        </w:rPr>
        <w:t xml:space="preserve">for the 14 sites </w:t>
      </w:r>
    </w:p>
    <w:p w14:paraId="70181AD3" w14:textId="77777777" w:rsidR="00623D72" w:rsidRPr="00333D99" w:rsidRDefault="00623D72" w:rsidP="00623D72">
      <w:pPr>
        <w:spacing w:line="360" w:lineRule="auto"/>
        <w:rPr>
          <w:rFonts w:asciiTheme="majorHAnsi" w:hAnsiTheme="majorHAnsi"/>
          <w:noProof/>
          <w:lang w:val="en-US"/>
        </w:rPr>
      </w:pPr>
      <w:r w:rsidRPr="00333D99">
        <w:rPr>
          <w:rFonts w:asciiTheme="majorHAnsi" w:hAnsiTheme="majorHAnsi"/>
          <w:noProof/>
          <w:lang w:val="en-US"/>
        </w:rPr>
        <w:drawing>
          <wp:inline distT="0" distB="0" distL="0" distR="0" wp14:anchorId="48FDDFC1" wp14:editId="4E7DC19C">
            <wp:extent cx="7892778" cy="5014040"/>
            <wp:effectExtent l="0" t="0" r="698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5595" cy="5015829"/>
                    </a:xfrm>
                    <a:prstGeom prst="rect">
                      <a:avLst/>
                    </a:prstGeom>
                    <a:noFill/>
                    <a:ln>
                      <a:noFill/>
                    </a:ln>
                  </pic:spPr>
                </pic:pic>
              </a:graphicData>
            </a:graphic>
          </wp:inline>
        </w:drawing>
      </w:r>
    </w:p>
    <w:p w14:paraId="67C9F727" w14:textId="77777777" w:rsidR="00623D72" w:rsidRPr="00333D99" w:rsidRDefault="00623D72" w:rsidP="00623D72">
      <w:pPr>
        <w:spacing w:line="360" w:lineRule="auto"/>
        <w:rPr>
          <w:rFonts w:asciiTheme="majorHAnsi" w:hAnsiTheme="majorHAnsi"/>
          <w:noProof/>
          <w:lang w:val="en-US"/>
        </w:rPr>
        <w:sectPr w:rsidR="00623D72" w:rsidRPr="00333D99" w:rsidSect="00BA7539">
          <w:pgSz w:w="16840" w:h="11900" w:orient="landscape"/>
          <w:pgMar w:top="1701" w:right="1701" w:bottom="1701" w:left="1701" w:header="709" w:footer="709" w:gutter="0"/>
          <w:lnNumType w:countBy="1" w:restart="continuous"/>
          <w:cols w:space="708"/>
          <w:docGrid w:linePitch="360"/>
        </w:sectPr>
      </w:pPr>
    </w:p>
    <w:p w14:paraId="4A1B7F97" w14:textId="77777777" w:rsidR="00623D72" w:rsidRPr="00333D99" w:rsidRDefault="00623D72" w:rsidP="00623D72">
      <w:pPr>
        <w:pStyle w:val="Heading3"/>
        <w:rPr>
          <w:noProof/>
          <w:color w:val="auto"/>
          <w:lang w:val="en-US"/>
        </w:rPr>
      </w:pPr>
      <w:r w:rsidRPr="00333D99">
        <w:rPr>
          <w:noProof/>
          <w:color w:val="auto"/>
          <w:lang w:val="en-US"/>
        </w:rPr>
        <w:t>Figure 3</w:t>
      </w:r>
      <w:r w:rsidRPr="00333D99">
        <w:rPr>
          <w:color w:val="auto"/>
        </w:rPr>
        <w:t xml:space="preserve">: HIV Viral Load Convergence Plots: Cumulative RDS-2 weighted prevalence of unsuppressed viral load by recruitment wave </w:t>
      </w:r>
      <w:r w:rsidRPr="00333D99">
        <w:rPr>
          <w:noProof/>
          <w:color w:val="auto"/>
          <w:lang w:val="en-US"/>
        </w:rPr>
        <w:t xml:space="preserve">for the 14 sites </w:t>
      </w:r>
    </w:p>
    <w:p w14:paraId="1BFA9754" w14:textId="77777777" w:rsidR="00623D72" w:rsidRPr="00333D99" w:rsidRDefault="00623D72" w:rsidP="00623D72">
      <w:pPr>
        <w:spacing w:line="360" w:lineRule="auto"/>
        <w:rPr>
          <w:rFonts w:asciiTheme="majorHAnsi" w:hAnsiTheme="majorHAnsi"/>
        </w:rPr>
        <w:sectPr w:rsidR="00623D72" w:rsidRPr="00333D99" w:rsidSect="00BA7539">
          <w:pgSz w:w="16840" w:h="11900" w:orient="landscape"/>
          <w:pgMar w:top="1701" w:right="1701" w:bottom="1701" w:left="1701" w:header="709" w:footer="709" w:gutter="0"/>
          <w:lnNumType w:countBy="1" w:restart="continuous"/>
          <w:cols w:space="708"/>
          <w:docGrid w:linePitch="360"/>
        </w:sectPr>
      </w:pPr>
      <w:r w:rsidRPr="00333D99">
        <w:rPr>
          <w:rFonts w:asciiTheme="majorHAnsi" w:hAnsiTheme="majorHAnsi"/>
          <w:noProof/>
          <w:lang w:val="en-US"/>
        </w:rPr>
        <w:drawing>
          <wp:inline distT="0" distB="0" distL="0" distR="0" wp14:anchorId="497956FC" wp14:editId="4F0AEF2B">
            <wp:extent cx="8121378" cy="4925719"/>
            <wp:effectExtent l="0" t="0" r="6985" b="190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2538" cy="4926422"/>
                    </a:xfrm>
                    <a:prstGeom prst="rect">
                      <a:avLst/>
                    </a:prstGeom>
                    <a:noFill/>
                    <a:ln>
                      <a:noFill/>
                    </a:ln>
                  </pic:spPr>
                </pic:pic>
              </a:graphicData>
            </a:graphic>
          </wp:inline>
        </w:drawing>
      </w:r>
    </w:p>
    <w:p w14:paraId="778C3253" w14:textId="77777777" w:rsidR="00623D72" w:rsidRPr="00333D99" w:rsidRDefault="00623D72" w:rsidP="00623D72">
      <w:pPr>
        <w:pStyle w:val="Heading3"/>
        <w:rPr>
          <w:color w:val="auto"/>
        </w:rPr>
      </w:pPr>
      <w:r w:rsidRPr="00333D99">
        <w:rPr>
          <w:color w:val="auto"/>
        </w:rPr>
        <w:t>Figure 4: Cumulative RDS-2 estimates of the proportion of FSW with HIV viral load &lt;1000 copies/ml in one site by seed: an example of a bottleneck plot</w:t>
      </w:r>
    </w:p>
    <w:p w14:paraId="58739EED" w14:textId="77777777" w:rsidR="00623D72" w:rsidRPr="00333D99" w:rsidRDefault="00623D72" w:rsidP="00623D72">
      <w:pPr>
        <w:spacing w:line="360" w:lineRule="auto"/>
        <w:rPr>
          <w:rFonts w:asciiTheme="majorHAnsi" w:hAnsiTheme="majorHAnsi"/>
        </w:rPr>
      </w:pPr>
    </w:p>
    <w:p w14:paraId="66A4BED7" w14:textId="77777777" w:rsidR="00623D72" w:rsidRPr="00333D99" w:rsidRDefault="00623D72" w:rsidP="00623D72">
      <w:pPr>
        <w:spacing w:line="360" w:lineRule="auto"/>
        <w:rPr>
          <w:rFonts w:asciiTheme="majorHAnsi" w:hAnsiTheme="majorHAnsi"/>
        </w:rPr>
      </w:pPr>
      <w:r w:rsidRPr="00333D99">
        <w:rPr>
          <w:rFonts w:asciiTheme="majorHAnsi" w:hAnsiTheme="majorHAnsi"/>
          <w:noProof/>
          <w:lang w:val="en-US"/>
        </w:rPr>
        <w:drawing>
          <wp:inline distT="0" distB="0" distL="0" distR="0" wp14:anchorId="7186147E" wp14:editId="3FCD17BD">
            <wp:extent cx="6116320" cy="4417342"/>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4417342"/>
                    </a:xfrm>
                    <a:prstGeom prst="rect">
                      <a:avLst/>
                    </a:prstGeom>
                    <a:noFill/>
                    <a:ln>
                      <a:noFill/>
                    </a:ln>
                  </pic:spPr>
                </pic:pic>
              </a:graphicData>
            </a:graphic>
          </wp:inline>
        </w:drawing>
      </w:r>
    </w:p>
    <w:p w14:paraId="593A28A7" w14:textId="77777777" w:rsidR="00623D72" w:rsidRPr="00333D99" w:rsidRDefault="00623D72" w:rsidP="00623D72">
      <w:pPr>
        <w:spacing w:line="360" w:lineRule="auto"/>
        <w:rPr>
          <w:rFonts w:asciiTheme="majorHAnsi" w:hAnsiTheme="majorHAnsi"/>
        </w:rPr>
      </w:pPr>
    </w:p>
    <w:p w14:paraId="273673C0" w14:textId="77777777" w:rsidR="00623D72" w:rsidRPr="00333D99" w:rsidRDefault="00623D72" w:rsidP="00623D72">
      <w:pPr>
        <w:spacing w:line="360" w:lineRule="auto"/>
        <w:rPr>
          <w:rFonts w:asciiTheme="majorHAnsi" w:hAnsiTheme="majorHAnsi"/>
        </w:rPr>
      </w:pPr>
    </w:p>
    <w:p w14:paraId="6F03417F" w14:textId="77777777" w:rsidR="00623D72" w:rsidRPr="00333D99" w:rsidRDefault="00623D72" w:rsidP="00623D72">
      <w:pPr>
        <w:spacing w:line="360" w:lineRule="auto"/>
        <w:rPr>
          <w:rFonts w:asciiTheme="majorHAnsi" w:hAnsiTheme="majorHAnsi"/>
        </w:rPr>
      </w:pPr>
    </w:p>
    <w:p w14:paraId="6AF4A08B" w14:textId="77777777" w:rsidR="00623D72" w:rsidRPr="00333D99" w:rsidRDefault="00623D72" w:rsidP="00623D72">
      <w:pPr>
        <w:spacing w:line="360" w:lineRule="auto"/>
        <w:rPr>
          <w:rFonts w:asciiTheme="majorHAnsi" w:hAnsiTheme="majorHAnsi"/>
        </w:rPr>
      </w:pPr>
    </w:p>
    <w:p w14:paraId="45BFD4A1" w14:textId="77777777" w:rsidR="00623D72" w:rsidRPr="00333D99" w:rsidRDefault="00623D72" w:rsidP="00623D72">
      <w:pPr>
        <w:spacing w:line="360" w:lineRule="auto"/>
        <w:rPr>
          <w:rFonts w:asciiTheme="majorHAnsi" w:hAnsiTheme="majorHAnsi"/>
        </w:rPr>
        <w:sectPr w:rsidR="00623D72" w:rsidRPr="00333D99" w:rsidSect="00BA7539">
          <w:pgSz w:w="11900" w:h="16840"/>
          <w:pgMar w:top="1701" w:right="1701" w:bottom="1701" w:left="1701" w:header="709" w:footer="709" w:gutter="0"/>
          <w:lnNumType w:countBy="1" w:restart="continuous"/>
          <w:cols w:space="708"/>
          <w:docGrid w:linePitch="360"/>
        </w:sectPr>
      </w:pPr>
    </w:p>
    <w:p w14:paraId="6B4D0020" w14:textId="77777777" w:rsidR="00623D72" w:rsidRPr="00333D99" w:rsidRDefault="00623D72" w:rsidP="00623D72">
      <w:pPr>
        <w:pStyle w:val="Heading3"/>
        <w:rPr>
          <w:color w:val="auto"/>
        </w:rPr>
      </w:pPr>
      <w:r w:rsidRPr="00333D99">
        <w:rPr>
          <w:color w:val="auto"/>
        </w:rPr>
        <w:t xml:space="preserve">Figure 5: Differences between RDS-2 estimated HIV prevalence and RDS-SS estimates </w:t>
      </w:r>
      <w:r>
        <w:rPr>
          <w:color w:val="auto"/>
        </w:rPr>
        <w:t xml:space="preserve">by site </w:t>
      </w:r>
      <w:r w:rsidRPr="00333D99">
        <w:rPr>
          <w:color w:val="auto"/>
        </w:rPr>
        <w:t>for different hypothetical population sizes</w:t>
      </w:r>
    </w:p>
    <w:p w14:paraId="040AAB16" w14:textId="77777777" w:rsidR="00623D72" w:rsidRPr="00333D99" w:rsidRDefault="00623D72" w:rsidP="00623D72">
      <w:pPr>
        <w:spacing w:line="360" w:lineRule="auto"/>
        <w:rPr>
          <w:rFonts w:asciiTheme="majorHAnsi" w:hAnsiTheme="majorHAnsi"/>
        </w:rPr>
      </w:pPr>
      <w:r w:rsidRPr="00333D99">
        <w:rPr>
          <w:rFonts w:asciiTheme="majorHAnsi" w:hAnsiTheme="majorHAnsi"/>
          <w:noProof/>
          <w:lang w:val="en-US"/>
        </w:rPr>
        <w:drawing>
          <wp:inline distT="0" distB="0" distL="0" distR="0" wp14:anchorId="3A149224" wp14:editId="423738CF">
            <wp:extent cx="4684164" cy="36032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differences_RDS2_RDSSS_HIV.pdf"/>
                    <pic:cNvPicPr/>
                  </pic:nvPicPr>
                  <pic:blipFill>
                    <a:blip r:embed="rId10">
                      <a:extLst>
                        <a:ext uri="{28A0092B-C50C-407E-A947-70E740481C1C}">
                          <a14:useLocalDpi xmlns:a14="http://schemas.microsoft.com/office/drawing/2010/main" val="0"/>
                        </a:ext>
                      </a:extLst>
                    </a:blip>
                    <a:stretch>
                      <a:fillRect/>
                    </a:stretch>
                  </pic:blipFill>
                  <pic:spPr>
                    <a:xfrm>
                      <a:off x="0" y="0"/>
                      <a:ext cx="4684394" cy="3603379"/>
                    </a:xfrm>
                    <a:prstGeom prst="rect">
                      <a:avLst/>
                    </a:prstGeom>
                  </pic:spPr>
                </pic:pic>
              </a:graphicData>
            </a:graphic>
          </wp:inline>
        </w:drawing>
      </w:r>
    </w:p>
    <w:p w14:paraId="28522E5B" w14:textId="77777777" w:rsidR="00623D72" w:rsidRPr="00333D99" w:rsidRDefault="00623D72" w:rsidP="00623D72">
      <w:pPr>
        <w:pStyle w:val="Heading3"/>
        <w:rPr>
          <w:color w:val="auto"/>
        </w:rPr>
      </w:pPr>
      <w:r w:rsidRPr="00333D99">
        <w:rPr>
          <w:color w:val="auto"/>
        </w:rPr>
        <w:t>Figure 6: Differences between RDS-2 estimated unsuppressed HIV viral load prevalence and RDS-SS estimates</w:t>
      </w:r>
      <w:r>
        <w:rPr>
          <w:color w:val="auto"/>
        </w:rPr>
        <w:t xml:space="preserve"> by site</w:t>
      </w:r>
      <w:r w:rsidRPr="00333D99">
        <w:rPr>
          <w:color w:val="auto"/>
        </w:rPr>
        <w:t xml:space="preserve"> for different hypothetical population sizes</w:t>
      </w:r>
    </w:p>
    <w:p w14:paraId="73C917D8" w14:textId="77777777" w:rsidR="00623D72" w:rsidRPr="00333D99" w:rsidRDefault="00623D72" w:rsidP="00623D72">
      <w:pPr>
        <w:spacing w:line="360" w:lineRule="auto"/>
        <w:rPr>
          <w:rFonts w:asciiTheme="majorHAnsi" w:hAnsiTheme="majorHAnsi"/>
        </w:rPr>
      </w:pPr>
      <w:r w:rsidRPr="00333D99">
        <w:rPr>
          <w:rFonts w:asciiTheme="majorHAnsi" w:hAnsiTheme="majorHAnsi"/>
          <w:noProof/>
          <w:lang w:val="en-US"/>
        </w:rPr>
        <w:drawing>
          <wp:inline distT="0" distB="0" distL="0" distR="0" wp14:anchorId="5B8B2CD9" wp14:editId="05445DE6">
            <wp:extent cx="4763212" cy="36640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differences_RDS2_RDSSS_VL.pdf"/>
                    <pic:cNvPicPr/>
                  </pic:nvPicPr>
                  <pic:blipFill>
                    <a:blip r:embed="rId11">
                      <a:extLst>
                        <a:ext uri="{28A0092B-C50C-407E-A947-70E740481C1C}">
                          <a14:useLocalDpi xmlns:a14="http://schemas.microsoft.com/office/drawing/2010/main" val="0"/>
                        </a:ext>
                      </a:extLst>
                    </a:blip>
                    <a:stretch>
                      <a:fillRect/>
                    </a:stretch>
                  </pic:blipFill>
                  <pic:spPr>
                    <a:xfrm>
                      <a:off x="0" y="0"/>
                      <a:ext cx="4766895" cy="3666842"/>
                    </a:xfrm>
                    <a:prstGeom prst="rect">
                      <a:avLst/>
                    </a:prstGeom>
                  </pic:spPr>
                </pic:pic>
              </a:graphicData>
            </a:graphic>
          </wp:inline>
        </w:drawing>
      </w:r>
    </w:p>
    <w:p w14:paraId="04A4C1EB" w14:textId="77777777" w:rsidR="00623D72" w:rsidRPr="00333D99" w:rsidRDefault="00623D72" w:rsidP="00623D72">
      <w:pPr>
        <w:spacing w:line="360" w:lineRule="auto"/>
        <w:rPr>
          <w:rFonts w:asciiTheme="majorHAnsi" w:hAnsiTheme="majorHAnsi"/>
          <w:noProof/>
        </w:rPr>
        <w:sectPr w:rsidR="00623D72" w:rsidRPr="00333D99" w:rsidSect="00BA7539">
          <w:pgSz w:w="11906" w:h="16838"/>
          <w:pgMar w:top="1701" w:right="1701" w:bottom="1701" w:left="1701" w:header="709" w:footer="709" w:gutter="0"/>
          <w:lnNumType w:countBy="1" w:restart="continuous"/>
          <w:cols w:space="708"/>
          <w:docGrid w:linePitch="360"/>
        </w:sectPr>
      </w:pPr>
    </w:p>
    <w:p w14:paraId="3FAFFF01" w14:textId="77777777" w:rsidR="00937D4B" w:rsidRPr="00BA7539" w:rsidRDefault="00623D72" w:rsidP="00937D4B">
      <w:pPr>
        <w:spacing w:line="360" w:lineRule="auto"/>
        <w:rPr>
          <w:rFonts w:asciiTheme="majorHAnsi" w:hAnsiTheme="majorHAnsi"/>
        </w:rPr>
      </w:pPr>
      <w:r w:rsidRPr="00333D99">
        <w:rPr>
          <w:rFonts w:asciiTheme="majorHAnsi" w:hAnsiTheme="majorHAnsi"/>
          <w:noProof/>
        </w:rPr>
        <w:t xml:space="preserve">1. Handcock MS, Fellows IE, Gile KJ (2012) RDS: respondent-driven sampling, Version 0.6. pp. Project home page at </w:t>
      </w:r>
      <w:hyperlink r:id="rId12" w:history="1">
        <w:r w:rsidRPr="00333D99">
          <w:rPr>
            <w:rStyle w:val="Hyperlink"/>
            <w:rFonts w:asciiTheme="majorHAnsi" w:hAnsiTheme="majorHAnsi"/>
            <w:noProof/>
          </w:rPr>
          <w:t>http://hpmrg.org</w:t>
        </w:r>
      </w:hyperlink>
      <w:r w:rsidR="00937D4B" w:rsidRPr="00333D99">
        <w:rPr>
          <w:rFonts w:asciiTheme="majorHAnsi" w:hAnsiTheme="majorHAnsi"/>
          <w:noProof/>
        </w:rPr>
        <w:t xml:space="preserve">, URL  </w:t>
      </w:r>
      <w:hyperlink r:id="rId13" w:history="1">
        <w:r w:rsidR="00937D4B" w:rsidRPr="00333D99">
          <w:rPr>
            <w:rStyle w:val="Hyperlink"/>
            <w:rFonts w:asciiTheme="majorHAnsi" w:hAnsiTheme="majorHAnsi"/>
            <w:noProof/>
          </w:rPr>
          <w:t>http://CRAN.R-project.org/package=RDS</w:t>
        </w:r>
      </w:hyperlink>
    </w:p>
    <w:p w14:paraId="5DD6B0C3" w14:textId="77777777" w:rsidR="00974A3B" w:rsidRDefault="00974A3B" w:rsidP="00623D72"/>
    <w:sectPr w:rsidR="00974A3B" w:rsidSect="00974A3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D72"/>
    <w:rsid w:val="00623D72"/>
    <w:rsid w:val="00746FDF"/>
    <w:rsid w:val="00937D4B"/>
    <w:rsid w:val="00974A3B"/>
    <w:rsid w:val="00EB6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4A53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D72"/>
    <w:pPr>
      <w:spacing w:after="200" w:line="276" w:lineRule="auto"/>
    </w:pPr>
    <w:rPr>
      <w:rFonts w:eastAsiaTheme="minorHAnsi"/>
      <w:sz w:val="22"/>
      <w:szCs w:val="22"/>
      <w:lang w:val="en-GB"/>
    </w:rPr>
  </w:style>
  <w:style w:type="paragraph" w:styleId="Heading1">
    <w:name w:val="heading 1"/>
    <w:basedOn w:val="Normal"/>
    <w:next w:val="Normal"/>
    <w:link w:val="Heading1Char"/>
    <w:uiPriority w:val="9"/>
    <w:qFormat/>
    <w:rsid w:val="00623D72"/>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23D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D72"/>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7">
    <w:name w:val="heading 7"/>
    <w:basedOn w:val="Normal"/>
    <w:next w:val="Normal"/>
    <w:link w:val="Heading7Char"/>
    <w:uiPriority w:val="9"/>
    <w:semiHidden/>
    <w:unhideWhenUsed/>
    <w:qFormat/>
    <w:rsid w:val="00746F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D7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623D7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623D72"/>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semiHidden/>
    <w:rsid w:val="00623D72"/>
    <w:rPr>
      <w:rFonts w:cs="Times New Roman"/>
      <w:color w:val="0000FF"/>
      <w:u w:val="single"/>
    </w:rPr>
  </w:style>
  <w:style w:type="paragraph" w:styleId="NoSpacing">
    <w:name w:val="No Spacing"/>
    <w:uiPriority w:val="1"/>
    <w:qFormat/>
    <w:rsid w:val="00623D72"/>
    <w:rPr>
      <w:rFonts w:eastAsiaTheme="minorHAnsi"/>
      <w:sz w:val="22"/>
      <w:szCs w:val="22"/>
      <w:lang w:val="en-GB"/>
    </w:rPr>
  </w:style>
  <w:style w:type="character" w:styleId="LineNumber">
    <w:name w:val="line number"/>
    <w:basedOn w:val="DefaultParagraphFont"/>
    <w:uiPriority w:val="99"/>
    <w:semiHidden/>
    <w:unhideWhenUsed/>
    <w:rsid w:val="00623D72"/>
  </w:style>
  <w:style w:type="paragraph" w:styleId="BalloonText">
    <w:name w:val="Balloon Text"/>
    <w:basedOn w:val="Normal"/>
    <w:link w:val="BalloonTextChar"/>
    <w:uiPriority w:val="99"/>
    <w:semiHidden/>
    <w:unhideWhenUsed/>
    <w:rsid w:val="00623D7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23D72"/>
    <w:rPr>
      <w:rFonts w:ascii="Lucida Grande" w:eastAsiaTheme="minorHAnsi" w:hAnsi="Lucida Grande"/>
      <w:sz w:val="18"/>
      <w:szCs w:val="18"/>
      <w:lang w:val="en-GB"/>
    </w:rPr>
  </w:style>
  <w:style w:type="character" w:customStyle="1" w:styleId="Heading7Char">
    <w:name w:val="Heading 7 Char"/>
    <w:basedOn w:val="DefaultParagraphFont"/>
    <w:link w:val="Heading7"/>
    <w:uiPriority w:val="9"/>
    <w:semiHidden/>
    <w:rsid w:val="00746FDF"/>
    <w:rPr>
      <w:rFonts w:asciiTheme="majorHAnsi" w:eastAsiaTheme="majorEastAsia" w:hAnsiTheme="majorHAnsi" w:cstheme="majorBidi"/>
      <w:i/>
      <w:iCs/>
      <w:color w:val="404040" w:themeColor="text1" w:themeTint="BF"/>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D72"/>
    <w:pPr>
      <w:spacing w:after="200" w:line="276" w:lineRule="auto"/>
    </w:pPr>
    <w:rPr>
      <w:rFonts w:eastAsiaTheme="minorHAnsi"/>
      <w:sz w:val="22"/>
      <w:szCs w:val="22"/>
      <w:lang w:val="en-GB"/>
    </w:rPr>
  </w:style>
  <w:style w:type="paragraph" w:styleId="Heading1">
    <w:name w:val="heading 1"/>
    <w:basedOn w:val="Normal"/>
    <w:next w:val="Normal"/>
    <w:link w:val="Heading1Char"/>
    <w:uiPriority w:val="9"/>
    <w:qFormat/>
    <w:rsid w:val="00623D72"/>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23D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D72"/>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7">
    <w:name w:val="heading 7"/>
    <w:basedOn w:val="Normal"/>
    <w:next w:val="Normal"/>
    <w:link w:val="Heading7Char"/>
    <w:uiPriority w:val="9"/>
    <w:semiHidden/>
    <w:unhideWhenUsed/>
    <w:qFormat/>
    <w:rsid w:val="00746F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D7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623D7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623D72"/>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semiHidden/>
    <w:rsid w:val="00623D72"/>
    <w:rPr>
      <w:rFonts w:cs="Times New Roman"/>
      <w:color w:val="0000FF"/>
      <w:u w:val="single"/>
    </w:rPr>
  </w:style>
  <w:style w:type="paragraph" w:styleId="NoSpacing">
    <w:name w:val="No Spacing"/>
    <w:uiPriority w:val="1"/>
    <w:qFormat/>
    <w:rsid w:val="00623D72"/>
    <w:rPr>
      <w:rFonts w:eastAsiaTheme="minorHAnsi"/>
      <w:sz w:val="22"/>
      <w:szCs w:val="22"/>
      <w:lang w:val="en-GB"/>
    </w:rPr>
  </w:style>
  <w:style w:type="character" w:styleId="LineNumber">
    <w:name w:val="line number"/>
    <w:basedOn w:val="DefaultParagraphFont"/>
    <w:uiPriority w:val="99"/>
    <w:semiHidden/>
    <w:unhideWhenUsed/>
    <w:rsid w:val="00623D72"/>
  </w:style>
  <w:style w:type="paragraph" w:styleId="BalloonText">
    <w:name w:val="Balloon Text"/>
    <w:basedOn w:val="Normal"/>
    <w:link w:val="BalloonTextChar"/>
    <w:uiPriority w:val="99"/>
    <w:semiHidden/>
    <w:unhideWhenUsed/>
    <w:rsid w:val="00623D7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23D72"/>
    <w:rPr>
      <w:rFonts w:ascii="Lucida Grande" w:eastAsiaTheme="minorHAnsi" w:hAnsi="Lucida Grande"/>
      <w:sz w:val="18"/>
      <w:szCs w:val="18"/>
      <w:lang w:val="en-GB"/>
    </w:rPr>
  </w:style>
  <w:style w:type="character" w:customStyle="1" w:styleId="Heading7Char">
    <w:name w:val="Heading 7 Char"/>
    <w:basedOn w:val="DefaultParagraphFont"/>
    <w:link w:val="Heading7"/>
    <w:uiPriority w:val="9"/>
    <w:semiHidden/>
    <w:rsid w:val="00746FDF"/>
    <w:rPr>
      <w:rFonts w:asciiTheme="majorHAnsi" w:eastAsiaTheme="majorEastAsia" w:hAnsiTheme="majorHAnsi" w:cstheme="majorBidi"/>
      <w:i/>
      <w:iCs/>
      <w:color w:val="404040" w:themeColor="text1" w:themeTint="BF"/>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hyperlink" Target="http://hpmrg.org" TargetMode="External"/><Relationship Id="rId13" Type="http://schemas.openxmlformats.org/officeDocument/2006/relationships/hyperlink" Target="http://CRAN.R-project.org/package=RDS"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1243</Words>
  <Characters>7089</Characters>
  <Application>Microsoft Macintosh Word</Application>
  <DocSecurity>0</DocSecurity>
  <Lines>59</Lines>
  <Paragraphs>16</Paragraphs>
  <ScaleCrop>false</ScaleCrop>
  <Company>LSHTM</Company>
  <LinksUpToDate>false</LinksUpToDate>
  <CharactersWithSpaces>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Calum Davey</dc:creator>
  <cp:keywords/>
  <dc:description/>
  <cp:lastModifiedBy>Calum Davey</cp:lastModifiedBy>
  <cp:revision>4</cp:revision>
  <dcterms:created xsi:type="dcterms:W3CDTF">2016-04-11T08:08:00Z</dcterms:created>
  <dcterms:modified xsi:type="dcterms:W3CDTF">2016-04-11T09:18:00Z</dcterms:modified>
</cp:coreProperties>
</file>