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96C" w:rsidRDefault="00A3596C" w:rsidP="00A3596C">
      <w:pPr>
        <w:ind w:left="180"/>
        <w:rPr>
          <w:rFonts w:ascii="Georgia" w:hAnsi="Georgia"/>
          <w:sz w:val="20"/>
          <w:szCs w:val="20"/>
        </w:rPr>
      </w:pPr>
      <w:r w:rsidRPr="004A31AD">
        <w:rPr>
          <w:rFonts w:ascii="Georgia" w:hAnsi="Georgia"/>
          <w:b/>
          <w:sz w:val="20"/>
          <w:szCs w:val="20"/>
        </w:rPr>
        <w:t xml:space="preserve">Supplementary Table </w:t>
      </w:r>
      <w:r>
        <w:rPr>
          <w:rFonts w:ascii="Georgia" w:hAnsi="Georgia"/>
          <w:b/>
          <w:sz w:val="20"/>
          <w:szCs w:val="20"/>
        </w:rPr>
        <w:t>1</w:t>
      </w:r>
      <w:r>
        <w:rPr>
          <w:rFonts w:ascii="Georgia" w:hAnsi="Georgia"/>
          <w:sz w:val="20"/>
          <w:szCs w:val="20"/>
        </w:rPr>
        <w:t>: HIV-1 RNA Assays Used</w:t>
      </w:r>
    </w:p>
    <w:tbl>
      <w:tblPr>
        <w:tblStyle w:val="TableGrid"/>
        <w:tblW w:w="0" w:type="auto"/>
        <w:tblInd w:w="288" w:type="dxa"/>
        <w:tblLook w:val="04A0" w:firstRow="1" w:lastRow="0" w:firstColumn="1" w:lastColumn="0" w:noHBand="0" w:noVBand="1"/>
      </w:tblPr>
      <w:tblGrid>
        <w:gridCol w:w="4338"/>
        <w:gridCol w:w="4626"/>
        <w:gridCol w:w="4626"/>
      </w:tblGrid>
      <w:tr w:rsidR="00A3596C" w:rsidTr="005A0A6A">
        <w:tc>
          <w:tcPr>
            <w:tcW w:w="4338" w:type="dxa"/>
          </w:tcPr>
          <w:p w:rsidR="00A3596C" w:rsidRPr="004A31AD" w:rsidRDefault="00A3596C" w:rsidP="005A0A6A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Cohort</w:t>
            </w:r>
          </w:p>
        </w:tc>
        <w:tc>
          <w:tcPr>
            <w:tcW w:w="4626" w:type="dxa"/>
          </w:tcPr>
          <w:p w:rsidR="00A3596C" w:rsidRPr="004A31AD" w:rsidRDefault="00A3596C" w:rsidP="005A0A6A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HIV-1 RNA Assay</w:t>
            </w:r>
          </w:p>
        </w:tc>
        <w:tc>
          <w:tcPr>
            <w:tcW w:w="4626" w:type="dxa"/>
          </w:tcPr>
          <w:p w:rsidR="00A3596C" w:rsidRPr="004A31AD" w:rsidRDefault="00A3596C" w:rsidP="005A0A6A">
            <w:pPr>
              <w:rPr>
                <w:rFonts w:ascii="Georgia" w:hAnsi="Georgia"/>
                <w:b/>
                <w:sz w:val="20"/>
                <w:szCs w:val="20"/>
              </w:rPr>
            </w:pPr>
            <w:r>
              <w:rPr>
                <w:rFonts w:ascii="Georgia" w:hAnsi="Georgia"/>
                <w:b/>
                <w:sz w:val="20"/>
                <w:szCs w:val="20"/>
              </w:rPr>
              <w:t>Limit of Detection (copies/ml)</w:t>
            </w:r>
          </w:p>
        </w:tc>
      </w:tr>
      <w:tr w:rsidR="00A3596C" w:rsidTr="005A0A6A">
        <w:tc>
          <w:tcPr>
            <w:tcW w:w="4338" w:type="dxa"/>
          </w:tcPr>
          <w:p w:rsidR="00A3596C" w:rsidRPr="004A31AD" w:rsidRDefault="00A3596C" w:rsidP="005A0A6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NNTC</w:t>
            </w:r>
          </w:p>
        </w:tc>
        <w:tc>
          <w:tcPr>
            <w:tcW w:w="4626" w:type="dxa"/>
          </w:tcPr>
          <w:p w:rsidR="00A3596C" w:rsidRDefault="00A3596C" w:rsidP="005A0A6A">
            <w:pPr>
              <w:rPr>
                <w:rFonts w:ascii="Georgia" w:hAnsi="Georgia"/>
                <w:sz w:val="20"/>
                <w:szCs w:val="20"/>
              </w:rPr>
            </w:pPr>
            <w:r w:rsidRPr="004A31AD">
              <w:rPr>
                <w:rFonts w:ascii="Georgia" w:hAnsi="Georgia"/>
                <w:sz w:val="20"/>
                <w:szCs w:val="20"/>
              </w:rPr>
              <w:t xml:space="preserve">Roche HIV-1 </w:t>
            </w:r>
            <w:proofErr w:type="spellStart"/>
            <w:r w:rsidRPr="004A31AD">
              <w:rPr>
                <w:rFonts w:ascii="Georgia" w:hAnsi="Georgia"/>
                <w:sz w:val="20"/>
                <w:szCs w:val="20"/>
              </w:rPr>
              <w:t>Amplicor</w:t>
            </w:r>
            <w:proofErr w:type="spellEnd"/>
            <w:r w:rsidRPr="004A31AD">
              <w:rPr>
                <w:rFonts w:ascii="Georgia" w:hAnsi="Georgia"/>
                <w:sz w:val="20"/>
                <w:szCs w:val="20"/>
              </w:rPr>
              <w:t xml:space="preserve"> Monitor v.1.0/v.1.5 ultrasensitive</w:t>
            </w:r>
          </w:p>
        </w:tc>
        <w:tc>
          <w:tcPr>
            <w:tcW w:w="4626" w:type="dxa"/>
          </w:tcPr>
          <w:p w:rsidR="00A3596C" w:rsidRDefault="00A3596C" w:rsidP="005A0A6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&lt;20 </w:t>
            </w:r>
          </w:p>
        </w:tc>
      </w:tr>
      <w:tr w:rsidR="00A3596C" w:rsidTr="005A0A6A">
        <w:tc>
          <w:tcPr>
            <w:tcW w:w="4338" w:type="dxa"/>
          </w:tcPr>
          <w:p w:rsidR="00A3596C" w:rsidRDefault="00A3596C" w:rsidP="005A0A6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26" w:type="dxa"/>
          </w:tcPr>
          <w:p w:rsidR="00A3596C" w:rsidRPr="000E6738" w:rsidRDefault="00A3596C" w:rsidP="005A0A6A">
            <w:pPr>
              <w:rPr>
                <w:rFonts w:ascii="Georgia" w:hAnsi="Georgia"/>
                <w:sz w:val="20"/>
                <w:szCs w:val="20"/>
              </w:rPr>
            </w:pPr>
            <w:r w:rsidRPr="004A31AD">
              <w:rPr>
                <w:rFonts w:ascii="Georgia" w:hAnsi="Georgia"/>
                <w:sz w:val="20"/>
                <w:szCs w:val="20"/>
              </w:rPr>
              <w:t xml:space="preserve">Roche HIV-1 </w:t>
            </w:r>
            <w:proofErr w:type="spellStart"/>
            <w:r w:rsidRPr="004A31AD">
              <w:rPr>
                <w:rFonts w:ascii="Georgia" w:hAnsi="Georgia"/>
                <w:sz w:val="20"/>
                <w:szCs w:val="20"/>
              </w:rPr>
              <w:t>Amplicor</w:t>
            </w:r>
            <w:proofErr w:type="spellEnd"/>
            <w:r w:rsidRPr="004A31AD">
              <w:rPr>
                <w:rFonts w:ascii="Georgia" w:hAnsi="Georgia"/>
                <w:sz w:val="20"/>
                <w:szCs w:val="20"/>
              </w:rPr>
              <w:t xml:space="preserve"> Monitor v.1.0/v.1.5 </w:t>
            </w:r>
            <w:r>
              <w:rPr>
                <w:rFonts w:ascii="Georgia" w:hAnsi="Georgia"/>
                <w:sz w:val="20"/>
                <w:szCs w:val="20"/>
              </w:rPr>
              <w:t xml:space="preserve">standard </w:t>
            </w:r>
            <w:r w:rsidRPr="004A31AD">
              <w:rPr>
                <w:rFonts w:ascii="Georgia" w:hAnsi="Georgia"/>
                <w:sz w:val="20"/>
                <w:szCs w:val="20"/>
              </w:rPr>
              <w:t>sensitiv</w:t>
            </w:r>
            <w:r>
              <w:rPr>
                <w:rFonts w:ascii="Georgia" w:hAnsi="Georgia"/>
                <w:sz w:val="20"/>
                <w:szCs w:val="20"/>
              </w:rPr>
              <w:t>ity</w:t>
            </w:r>
          </w:p>
        </w:tc>
        <w:tc>
          <w:tcPr>
            <w:tcW w:w="4626" w:type="dxa"/>
          </w:tcPr>
          <w:p w:rsidR="00A3596C" w:rsidRDefault="00A3596C" w:rsidP="005A0A6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&lt;400</w:t>
            </w:r>
          </w:p>
        </w:tc>
      </w:tr>
      <w:tr w:rsidR="00A3596C" w:rsidTr="005A0A6A">
        <w:tc>
          <w:tcPr>
            <w:tcW w:w="4338" w:type="dxa"/>
          </w:tcPr>
          <w:p w:rsidR="00A3596C" w:rsidRDefault="00A3596C" w:rsidP="005A0A6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26" w:type="dxa"/>
          </w:tcPr>
          <w:p w:rsidR="00A3596C" w:rsidRPr="004A31AD" w:rsidRDefault="00A3596C" w:rsidP="005A0A6A">
            <w:pPr>
              <w:rPr>
                <w:rFonts w:ascii="Georgia" w:hAnsi="Georgia"/>
                <w:sz w:val="20"/>
                <w:szCs w:val="20"/>
              </w:rPr>
            </w:pPr>
            <w:r w:rsidRPr="00B73A84">
              <w:rPr>
                <w:rFonts w:ascii="Georgia" w:hAnsi="Georgia"/>
                <w:sz w:val="20"/>
                <w:szCs w:val="20"/>
              </w:rPr>
              <w:t>Abbott m2000 Real-Time PCR System</w:t>
            </w:r>
          </w:p>
        </w:tc>
        <w:tc>
          <w:tcPr>
            <w:tcW w:w="4626" w:type="dxa"/>
          </w:tcPr>
          <w:p w:rsidR="00A3596C" w:rsidRDefault="00A3596C" w:rsidP="005A0A6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&lt;40</w:t>
            </w:r>
          </w:p>
        </w:tc>
      </w:tr>
      <w:tr w:rsidR="00A3596C" w:rsidTr="005A0A6A">
        <w:tc>
          <w:tcPr>
            <w:tcW w:w="4338" w:type="dxa"/>
          </w:tcPr>
          <w:p w:rsidR="00A3596C" w:rsidRDefault="00A3596C" w:rsidP="005A0A6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26" w:type="dxa"/>
          </w:tcPr>
          <w:p w:rsidR="00A3596C" w:rsidRDefault="00A3596C" w:rsidP="005A0A6A">
            <w:pPr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0E6738">
              <w:rPr>
                <w:rFonts w:ascii="Georgia" w:hAnsi="Georgia"/>
                <w:sz w:val="20"/>
                <w:szCs w:val="20"/>
              </w:rPr>
              <w:t>bDNA</w:t>
            </w:r>
            <w:proofErr w:type="spellEnd"/>
            <w:r w:rsidRPr="000E6738">
              <w:rPr>
                <w:rFonts w:ascii="Georgia" w:hAnsi="Georgia"/>
                <w:sz w:val="20"/>
                <w:szCs w:val="20"/>
              </w:rPr>
              <w:t xml:space="preserve"> (Chiron, Bayer)</w:t>
            </w:r>
          </w:p>
        </w:tc>
        <w:tc>
          <w:tcPr>
            <w:tcW w:w="4626" w:type="dxa"/>
          </w:tcPr>
          <w:p w:rsidR="00A3596C" w:rsidRDefault="00A3596C" w:rsidP="005A0A6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&lt;75</w:t>
            </w:r>
          </w:p>
        </w:tc>
      </w:tr>
      <w:tr w:rsidR="00A3596C" w:rsidTr="005A0A6A">
        <w:tc>
          <w:tcPr>
            <w:tcW w:w="4338" w:type="dxa"/>
          </w:tcPr>
          <w:p w:rsidR="00A3596C" w:rsidRDefault="00A3596C" w:rsidP="005A0A6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Boston Hospitals</w:t>
            </w:r>
          </w:p>
        </w:tc>
        <w:tc>
          <w:tcPr>
            <w:tcW w:w="4626" w:type="dxa"/>
          </w:tcPr>
          <w:p w:rsidR="00A3596C" w:rsidRDefault="00A3596C" w:rsidP="005A0A6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Roche </w:t>
            </w:r>
            <w:proofErr w:type="spellStart"/>
            <w:r>
              <w:rPr>
                <w:rFonts w:ascii="Georgia" w:hAnsi="Georgia"/>
                <w:sz w:val="20"/>
                <w:szCs w:val="20"/>
              </w:rPr>
              <w:t>TaqMan</w:t>
            </w:r>
            <w:proofErr w:type="spellEnd"/>
            <w:r>
              <w:rPr>
                <w:rFonts w:ascii="Georgia" w:hAnsi="Georgia"/>
                <w:sz w:val="20"/>
                <w:szCs w:val="20"/>
              </w:rPr>
              <w:t xml:space="preserve"> HIV-1 Test  v1.0/v2.0</w:t>
            </w:r>
          </w:p>
        </w:tc>
        <w:tc>
          <w:tcPr>
            <w:tcW w:w="4626" w:type="dxa"/>
          </w:tcPr>
          <w:p w:rsidR="00A3596C" w:rsidRDefault="00A3596C" w:rsidP="005A0A6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&lt;20 </w:t>
            </w:r>
          </w:p>
        </w:tc>
      </w:tr>
      <w:tr w:rsidR="00A3596C" w:rsidTr="005A0A6A">
        <w:tc>
          <w:tcPr>
            <w:tcW w:w="4338" w:type="dxa"/>
          </w:tcPr>
          <w:p w:rsidR="00A3596C" w:rsidRDefault="00A3596C" w:rsidP="005A0A6A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4626" w:type="dxa"/>
          </w:tcPr>
          <w:p w:rsidR="00A3596C" w:rsidRDefault="00A3596C" w:rsidP="005A0A6A">
            <w:pPr>
              <w:rPr>
                <w:rFonts w:ascii="Georgia" w:hAnsi="Georgia"/>
                <w:sz w:val="20"/>
                <w:szCs w:val="20"/>
              </w:rPr>
            </w:pPr>
            <w:r w:rsidRPr="00B73A84">
              <w:rPr>
                <w:rFonts w:ascii="Georgia" w:hAnsi="Georgia"/>
                <w:sz w:val="20"/>
                <w:szCs w:val="20"/>
              </w:rPr>
              <w:t>Abbott m2000 Real-Time PCR System</w:t>
            </w:r>
          </w:p>
        </w:tc>
        <w:tc>
          <w:tcPr>
            <w:tcW w:w="4626" w:type="dxa"/>
          </w:tcPr>
          <w:p w:rsidR="00A3596C" w:rsidRDefault="00A3596C" w:rsidP="005A0A6A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&lt;40</w:t>
            </w:r>
          </w:p>
        </w:tc>
      </w:tr>
    </w:tbl>
    <w:p w:rsidR="008D4729" w:rsidRDefault="008D4729"/>
    <w:p w:rsidR="008D4729" w:rsidRDefault="008D4729">
      <w:r>
        <w:br w:type="page"/>
      </w:r>
    </w:p>
    <w:p w:rsidR="008D4729" w:rsidRDefault="008D4729" w:rsidP="008D4729">
      <w:pPr>
        <w:rPr>
          <w:rFonts w:ascii="Georgia" w:hAnsi="Georgia"/>
          <w:b/>
          <w:bCs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>Supplementary Table 2</w:t>
      </w:r>
      <w:r w:rsidRPr="009E1C7F">
        <w:rPr>
          <w:rFonts w:ascii="Georgia" w:hAnsi="Georgia"/>
          <w:b/>
          <w:sz w:val="20"/>
          <w:szCs w:val="20"/>
        </w:rPr>
        <w:t xml:space="preserve">:  </w:t>
      </w:r>
      <w:r w:rsidRPr="00984908">
        <w:rPr>
          <w:rFonts w:ascii="Georgia" w:hAnsi="Georgia"/>
          <w:sz w:val="20"/>
          <w:szCs w:val="20"/>
        </w:rPr>
        <w:t xml:space="preserve">Detailed Clinical Characteristics of Subjects with </w:t>
      </w:r>
      <w:r w:rsidRPr="00984908">
        <w:rPr>
          <w:rFonts w:ascii="Georgia" w:hAnsi="Georgia"/>
          <w:bCs/>
          <w:sz w:val="20"/>
          <w:szCs w:val="20"/>
        </w:rPr>
        <w:t xml:space="preserve">CSF/Plasma Discordance </w:t>
      </w:r>
    </w:p>
    <w:tbl>
      <w:tblPr>
        <w:tblStyle w:val="TableGrid"/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8"/>
        <w:gridCol w:w="1260"/>
        <w:gridCol w:w="1152"/>
        <w:gridCol w:w="864"/>
        <w:gridCol w:w="1008"/>
        <w:gridCol w:w="2016"/>
        <w:gridCol w:w="2880"/>
        <w:gridCol w:w="2736"/>
        <w:gridCol w:w="2556"/>
      </w:tblGrid>
      <w:tr w:rsidR="008D4729" w:rsidRPr="009E1C7F" w:rsidTr="00CD7246">
        <w:tc>
          <w:tcPr>
            <w:tcW w:w="558" w:type="dxa"/>
          </w:tcPr>
          <w:p w:rsidR="008D4729" w:rsidRPr="003A23A7" w:rsidRDefault="008D4729" w:rsidP="00CD7246">
            <w:pPr>
              <w:rPr>
                <w:rFonts w:ascii="Georgia" w:hAnsi="Georgia"/>
                <w:sz w:val="18"/>
                <w:szCs w:val="18"/>
              </w:rPr>
            </w:pPr>
            <w:r w:rsidRPr="003A23A7">
              <w:rPr>
                <w:rFonts w:ascii="Georgia" w:hAnsi="Georgia"/>
                <w:sz w:val="18"/>
                <w:szCs w:val="18"/>
              </w:rPr>
              <w:t>No.</w:t>
            </w:r>
          </w:p>
        </w:tc>
        <w:tc>
          <w:tcPr>
            <w:tcW w:w="1260" w:type="dxa"/>
          </w:tcPr>
          <w:p w:rsidR="008D4729" w:rsidRPr="003A23A7" w:rsidRDefault="008D4729" w:rsidP="00CD7246">
            <w:pPr>
              <w:rPr>
                <w:rFonts w:ascii="Georgia" w:hAnsi="Georgia"/>
                <w:sz w:val="18"/>
                <w:szCs w:val="18"/>
              </w:rPr>
            </w:pPr>
            <w:r w:rsidRPr="003A23A7">
              <w:rPr>
                <w:rFonts w:ascii="Georgia" w:hAnsi="Georgia"/>
                <w:sz w:val="18"/>
                <w:szCs w:val="18"/>
              </w:rPr>
              <w:t>Age/Gender</w:t>
            </w:r>
          </w:p>
        </w:tc>
        <w:tc>
          <w:tcPr>
            <w:tcW w:w="1152" w:type="dxa"/>
          </w:tcPr>
          <w:p w:rsidR="008D4729" w:rsidRPr="003A23A7" w:rsidRDefault="008D4729" w:rsidP="00CD7246">
            <w:pPr>
              <w:rPr>
                <w:rFonts w:ascii="Georgia" w:hAnsi="Georgia"/>
                <w:sz w:val="18"/>
                <w:szCs w:val="18"/>
              </w:rPr>
            </w:pPr>
            <w:r w:rsidRPr="003A23A7">
              <w:rPr>
                <w:rFonts w:ascii="Georgia" w:hAnsi="Georgia"/>
                <w:sz w:val="18"/>
                <w:szCs w:val="18"/>
              </w:rPr>
              <w:t>Plasma VL</w:t>
            </w:r>
          </w:p>
        </w:tc>
        <w:tc>
          <w:tcPr>
            <w:tcW w:w="864" w:type="dxa"/>
          </w:tcPr>
          <w:p w:rsidR="008D4729" w:rsidRPr="003A23A7" w:rsidRDefault="008D4729" w:rsidP="00CD7246">
            <w:pPr>
              <w:rPr>
                <w:rFonts w:ascii="Georgia" w:hAnsi="Georgia"/>
                <w:sz w:val="18"/>
                <w:szCs w:val="18"/>
              </w:rPr>
            </w:pPr>
            <w:r w:rsidRPr="003A23A7">
              <w:rPr>
                <w:rFonts w:ascii="Georgia" w:hAnsi="Georgia"/>
                <w:sz w:val="18"/>
                <w:szCs w:val="18"/>
              </w:rPr>
              <w:t>CSF VL</w:t>
            </w:r>
          </w:p>
        </w:tc>
        <w:tc>
          <w:tcPr>
            <w:tcW w:w="1008" w:type="dxa"/>
          </w:tcPr>
          <w:p w:rsidR="008D4729" w:rsidRPr="003A23A7" w:rsidRDefault="008D4729" w:rsidP="00CD7246">
            <w:pPr>
              <w:rPr>
                <w:rFonts w:ascii="Georgia" w:hAnsi="Georgia"/>
                <w:sz w:val="18"/>
                <w:szCs w:val="18"/>
              </w:rPr>
            </w:pPr>
            <w:r w:rsidRPr="003A23A7">
              <w:rPr>
                <w:rFonts w:ascii="Georgia" w:hAnsi="Georgia"/>
                <w:sz w:val="18"/>
                <w:szCs w:val="18"/>
              </w:rPr>
              <w:t>CSF WBC</w:t>
            </w:r>
          </w:p>
        </w:tc>
        <w:tc>
          <w:tcPr>
            <w:tcW w:w="2016" w:type="dxa"/>
          </w:tcPr>
          <w:p w:rsidR="008D4729" w:rsidRPr="003A23A7" w:rsidRDefault="008D4729" w:rsidP="00CD7246">
            <w:pPr>
              <w:rPr>
                <w:rFonts w:ascii="Georgia" w:hAnsi="Georgia"/>
                <w:sz w:val="18"/>
                <w:szCs w:val="18"/>
              </w:rPr>
            </w:pPr>
            <w:r w:rsidRPr="003A23A7">
              <w:rPr>
                <w:rFonts w:ascii="Georgia" w:hAnsi="Georgia"/>
                <w:sz w:val="18"/>
                <w:szCs w:val="18"/>
              </w:rPr>
              <w:t>ART</w:t>
            </w:r>
          </w:p>
        </w:tc>
        <w:tc>
          <w:tcPr>
            <w:tcW w:w="2880" w:type="dxa"/>
          </w:tcPr>
          <w:p w:rsidR="008D4729" w:rsidRPr="003A23A7" w:rsidRDefault="008D4729" w:rsidP="00CD7246">
            <w:pPr>
              <w:rPr>
                <w:rFonts w:ascii="Georgia" w:hAnsi="Georgia"/>
                <w:sz w:val="18"/>
                <w:szCs w:val="18"/>
              </w:rPr>
            </w:pPr>
            <w:r w:rsidRPr="003A23A7">
              <w:rPr>
                <w:rFonts w:ascii="Georgia" w:hAnsi="Georgia"/>
                <w:sz w:val="18"/>
                <w:szCs w:val="18"/>
              </w:rPr>
              <w:t xml:space="preserve">Neurological </w:t>
            </w:r>
            <w:r>
              <w:rPr>
                <w:rFonts w:ascii="Georgia" w:hAnsi="Georgia"/>
                <w:sz w:val="18"/>
                <w:szCs w:val="18"/>
              </w:rPr>
              <w:t>Signs/Symptoms/Diagnosis</w:t>
            </w:r>
            <w:r w:rsidRPr="00094D56">
              <w:rPr>
                <w:rFonts w:ascii="Calibri" w:hAnsi="Calibri"/>
                <w:sz w:val="18"/>
                <w:szCs w:val="18"/>
                <w:vertAlign w:val="superscript"/>
              </w:rPr>
              <w:t>α</w:t>
            </w:r>
          </w:p>
        </w:tc>
        <w:tc>
          <w:tcPr>
            <w:tcW w:w="2736" w:type="dxa"/>
          </w:tcPr>
          <w:p w:rsidR="008D4729" w:rsidRPr="003A23A7" w:rsidRDefault="008D4729" w:rsidP="00CD7246">
            <w:pPr>
              <w:rPr>
                <w:rFonts w:ascii="Georgia" w:hAnsi="Georgia"/>
                <w:sz w:val="18"/>
                <w:szCs w:val="18"/>
              </w:rPr>
            </w:pPr>
            <w:r w:rsidRPr="003A23A7">
              <w:rPr>
                <w:rFonts w:ascii="Georgia" w:hAnsi="Georgia"/>
                <w:sz w:val="18"/>
                <w:szCs w:val="18"/>
              </w:rPr>
              <w:t>Regimen Change</w:t>
            </w:r>
          </w:p>
        </w:tc>
        <w:tc>
          <w:tcPr>
            <w:tcW w:w="2556" w:type="dxa"/>
          </w:tcPr>
          <w:p w:rsidR="008D4729" w:rsidRDefault="008D4729" w:rsidP="00CD7246">
            <w:pPr>
              <w:ind w:right="162"/>
              <w:rPr>
                <w:rFonts w:ascii="Georgia" w:hAnsi="Georgia"/>
                <w:sz w:val="18"/>
                <w:szCs w:val="18"/>
              </w:rPr>
            </w:pPr>
            <w:r w:rsidRPr="003A23A7">
              <w:rPr>
                <w:rFonts w:ascii="Georgia" w:hAnsi="Georgia"/>
                <w:sz w:val="18"/>
                <w:szCs w:val="18"/>
              </w:rPr>
              <w:t>Post-Change Symptoms</w:t>
            </w: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40/M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ATV|RTV|FTC|TFV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 xml:space="preserve">Dizziness, </w:t>
            </w:r>
            <w:r>
              <w:rPr>
                <w:color w:val="000000"/>
                <w:sz w:val="18"/>
                <w:szCs w:val="18"/>
              </w:rPr>
              <w:t>Seizures</w:t>
            </w:r>
            <w:r w:rsidRPr="003A23A7">
              <w:rPr>
                <w:color w:val="000000"/>
                <w:sz w:val="18"/>
                <w:szCs w:val="18"/>
              </w:rPr>
              <w:t>, Vertigo,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3A23A7">
              <w:rPr>
                <w:color w:val="000000"/>
                <w:sz w:val="18"/>
                <w:szCs w:val="18"/>
              </w:rPr>
              <w:t>Diplopia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MVC|DRV|RTV|RGV</w:t>
            </w: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 xml:space="preserve">Improved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3A23A7">
              <w:rPr>
                <w:color w:val="000000"/>
                <w:sz w:val="18"/>
                <w:szCs w:val="18"/>
              </w:rPr>
              <w:t>ognition</w:t>
            </w: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53/M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Pr="003A23A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233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3TC|RGV|ABC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CNS Lymphoma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45/M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8681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ATV|DDI|RTV|TFV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61/M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Pr="003A23A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295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DRV|RTV|FTC|TFV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59/M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9226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40676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DRV|RTV|FTC|TFV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50/F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Pr="003A23A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ABC|3TC|DTG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Sensory </w:t>
            </w:r>
            <w:r w:rsidRPr="00256946">
              <w:rPr>
                <w:color w:val="000000"/>
                <w:sz w:val="18"/>
                <w:szCs w:val="18"/>
              </w:rPr>
              <w:t>hyp</w:t>
            </w:r>
            <w:r>
              <w:rPr>
                <w:color w:val="000000"/>
                <w:sz w:val="18"/>
                <w:szCs w:val="18"/>
              </w:rPr>
              <w:t>o</w:t>
            </w:r>
            <w:r w:rsidRPr="00256946">
              <w:rPr>
                <w:color w:val="000000"/>
                <w:sz w:val="18"/>
                <w:szCs w:val="18"/>
              </w:rPr>
              <w:t>esthesia</w:t>
            </w:r>
            <w:r>
              <w:rPr>
                <w:color w:val="000000"/>
                <w:sz w:val="18"/>
                <w:szCs w:val="18"/>
              </w:rPr>
              <w:t>/</w:t>
            </w:r>
            <w:r w:rsidRPr="003A23A7">
              <w:rPr>
                <w:color w:val="000000"/>
                <w:sz w:val="18"/>
                <w:szCs w:val="18"/>
              </w:rPr>
              <w:t>Carotid Artery Dissection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45/M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8301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94395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ATV|RGV|</w:t>
            </w:r>
            <w:r>
              <w:rPr>
                <w:color w:val="000000"/>
                <w:sz w:val="18"/>
                <w:szCs w:val="18"/>
              </w:rPr>
              <w:t>ETR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40/M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Pr="003A23A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3TC|D4T|NFV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NPI-O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FTC|NFV|TFV</w:t>
            </w: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MND</w:t>
            </w: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51/M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1118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11575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FPV|RTV|FTC|TFV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ANI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67/M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EFV|FTC|TFV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ANI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40/M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179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LPV|RTV</w:t>
            </w:r>
            <w:r w:rsidRPr="003A23A7">
              <w:rPr>
                <w:color w:val="000000"/>
                <w:sz w:val="18"/>
                <w:szCs w:val="18"/>
              </w:rPr>
              <w:t>|FTC|TFV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54/M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Pr="003A23A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3TC|ABC|LPV|RTV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 xml:space="preserve">Cognitive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3A23A7">
              <w:rPr>
                <w:color w:val="000000"/>
                <w:sz w:val="18"/>
                <w:szCs w:val="18"/>
              </w:rPr>
              <w:t>hanges, Fatigue, Depression, Tremor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FTC|TDF|DRV|RTV|</w:t>
            </w:r>
            <w:r>
              <w:rPr>
                <w:color w:val="000000"/>
                <w:sz w:val="18"/>
                <w:szCs w:val="18"/>
              </w:rPr>
              <w:t>ETR</w:t>
            </w:r>
            <w:r w:rsidRPr="003A23A7">
              <w:rPr>
                <w:color w:val="000000"/>
                <w:sz w:val="18"/>
                <w:szCs w:val="18"/>
              </w:rPr>
              <w:t>|RGV</w:t>
            </w: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 xml:space="preserve">Improved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3A23A7">
              <w:rPr>
                <w:color w:val="000000"/>
                <w:sz w:val="18"/>
                <w:szCs w:val="18"/>
              </w:rPr>
              <w:t xml:space="preserve">ognition and </w:t>
            </w:r>
            <w:r>
              <w:rPr>
                <w:color w:val="000000"/>
                <w:sz w:val="18"/>
                <w:szCs w:val="18"/>
              </w:rPr>
              <w:t>F</w:t>
            </w:r>
            <w:r w:rsidRPr="003A23A7">
              <w:rPr>
                <w:color w:val="000000"/>
                <w:sz w:val="18"/>
                <w:szCs w:val="18"/>
              </w:rPr>
              <w:t>atigue</w:t>
            </w: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71/M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6222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DRV|RTV|FTC|TFV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NPI-O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43/M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510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1262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ATV|RTV|FTC|TFV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HAD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40/M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255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4254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ATV|RTV|FTC|TFV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ANI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48/M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Pr="003A23A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15052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ABC|3TC|NVP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MND</w:t>
            </w:r>
            <w:r>
              <w:rPr>
                <w:color w:val="000000"/>
                <w:sz w:val="18"/>
                <w:szCs w:val="18"/>
              </w:rPr>
              <w:t xml:space="preserve"> (PML)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46/M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48335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573054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3TC|D4T|</w:t>
            </w:r>
            <w:r>
              <w:rPr>
                <w:color w:val="000000"/>
                <w:sz w:val="18"/>
                <w:szCs w:val="18"/>
              </w:rPr>
              <w:t>LPV|RTV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MND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66/M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Pr="003A23A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72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ABC|3TC|ATV|RTV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 xml:space="preserve">Cognitive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3A23A7">
              <w:rPr>
                <w:color w:val="000000"/>
                <w:sz w:val="18"/>
                <w:szCs w:val="18"/>
              </w:rPr>
              <w:t>hanges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ABC|3TC|DRV|RTV</w:t>
            </w: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 xml:space="preserve">Improved </w:t>
            </w:r>
            <w:r>
              <w:rPr>
                <w:color w:val="000000"/>
                <w:sz w:val="18"/>
                <w:szCs w:val="18"/>
              </w:rPr>
              <w:t>E</w:t>
            </w:r>
            <w:r w:rsidRPr="003A23A7">
              <w:rPr>
                <w:color w:val="000000"/>
                <w:sz w:val="18"/>
                <w:szCs w:val="18"/>
              </w:rPr>
              <w:t xml:space="preserve">xecutive </w:t>
            </w:r>
            <w:r>
              <w:rPr>
                <w:color w:val="000000"/>
                <w:sz w:val="18"/>
                <w:szCs w:val="18"/>
              </w:rPr>
              <w:t>F</w:t>
            </w:r>
            <w:r w:rsidRPr="003A23A7">
              <w:rPr>
                <w:color w:val="000000"/>
                <w:sz w:val="18"/>
                <w:szCs w:val="18"/>
              </w:rPr>
              <w:t>unction</w:t>
            </w: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42/F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7086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44288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ATV|RTV|FTC|TFV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HAD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36/F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Pr="003A23A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1406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FPV|RTV|FTC|TFV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51/F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Pr="003A23A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149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DRV|RTV|FTC|TFV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HAD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40/M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400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1138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LPV|RTV</w:t>
            </w:r>
            <w:r w:rsidRPr="003A23A7">
              <w:rPr>
                <w:color w:val="000000"/>
                <w:sz w:val="18"/>
                <w:szCs w:val="18"/>
              </w:rPr>
              <w:t>|FTC|TFV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52/M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239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6555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3TC|RTV|SQV|TFV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41/M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825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17040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ATV|RTV|FTC|TFV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ANI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51/M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669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12300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FTC|TFV|LPV|RTV|T20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 xml:space="preserve">Cognitive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3A23A7">
              <w:rPr>
                <w:color w:val="000000"/>
                <w:sz w:val="18"/>
                <w:szCs w:val="18"/>
              </w:rPr>
              <w:t>hanges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DRV|TMC|RGV|LPV|RTV|T20</w:t>
            </w: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 xml:space="preserve">Improved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3A23A7">
              <w:rPr>
                <w:color w:val="000000"/>
                <w:sz w:val="18"/>
                <w:szCs w:val="18"/>
              </w:rPr>
              <w:t>ognition</w:t>
            </w: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63/M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DRV|RTV|RGV|TFV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HAD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53/M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Pr="003A23A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ABC|3TC|RGV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 xml:space="preserve">Headache, </w:t>
            </w:r>
            <w:r>
              <w:rPr>
                <w:color w:val="000000"/>
                <w:sz w:val="18"/>
                <w:szCs w:val="18"/>
              </w:rPr>
              <w:t>Cognitive Changes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28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47/M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Pr="003A23A7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294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ATV|ABC|3TC|RTV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MND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29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49/M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DDC|DDI|DRV|RTV|FTC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55/F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7780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3TC|ABC|IDV|RTV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68/M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FPV|RGV|RTV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NPI-O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45/M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Pr="003A23A7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3TC|DRV|RTV|ABC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NPI-O</w:t>
            </w:r>
            <w:r>
              <w:rPr>
                <w:color w:val="000000"/>
                <w:sz w:val="18"/>
                <w:szCs w:val="18"/>
              </w:rPr>
              <w:t xml:space="preserve"> (PML)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42/M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264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1721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EFV|</w:t>
            </w:r>
            <w:r>
              <w:rPr>
                <w:color w:val="000000"/>
                <w:sz w:val="18"/>
                <w:szCs w:val="18"/>
              </w:rPr>
              <w:t>ZDV</w:t>
            </w:r>
            <w:r w:rsidRPr="003A23A7">
              <w:rPr>
                <w:color w:val="000000"/>
                <w:sz w:val="18"/>
                <w:szCs w:val="18"/>
              </w:rPr>
              <w:t>|3TC|ABC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NPI-O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34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43/M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ATV|DRV|RTV|FTC|TFV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NPI-O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49/M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23019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83696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RTV|SQV|FTC|TFV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None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36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49/F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Pr="003A23A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TFV|FTC|EFV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Stroke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37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37/F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263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6950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ABC|3TC|TFV|ATV|RTV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 xml:space="preserve">Cognitive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3A23A7">
              <w:rPr>
                <w:color w:val="000000"/>
                <w:sz w:val="18"/>
                <w:szCs w:val="18"/>
              </w:rPr>
              <w:t>hange</w:t>
            </w: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RTV|DRV|RGV|ZDV|3TC|TFV</w:t>
            </w: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 xml:space="preserve">Improved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3A23A7">
              <w:rPr>
                <w:color w:val="000000"/>
                <w:sz w:val="18"/>
                <w:szCs w:val="18"/>
              </w:rPr>
              <w:t>ognition</w:t>
            </w: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61/M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&lt;</w:t>
            </w:r>
            <w:r w:rsidRPr="003A23A7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TFV|FTC|ATV|RTV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 xml:space="preserve">Cognitive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3A23A7">
              <w:rPr>
                <w:color w:val="000000"/>
                <w:sz w:val="18"/>
                <w:szCs w:val="18"/>
              </w:rPr>
              <w:t>hange</w:t>
            </w:r>
            <w:r>
              <w:rPr>
                <w:color w:val="000000"/>
                <w:sz w:val="18"/>
                <w:szCs w:val="18"/>
              </w:rPr>
              <w:t>s</w:t>
            </w:r>
            <w:r w:rsidRPr="003A23A7">
              <w:rPr>
                <w:color w:val="000000"/>
                <w:sz w:val="18"/>
                <w:szCs w:val="18"/>
              </w:rPr>
              <w:t>, Depression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39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66/M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8880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750000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EFV|FTC|TFV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Depression, Seizure, Ataxia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ATV|RTV|3TC|ZDV</w:t>
            </w: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Improved attention</w:t>
            </w: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41/M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15800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ABC|3TC|ATV|RTV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Seizure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ABC|3TC|RGV</w:t>
            </w: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Improved</w:t>
            </w:r>
            <w:r w:rsidRPr="003A23A7"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S</w:t>
            </w:r>
            <w:r w:rsidRPr="003A23A7">
              <w:rPr>
                <w:color w:val="000000"/>
                <w:sz w:val="18"/>
                <w:szCs w:val="18"/>
              </w:rPr>
              <w:t xml:space="preserve">peech, </w:t>
            </w:r>
            <w:r>
              <w:rPr>
                <w:color w:val="000000"/>
                <w:sz w:val="18"/>
                <w:szCs w:val="18"/>
              </w:rPr>
              <w:t xml:space="preserve">Increased Attention </w:t>
            </w:r>
          </w:p>
        </w:tc>
      </w:tr>
      <w:tr w:rsidR="008D4729" w:rsidTr="00CD7246">
        <w:tc>
          <w:tcPr>
            <w:tcW w:w="558" w:type="dxa"/>
            <w:vAlign w:val="center"/>
          </w:tcPr>
          <w:p w:rsidR="008D4729" w:rsidRPr="003A23A7" w:rsidRDefault="008D4729" w:rsidP="00CD7246">
            <w:pPr>
              <w:rPr>
                <w:b/>
                <w:sz w:val="18"/>
                <w:szCs w:val="18"/>
              </w:rPr>
            </w:pPr>
            <w:r w:rsidRPr="003A23A7">
              <w:rPr>
                <w:b/>
                <w:sz w:val="18"/>
                <w:szCs w:val="18"/>
              </w:rPr>
              <w:lastRenderedPageBreak/>
              <w:t>41</w:t>
            </w:r>
          </w:p>
        </w:tc>
        <w:tc>
          <w:tcPr>
            <w:tcW w:w="126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55/F</w:t>
            </w:r>
          </w:p>
        </w:tc>
        <w:tc>
          <w:tcPr>
            <w:tcW w:w="1152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889</w:t>
            </w:r>
          </w:p>
        </w:tc>
        <w:tc>
          <w:tcPr>
            <w:tcW w:w="864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106000</w:t>
            </w:r>
          </w:p>
        </w:tc>
        <w:tc>
          <w:tcPr>
            <w:tcW w:w="1008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178</w:t>
            </w:r>
          </w:p>
        </w:tc>
        <w:tc>
          <w:tcPr>
            <w:tcW w:w="201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TFV|FTC|LPV|RTV</w:t>
            </w:r>
          </w:p>
        </w:tc>
        <w:tc>
          <w:tcPr>
            <w:tcW w:w="2880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 xml:space="preserve">Cognitive </w:t>
            </w:r>
            <w:r>
              <w:rPr>
                <w:color w:val="000000"/>
                <w:sz w:val="18"/>
                <w:szCs w:val="18"/>
              </w:rPr>
              <w:t>C</w:t>
            </w:r>
            <w:r w:rsidRPr="003A23A7">
              <w:rPr>
                <w:color w:val="000000"/>
                <w:sz w:val="18"/>
                <w:szCs w:val="18"/>
              </w:rPr>
              <w:t>hange</w:t>
            </w:r>
            <w:r>
              <w:rPr>
                <w:color w:val="000000"/>
                <w:sz w:val="18"/>
                <w:szCs w:val="18"/>
              </w:rPr>
              <w:t>s</w:t>
            </w:r>
          </w:p>
        </w:tc>
        <w:tc>
          <w:tcPr>
            <w:tcW w:w="2736" w:type="dxa"/>
            <w:vAlign w:val="center"/>
          </w:tcPr>
          <w:p w:rsidR="008D4729" w:rsidRPr="003A23A7" w:rsidRDefault="008D4729" w:rsidP="00CD7246">
            <w:pPr>
              <w:rPr>
                <w:color w:val="000000"/>
                <w:sz w:val="18"/>
                <w:szCs w:val="18"/>
              </w:rPr>
            </w:pPr>
            <w:r w:rsidRPr="003A23A7">
              <w:rPr>
                <w:color w:val="000000"/>
                <w:sz w:val="18"/>
                <w:szCs w:val="18"/>
              </w:rPr>
              <w:t>EVG|COBI|TFV|FTC|DRV</w:t>
            </w:r>
          </w:p>
        </w:tc>
        <w:tc>
          <w:tcPr>
            <w:tcW w:w="2556" w:type="dxa"/>
            <w:vAlign w:val="center"/>
          </w:tcPr>
          <w:p w:rsidR="008D4729" w:rsidRDefault="008D4729" w:rsidP="00CD7246">
            <w:pPr>
              <w:ind w:right="162"/>
              <w:rPr>
                <w:color w:val="000000"/>
                <w:sz w:val="18"/>
                <w:szCs w:val="18"/>
              </w:rPr>
            </w:pPr>
          </w:p>
        </w:tc>
      </w:tr>
    </w:tbl>
    <w:p w:rsidR="008D4729" w:rsidRDefault="008D4729" w:rsidP="008D4729">
      <w:pPr>
        <w:rPr>
          <w:rFonts w:ascii="Georgia" w:hAnsi="Georgia"/>
          <w:sz w:val="16"/>
          <w:szCs w:val="16"/>
        </w:rPr>
      </w:pPr>
      <w:r>
        <w:rPr>
          <w:rFonts w:ascii="Calibri" w:hAnsi="Calibri"/>
          <w:sz w:val="16"/>
          <w:szCs w:val="16"/>
        </w:rPr>
        <w:t>α</w:t>
      </w:r>
      <w:r>
        <w:rPr>
          <w:rFonts w:ascii="Georgia" w:hAnsi="Georgia"/>
          <w:sz w:val="16"/>
          <w:szCs w:val="16"/>
        </w:rPr>
        <w:t xml:space="preserve"> Neurological symptoms suggestive of CNS escape as published </w:t>
      </w:r>
      <w:hyperlink w:anchor="_ENREF_4" w:tooltip="Ferretti, 2015 #60" w:history="1">
        <w:r>
          <w:rPr>
            <w:rFonts w:ascii="Georgia" w:hAnsi="Georgia"/>
            <w:sz w:val="16"/>
            <w:szCs w:val="16"/>
          </w:rPr>
          <w:fldChar w:fldCharType="begin"/>
        </w:r>
        <w:r>
          <w:rPr>
            <w:rFonts w:ascii="Georgia" w:hAnsi="Georgia"/>
            <w:sz w:val="16"/>
            <w:szCs w:val="16"/>
          </w:rPr>
          <w:instrText xml:space="preserve"> ADDIN EN.CITE &lt;EndNote&gt;&lt;Cite&gt;&lt;Author&gt;Ferretti&lt;/Author&gt;&lt;Year&gt;2015&lt;/Year&gt;&lt;RecNum&gt;60&lt;/RecNum&gt;&lt;DisplayText&gt;&lt;style face="superscript"&gt;4&lt;/style&gt;&lt;/DisplayText&gt;&lt;record&gt;&lt;rec-number&gt;60&lt;/rec-number&gt;&lt;foreign-keys&gt;&lt;key app="EN" db-id="d0d0pa9fexrv2xex55g5r5p4zx5srw5fdswf"&gt;60&lt;/key&gt;&lt;/foreign-keys&gt;&lt;ref-type name="Journal Article"&gt;17&lt;/ref-type&gt;&lt;contributors&gt;&lt;authors&gt;&lt;author&gt;Ferretti, F.&lt;/author&gt;&lt;author&gt;Gisslen, M.&lt;/author&gt;&lt;author&gt;Cinque, P.&lt;/author&gt;&lt;author&gt;Price, R. W.&lt;/author&gt;&lt;/authors&gt;&lt;/contributors&gt;&lt;auth-address&gt;Department of Infectious Diseases, San Raffaele Scientific Institute, Via Stamira d&amp;apos;Ancona, 20, 20127, Milan, Italy.&lt;/auth-address&gt;&lt;titles&gt;&lt;title&gt;Cerebrospinal Fluid HIV Escape from Antiretroviral Therapy&lt;/title&gt;&lt;secondary-title&gt;Curr HIV/AIDS Rep&lt;/secondary-title&gt;&lt;alt-title&gt;Current HIV/AIDS reports&lt;/alt-title&gt;&lt;/titles&gt;&lt;periodical&gt;&lt;full-title&gt;Curr HIV/AIDS Rep&lt;/full-title&gt;&lt;abbr-1&gt;Current HIV/AIDS reports&lt;/abbr-1&gt;&lt;/periodical&gt;&lt;alt-periodical&gt;&lt;full-title&gt;Curr HIV/AIDS Rep&lt;/full-title&gt;&lt;abbr-1&gt;Current HIV/AIDS reports&lt;/abbr-1&gt;&lt;/alt-periodical&gt;&lt;pages&gt;280-8&lt;/pages&gt;&lt;volume&gt;12&lt;/volume&gt;&lt;number&gt;2&lt;/number&gt;&lt;keywords&gt;&lt;keyword&gt;Anti-Retroviral Agents/*therapeutic use&lt;/keyword&gt;&lt;keyword&gt;Blood-Brain Barrier&lt;/keyword&gt;&lt;keyword&gt;Cerebrospinal Fluid/*virology&lt;/keyword&gt;&lt;keyword&gt;HIV/*isolation &amp;amp; purification&lt;/keyword&gt;&lt;keyword&gt;HIV Infections/*cerebrospinal fluid/*drug therapy&lt;/keyword&gt;&lt;keyword&gt;Humans&lt;/keyword&gt;&lt;/keywords&gt;&lt;dates&gt;&lt;year&gt;2015&lt;/year&gt;&lt;pub-dates&gt;&lt;date&gt;Jun&lt;/date&gt;&lt;/pub-dates&gt;&lt;/dates&gt;&lt;isbn&gt;1548-3576 (Electronic)&amp;#xD;1548-3568 (Linking)&lt;/isbn&gt;&lt;accession-num&gt;25860317&lt;/accession-num&gt;&lt;urls&gt;&lt;related-urls&gt;&lt;url&gt;http://www.ncbi.nlm.nih.gov/pubmed/25860317&lt;/url&gt;&lt;/related-urls&gt;&lt;/urls&gt;&lt;electronic-resource-num&gt;10.1007/s11904-015-0267-7&lt;/electronic-resource-num&gt;&lt;/record&gt;&lt;/Cite&gt;&lt;/EndNote&gt;</w:instrText>
        </w:r>
        <w:r>
          <w:rPr>
            <w:rFonts w:ascii="Georgia" w:hAnsi="Georgia"/>
            <w:sz w:val="16"/>
            <w:szCs w:val="16"/>
          </w:rPr>
          <w:fldChar w:fldCharType="separate"/>
        </w:r>
        <w:r w:rsidRPr="00ED1B27">
          <w:rPr>
            <w:rFonts w:ascii="Georgia" w:hAnsi="Georgia"/>
            <w:noProof/>
            <w:sz w:val="16"/>
            <w:szCs w:val="16"/>
            <w:vertAlign w:val="superscript"/>
          </w:rPr>
          <w:t>4</w:t>
        </w:r>
        <w:r>
          <w:rPr>
            <w:rFonts w:ascii="Georgia" w:hAnsi="Georgia"/>
            <w:sz w:val="16"/>
            <w:szCs w:val="16"/>
          </w:rPr>
          <w:fldChar w:fldCharType="end"/>
        </w:r>
      </w:hyperlink>
      <w:r>
        <w:rPr>
          <w:rFonts w:ascii="Georgia" w:hAnsi="Georgia"/>
          <w:sz w:val="16"/>
          <w:szCs w:val="16"/>
        </w:rPr>
        <w:t xml:space="preserve">; 3TC, Lamivudine; ABC, </w:t>
      </w:r>
      <w:proofErr w:type="spellStart"/>
      <w:r>
        <w:rPr>
          <w:rFonts w:ascii="Georgia" w:hAnsi="Georgia"/>
          <w:sz w:val="16"/>
          <w:szCs w:val="16"/>
        </w:rPr>
        <w:t>Abacavir</w:t>
      </w:r>
      <w:proofErr w:type="spellEnd"/>
      <w:r>
        <w:rPr>
          <w:rFonts w:ascii="Georgia" w:hAnsi="Georgia"/>
          <w:sz w:val="16"/>
          <w:szCs w:val="16"/>
        </w:rPr>
        <w:t xml:space="preserve">; ANI, asymptomatic neurocognitive impairment; ART, anti-retroviral therapy; </w:t>
      </w:r>
      <w:r w:rsidRPr="00186598">
        <w:rPr>
          <w:rFonts w:ascii="Georgia" w:hAnsi="Georgia"/>
          <w:sz w:val="16"/>
          <w:szCs w:val="16"/>
        </w:rPr>
        <w:t xml:space="preserve">ATV, </w:t>
      </w:r>
      <w:proofErr w:type="spellStart"/>
      <w:r w:rsidRPr="00186598">
        <w:rPr>
          <w:rFonts w:ascii="Georgia" w:hAnsi="Georgia"/>
          <w:sz w:val="16"/>
          <w:szCs w:val="16"/>
        </w:rPr>
        <w:t>Atazanavir</w:t>
      </w:r>
      <w:proofErr w:type="spellEnd"/>
      <w:r>
        <w:rPr>
          <w:rFonts w:ascii="Georgia" w:hAnsi="Georgia"/>
          <w:sz w:val="16"/>
          <w:szCs w:val="16"/>
        </w:rPr>
        <w:t xml:space="preserve">; CSF, cerebrospinal fluid; CNS, central nervous system; D4T, </w:t>
      </w:r>
      <w:proofErr w:type="spellStart"/>
      <w:r>
        <w:rPr>
          <w:rFonts w:ascii="Georgia" w:hAnsi="Georgia"/>
          <w:sz w:val="16"/>
          <w:szCs w:val="16"/>
        </w:rPr>
        <w:t>Stavudine</w:t>
      </w:r>
      <w:proofErr w:type="spellEnd"/>
      <w:r>
        <w:rPr>
          <w:rFonts w:ascii="Georgia" w:hAnsi="Georgia"/>
          <w:sz w:val="16"/>
          <w:szCs w:val="16"/>
        </w:rPr>
        <w:t xml:space="preserve">; DDC, </w:t>
      </w:r>
      <w:proofErr w:type="spellStart"/>
      <w:r>
        <w:rPr>
          <w:rFonts w:ascii="Georgia" w:hAnsi="Georgia"/>
          <w:sz w:val="16"/>
          <w:szCs w:val="16"/>
        </w:rPr>
        <w:t>Zalcitabine</w:t>
      </w:r>
      <w:proofErr w:type="spellEnd"/>
      <w:r>
        <w:rPr>
          <w:rFonts w:ascii="Georgia" w:hAnsi="Georgia"/>
          <w:sz w:val="16"/>
          <w:szCs w:val="16"/>
        </w:rPr>
        <w:t xml:space="preserve">; COBI, </w:t>
      </w:r>
      <w:proofErr w:type="spellStart"/>
      <w:r>
        <w:rPr>
          <w:rFonts w:ascii="Georgia" w:hAnsi="Georgia"/>
          <w:sz w:val="16"/>
          <w:szCs w:val="16"/>
        </w:rPr>
        <w:t>Cobicistat</w:t>
      </w:r>
      <w:proofErr w:type="spellEnd"/>
      <w:r>
        <w:rPr>
          <w:rFonts w:ascii="Georgia" w:hAnsi="Georgia"/>
          <w:sz w:val="16"/>
          <w:szCs w:val="16"/>
        </w:rPr>
        <w:t xml:space="preserve">; DDI, </w:t>
      </w:r>
      <w:proofErr w:type="spellStart"/>
      <w:r>
        <w:rPr>
          <w:rFonts w:ascii="Georgia" w:hAnsi="Georgia"/>
          <w:sz w:val="16"/>
          <w:szCs w:val="16"/>
        </w:rPr>
        <w:t>Didanosine</w:t>
      </w:r>
      <w:proofErr w:type="spellEnd"/>
      <w:r>
        <w:rPr>
          <w:rFonts w:ascii="Georgia" w:hAnsi="Georgia"/>
          <w:sz w:val="16"/>
          <w:szCs w:val="16"/>
        </w:rPr>
        <w:t xml:space="preserve">; DRV, </w:t>
      </w:r>
      <w:proofErr w:type="spellStart"/>
      <w:r>
        <w:rPr>
          <w:rFonts w:ascii="Georgia" w:hAnsi="Georgia"/>
          <w:sz w:val="16"/>
          <w:szCs w:val="16"/>
        </w:rPr>
        <w:t>Darunavir</w:t>
      </w:r>
      <w:proofErr w:type="spellEnd"/>
      <w:r>
        <w:rPr>
          <w:rFonts w:ascii="Georgia" w:hAnsi="Georgia"/>
          <w:sz w:val="16"/>
          <w:szCs w:val="16"/>
        </w:rPr>
        <w:t xml:space="preserve">; DTG, </w:t>
      </w:r>
      <w:proofErr w:type="spellStart"/>
      <w:r>
        <w:rPr>
          <w:rFonts w:ascii="Georgia" w:hAnsi="Georgia"/>
          <w:sz w:val="16"/>
          <w:szCs w:val="16"/>
        </w:rPr>
        <w:t>Dolutegravir</w:t>
      </w:r>
      <w:proofErr w:type="spellEnd"/>
      <w:r>
        <w:rPr>
          <w:rFonts w:ascii="Georgia" w:hAnsi="Georgia"/>
          <w:sz w:val="16"/>
          <w:szCs w:val="16"/>
        </w:rPr>
        <w:t xml:space="preserve">; EVG, </w:t>
      </w:r>
      <w:proofErr w:type="spellStart"/>
      <w:r>
        <w:rPr>
          <w:rFonts w:ascii="Georgia" w:hAnsi="Georgia"/>
          <w:sz w:val="16"/>
          <w:szCs w:val="16"/>
        </w:rPr>
        <w:t>Elvitegravir</w:t>
      </w:r>
      <w:proofErr w:type="spellEnd"/>
      <w:r>
        <w:rPr>
          <w:rFonts w:ascii="Georgia" w:hAnsi="Georgia"/>
          <w:sz w:val="16"/>
          <w:szCs w:val="16"/>
        </w:rPr>
        <w:t xml:space="preserve">;  EFV, </w:t>
      </w:r>
      <w:proofErr w:type="spellStart"/>
      <w:r>
        <w:rPr>
          <w:rFonts w:ascii="Georgia" w:hAnsi="Georgia"/>
          <w:sz w:val="16"/>
          <w:szCs w:val="16"/>
        </w:rPr>
        <w:t>Efavirenz</w:t>
      </w:r>
      <w:proofErr w:type="spellEnd"/>
      <w:r>
        <w:rPr>
          <w:rFonts w:ascii="Georgia" w:hAnsi="Georgia"/>
          <w:sz w:val="16"/>
          <w:szCs w:val="16"/>
        </w:rPr>
        <w:t xml:space="preserve">; ETR, </w:t>
      </w:r>
      <w:proofErr w:type="spellStart"/>
      <w:r>
        <w:rPr>
          <w:rFonts w:ascii="Georgia" w:hAnsi="Georgia"/>
          <w:sz w:val="16"/>
          <w:szCs w:val="16"/>
        </w:rPr>
        <w:t>Etravirine</w:t>
      </w:r>
      <w:proofErr w:type="spellEnd"/>
      <w:r>
        <w:rPr>
          <w:rFonts w:ascii="Georgia" w:hAnsi="Georgia"/>
          <w:sz w:val="16"/>
          <w:szCs w:val="16"/>
        </w:rPr>
        <w:t>;</w:t>
      </w:r>
      <w:r w:rsidRPr="006D0F18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 xml:space="preserve">FPV, </w:t>
      </w:r>
      <w:proofErr w:type="spellStart"/>
      <w:r>
        <w:rPr>
          <w:rFonts w:ascii="Georgia" w:hAnsi="Georgia"/>
          <w:sz w:val="16"/>
          <w:szCs w:val="16"/>
        </w:rPr>
        <w:t>Fosamprenavir</w:t>
      </w:r>
      <w:proofErr w:type="spellEnd"/>
      <w:r>
        <w:rPr>
          <w:rFonts w:ascii="Georgia" w:hAnsi="Georgia"/>
          <w:sz w:val="16"/>
          <w:szCs w:val="16"/>
        </w:rPr>
        <w:t xml:space="preserve">; FTC, </w:t>
      </w:r>
      <w:proofErr w:type="spellStart"/>
      <w:r>
        <w:rPr>
          <w:rFonts w:ascii="Georgia" w:hAnsi="Georgia"/>
          <w:sz w:val="16"/>
          <w:szCs w:val="16"/>
        </w:rPr>
        <w:t>Emtricitabine</w:t>
      </w:r>
      <w:proofErr w:type="spellEnd"/>
      <w:r>
        <w:rPr>
          <w:rFonts w:ascii="Georgia" w:hAnsi="Georgia"/>
          <w:sz w:val="16"/>
          <w:szCs w:val="16"/>
        </w:rPr>
        <w:t xml:space="preserve">; HAD, HIV-associated dementia; IDV, </w:t>
      </w:r>
      <w:proofErr w:type="spellStart"/>
      <w:r>
        <w:rPr>
          <w:rFonts w:ascii="Georgia" w:hAnsi="Georgia"/>
          <w:sz w:val="16"/>
          <w:szCs w:val="16"/>
        </w:rPr>
        <w:t>Indinavir</w:t>
      </w:r>
      <w:proofErr w:type="spellEnd"/>
      <w:r>
        <w:rPr>
          <w:rFonts w:ascii="Georgia" w:hAnsi="Georgia"/>
          <w:sz w:val="16"/>
          <w:szCs w:val="16"/>
        </w:rPr>
        <w:t xml:space="preserve">; LPV, </w:t>
      </w:r>
      <w:proofErr w:type="spellStart"/>
      <w:r>
        <w:rPr>
          <w:rFonts w:ascii="Georgia" w:hAnsi="Georgia"/>
          <w:sz w:val="16"/>
          <w:szCs w:val="16"/>
        </w:rPr>
        <w:t>Lopinavir</w:t>
      </w:r>
      <w:proofErr w:type="spellEnd"/>
      <w:r>
        <w:rPr>
          <w:rFonts w:ascii="Georgia" w:hAnsi="Georgia"/>
          <w:sz w:val="16"/>
          <w:szCs w:val="16"/>
        </w:rPr>
        <w:t>;</w:t>
      </w:r>
      <w:r w:rsidRPr="00C97EEE">
        <w:rPr>
          <w:rFonts w:ascii="Georgia" w:hAnsi="Georgia"/>
          <w:sz w:val="16"/>
          <w:szCs w:val="16"/>
        </w:rPr>
        <w:t xml:space="preserve"> </w:t>
      </w:r>
      <w:r>
        <w:rPr>
          <w:rFonts w:ascii="Georgia" w:hAnsi="Georgia"/>
          <w:sz w:val="16"/>
          <w:szCs w:val="16"/>
        </w:rPr>
        <w:t xml:space="preserve">MND, mild neurocognitive disorder; MVC, </w:t>
      </w:r>
      <w:proofErr w:type="spellStart"/>
      <w:r>
        <w:rPr>
          <w:rFonts w:ascii="Georgia" w:hAnsi="Georgia"/>
          <w:sz w:val="16"/>
          <w:szCs w:val="16"/>
        </w:rPr>
        <w:t>Maraviroc</w:t>
      </w:r>
      <w:proofErr w:type="spellEnd"/>
      <w:r>
        <w:rPr>
          <w:rFonts w:ascii="Georgia" w:hAnsi="Georgia"/>
          <w:sz w:val="16"/>
          <w:szCs w:val="16"/>
        </w:rPr>
        <w:t xml:space="preserve">; NFV, Nelfinavir; NVP, </w:t>
      </w:r>
      <w:proofErr w:type="spellStart"/>
      <w:r>
        <w:rPr>
          <w:rFonts w:ascii="Georgia" w:hAnsi="Georgia"/>
          <w:sz w:val="16"/>
          <w:szCs w:val="16"/>
        </w:rPr>
        <w:t>Nevirapine</w:t>
      </w:r>
      <w:proofErr w:type="spellEnd"/>
      <w:r>
        <w:rPr>
          <w:rFonts w:ascii="Georgia" w:hAnsi="Georgia"/>
          <w:sz w:val="16"/>
          <w:szCs w:val="16"/>
        </w:rPr>
        <w:t xml:space="preserve">; NPI-O, neuropsychological impairment, other reasons; PML, progressive </w:t>
      </w:r>
      <w:proofErr w:type="spellStart"/>
      <w:r>
        <w:rPr>
          <w:rFonts w:ascii="Georgia" w:hAnsi="Georgia"/>
          <w:sz w:val="16"/>
          <w:szCs w:val="16"/>
        </w:rPr>
        <w:t>mulitfocal</w:t>
      </w:r>
      <w:proofErr w:type="spellEnd"/>
      <w:r>
        <w:rPr>
          <w:rFonts w:ascii="Georgia" w:hAnsi="Georgia"/>
          <w:sz w:val="16"/>
          <w:szCs w:val="16"/>
        </w:rPr>
        <w:t xml:space="preserve"> leukoencephalopathy; RGV, </w:t>
      </w:r>
      <w:proofErr w:type="spellStart"/>
      <w:r>
        <w:rPr>
          <w:rFonts w:ascii="Georgia" w:hAnsi="Georgia"/>
          <w:sz w:val="16"/>
          <w:szCs w:val="16"/>
        </w:rPr>
        <w:t>Raltegravir</w:t>
      </w:r>
      <w:proofErr w:type="spellEnd"/>
      <w:r>
        <w:rPr>
          <w:rFonts w:ascii="Georgia" w:hAnsi="Georgia"/>
          <w:sz w:val="16"/>
          <w:szCs w:val="16"/>
        </w:rPr>
        <w:t xml:space="preserve">; RTV, Ritonavir; SQV, </w:t>
      </w:r>
      <w:proofErr w:type="spellStart"/>
      <w:r>
        <w:rPr>
          <w:rFonts w:ascii="Georgia" w:hAnsi="Georgia"/>
          <w:sz w:val="16"/>
          <w:szCs w:val="16"/>
        </w:rPr>
        <w:t>Saquinavir</w:t>
      </w:r>
      <w:proofErr w:type="spellEnd"/>
      <w:r>
        <w:rPr>
          <w:rFonts w:ascii="Georgia" w:hAnsi="Georgia"/>
          <w:sz w:val="16"/>
          <w:szCs w:val="16"/>
        </w:rPr>
        <w:t xml:space="preserve">; T20, </w:t>
      </w:r>
      <w:proofErr w:type="spellStart"/>
      <w:r w:rsidRPr="0064602C">
        <w:rPr>
          <w:rFonts w:ascii="Georgia" w:hAnsi="Georgia"/>
          <w:sz w:val="16"/>
          <w:szCs w:val="16"/>
        </w:rPr>
        <w:t>Enfuvirtide</w:t>
      </w:r>
      <w:proofErr w:type="spellEnd"/>
      <w:r>
        <w:rPr>
          <w:rFonts w:ascii="Georgia" w:hAnsi="Georgia"/>
          <w:sz w:val="16"/>
          <w:szCs w:val="16"/>
        </w:rPr>
        <w:t xml:space="preserve">; TFV, </w:t>
      </w:r>
      <w:proofErr w:type="spellStart"/>
      <w:r>
        <w:rPr>
          <w:rFonts w:ascii="Georgia" w:hAnsi="Georgia"/>
          <w:sz w:val="16"/>
          <w:szCs w:val="16"/>
        </w:rPr>
        <w:t>Tenofovir</w:t>
      </w:r>
      <w:proofErr w:type="spellEnd"/>
      <w:r>
        <w:rPr>
          <w:rFonts w:ascii="Georgia" w:hAnsi="Georgia"/>
          <w:sz w:val="16"/>
          <w:szCs w:val="16"/>
        </w:rPr>
        <w:t xml:space="preserve"> </w:t>
      </w:r>
      <w:proofErr w:type="spellStart"/>
      <w:r>
        <w:rPr>
          <w:rFonts w:ascii="Georgia" w:hAnsi="Georgia"/>
          <w:sz w:val="16"/>
          <w:szCs w:val="16"/>
        </w:rPr>
        <w:t>disoproxil</w:t>
      </w:r>
      <w:proofErr w:type="spellEnd"/>
      <w:r>
        <w:rPr>
          <w:rFonts w:ascii="Georgia" w:hAnsi="Georgia"/>
          <w:sz w:val="16"/>
          <w:szCs w:val="16"/>
        </w:rPr>
        <w:t xml:space="preserve"> fumarate; WBC, white blood cells; VL, viral load; ZDV, Zidovudine </w:t>
      </w:r>
      <w:r w:rsidRPr="0064602C">
        <w:rPr>
          <w:rFonts w:ascii="Georgia" w:hAnsi="Georgia"/>
          <w:sz w:val="16"/>
          <w:szCs w:val="16"/>
        </w:rPr>
        <w:t xml:space="preserve"> </w:t>
      </w:r>
    </w:p>
    <w:p w:rsidR="008D4729" w:rsidRDefault="008D4729" w:rsidP="008D4729">
      <w:pPr>
        <w:rPr>
          <w:rFonts w:ascii="Georgia" w:hAnsi="Georgia"/>
          <w:sz w:val="16"/>
          <w:szCs w:val="16"/>
        </w:rPr>
      </w:pPr>
    </w:p>
    <w:p w:rsidR="008D4729" w:rsidRDefault="008D4729" w:rsidP="008D4729">
      <w:pPr>
        <w:rPr>
          <w:rFonts w:ascii="Georgia" w:hAnsi="Georgia"/>
          <w:sz w:val="16"/>
          <w:szCs w:val="16"/>
        </w:rPr>
      </w:pPr>
    </w:p>
    <w:p w:rsidR="008D4729" w:rsidRDefault="008D4729">
      <w:pPr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br w:type="page"/>
      </w:r>
    </w:p>
    <w:p w:rsidR="008D4729" w:rsidRDefault="008D4729" w:rsidP="008D4729">
      <w:pPr>
        <w:rPr>
          <w:rFonts w:ascii="Georgia" w:hAnsi="Georgia"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lastRenderedPageBreak/>
        <w:t xml:space="preserve">Supplementary Table 3: </w:t>
      </w:r>
      <w:r>
        <w:rPr>
          <w:rFonts w:ascii="Georgia" w:hAnsi="Georgia"/>
          <w:sz w:val="20"/>
          <w:szCs w:val="20"/>
        </w:rPr>
        <w:t>Definition of CSF HIV-1 Escape Subtypes</w:t>
      </w:r>
    </w:p>
    <w:tbl>
      <w:tblPr>
        <w:tblStyle w:val="TableGrid"/>
        <w:tblW w:w="14148" w:type="dxa"/>
        <w:tblInd w:w="108" w:type="dxa"/>
        <w:tblLook w:val="04A0" w:firstRow="1" w:lastRow="0" w:firstColumn="1" w:lastColumn="0" w:noHBand="0" w:noVBand="1"/>
      </w:tblPr>
      <w:tblGrid>
        <w:gridCol w:w="5400"/>
        <w:gridCol w:w="8748"/>
      </w:tblGrid>
      <w:tr w:rsidR="008D4729" w:rsidTr="00CD7246">
        <w:trPr>
          <w:trHeight w:val="576"/>
        </w:trPr>
        <w:tc>
          <w:tcPr>
            <w:tcW w:w="5400" w:type="dxa"/>
            <w:vAlign w:val="center"/>
          </w:tcPr>
          <w:p w:rsidR="008D4729" w:rsidRPr="007A33E3" w:rsidRDefault="008D4729" w:rsidP="00CD7246">
            <w:pPr>
              <w:rPr>
                <w:rFonts w:ascii="Georgia" w:hAnsi="Georgia"/>
                <w:sz w:val="24"/>
                <w:szCs w:val="24"/>
              </w:rPr>
            </w:pPr>
            <w:r w:rsidRPr="007A33E3">
              <w:rPr>
                <w:rFonts w:ascii="Georgia" w:hAnsi="Georgia"/>
                <w:b/>
                <w:sz w:val="24"/>
                <w:szCs w:val="24"/>
              </w:rPr>
              <w:t>Incomplete Plasma Suppression</w:t>
            </w:r>
          </w:p>
        </w:tc>
        <w:tc>
          <w:tcPr>
            <w:tcW w:w="8748" w:type="dxa"/>
            <w:vAlign w:val="center"/>
          </w:tcPr>
          <w:p w:rsidR="008D4729" w:rsidRPr="00E42B0B" w:rsidRDefault="008D4729" w:rsidP="00CD7246">
            <w:pPr>
              <w:rPr>
                <w:rFonts w:ascii="Georgia" w:hAnsi="Georgia"/>
              </w:rPr>
            </w:pPr>
          </w:p>
        </w:tc>
      </w:tr>
      <w:tr w:rsidR="008D4729" w:rsidTr="00CD7246">
        <w:trPr>
          <w:trHeight w:val="576"/>
        </w:trPr>
        <w:tc>
          <w:tcPr>
            <w:tcW w:w="5400" w:type="dxa"/>
            <w:vAlign w:val="center"/>
          </w:tcPr>
          <w:p w:rsidR="008D4729" w:rsidRDefault="008D4729" w:rsidP="00CD7246">
            <w:pPr>
              <w:ind w:left="720"/>
              <w:rPr>
                <w:rFonts w:ascii="Georgia" w:hAnsi="Georgia"/>
                <w:sz w:val="24"/>
                <w:szCs w:val="24"/>
              </w:rPr>
            </w:pPr>
            <w:r w:rsidRPr="007A33E3">
              <w:rPr>
                <w:rFonts w:ascii="Georgia" w:hAnsi="Georgia"/>
                <w:sz w:val="24"/>
                <w:szCs w:val="24"/>
              </w:rPr>
              <w:t>High-Level Viremia (HLV)</w:t>
            </w:r>
          </w:p>
        </w:tc>
        <w:tc>
          <w:tcPr>
            <w:tcW w:w="8748" w:type="dxa"/>
            <w:vAlign w:val="center"/>
          </w:tcPr>
          <w:p w:rsidR="008D4729" w:rsidRPr="007A33E3" w:rsidRDefault="008D4729" w:rsidP="00CD7246">
            <w:pPr>
              <w:rPr>
                <w:rFonts w:ascii="Georgia" w:hAnsi="Georgia"/>
                <w:i/>
                <w:sz w:val="24"/>
                <w:szCs w:val="24"/>
              </w:rPr>
            </w:pPr>
            <w:r w:rsidRPr="007A33E3">
              <w:rPr>
                <w:rFonts w:ascii="Georgia" w:hAnsi="Georgia"/>
                <w:i/>
                <w:sz w:val="24"/>
                <w:szCs w:val="24"/>
              </w:rPr>
              <w:t>Detectable plasma VL</w:t>
            </w:r>
            <w:r>
              <w:rPr>
                <w:rFonts w:ascii="Georgia" w:hAnsi="Georgia"/>
                <w:i/>
                <w:sz w:val="24"/>
                <w:szCs w:val="24"/>
              </w:rPr>
              <w:t>≥</w:t>
            </w:r>
            <w:r w:rsidRPr="007A33E3">
              <w:rPr>
                <w:rFonts w:ascii="Georgia" w:hAnsi="Georgia"/>
                <w:i/>
                <w:sz w:val="24"/>
                <w:szCs w:val="24"/>
              </w:rPr>
              <w:t xml:space="preserve">1000 </w:t>
            </w:r>
            <w:r>
              <w:rPr>
                <w:rFonts w:ascii="Georgia" w:hAnsi="Georgia"/>
                <w:i/>
                <w:sz w:val="24"/>
                <w:szCs w:val="24"/>
              </w:rPr>
              <w:t>copies</w:t>
            </w:r>
            <w:r w:rsidRPr="007A33E3">
              <w:rPr>
                <w:rFonts w:ascii="Georgia" w:hAnsi="Georgia"/>
                <w:i/>
                <w:sz w:val="24"/>
                <w:szCs w:val="24"/>
              </w:rPr>
              <w:t>/ml during 6 months prior to escape</w:t>
            </w:r>
          </w:p>
        </w:tc>
      </w:tr>
      <w:tr w:rsidR="008D4729" w:rsidTr="00CD7246">
        <w:trPr>
          <w:trHeight w:val="576"/>
        </w:trPr>
        <w:tc>
          <w:tcPr>
            <w:tcW w:w="5400" w:type="dxa"/>
            <w:vAlign w:val="center"/>
          </w:tcPr>
          <w:p w:rsidR="008D4729" w:rsidRDefault="008D4729" w:rsidP="00CD7246">
            <w:pPr>
              <w:ind w:left="720"/>
              <w:rPr>
                <w:rFonts w:ascii="Georgia" w:hAnsi="Georgia"/>
                <w:sz w:val="24"/>
                <w:szCs w:val="24"/>
              </w:rPr>
            </w:pPr>
            <w:r w:rsidRPr="007A33E3">
              <w:rPr>
                <w:rFonts w:ascii="Georgia" w:hAnsi="Georgia"/>
                <w:sz w:val="24"/>
                <w:szCs w:val="24"/>
              </w:rPr>
              <w:t>Low-Level Viremia (LLV)</w:t>
            </w:r>
          </w:p>
        </w:tc>
        <w:tc>
          <w:tcPr>
            <w:tcW w:w="8748" w:type="dxa"/>
            <w:vAlign w:val="center"/>
          </w:tcPr>
          <w:p w:rsidR="008D4729" w:rsidRPr="007A33E3" w:rsidRDefault="008D4729" w:rsidP="00CD7246">
            <w:pPr>
              <w:rPr>
                <w:rFonts w:ascii="Georgia" w:hAnsi="Georgia"/>
                <w:i/>
                <w:sz w:val="24"/>
                <w:szCs w:val="24"/>
              </w:rPr>
            </w:pPr>
            <w:r w:rsidRPr="007A33E3">
              <w:rPr>
                <w:rFonts w:ascii="Georgia" w:hAnsi="Georgia"/>
                <w:i/>
                <w:sz w:val="24"/>
                <w:szCs w:val="24"/>
              </w:rPr>
              <w:t>Detectable plasma VL &lt;1000 cps/ml during 6 months prior (allow &lt;2</w:t>
            </w:r>
            <w:r>
              <w:rPr>
                <w:rFonts w:ascii="Georgia" w:hAnsi="Georgia"/>
                <w:i/>
                <w:sz w:val="24"/>
                <w:szCs w:val="24"/>
              </w:rPr>
              <w:t>500</w:t>
            </w:r>
            <w:r w:rsidRPr="007A33E3">
              <w:rPr>
                <w:rFonts w:ascii="Georgia" w:hAnsi="Georgia"/>
                <w:i/>
                <w:sz w:val="24"/>
                <w:szCs w:val="24"/>
              </w:rPr>
              <w:t xml:space="preserve"> c</w:t>
            </w:r>
            <w:r>
              <w:rPr>
                <w:rFonts w:ascii="Georgia" w:hAnsi="Georgia"/>
                <w:i/>
                <w:sz w:val="24"/>
                <w:szCs w:val="24"/>
              </w:rPr>
              <w:t>opies</w:t>
            </w:r>
            <w:r w:rsidRPr="007A33E3">
              <w:rPr>
                <w:rFonts w:ascii="Georgia" w:hAnsi="Georgia"/>
                <w:i/>
                <w:sz w:val="24"/>
                <w:szCs w:val="24"/>
              </w:rPr>
              <w:t>/ml 7-24 months prior)</w:t>
            </w:r>
          </w:p>
        </w:tc>
      </w:tr>
      <w:tr w:rsidR="008D4729" w:rsidTr="00CD7246">
        <w:trPr>
          <w:trHeight w:val="576"/>
        </w:trPr>
        <w:tc>
          <w:tcPr>
            <w:tcW w:w="5400" w:type="dxa"/>
            <w:vAlign w:val="center"/>
          </w:tcPr>
          <w:p w:rsidR="008D4729" w:rsidRPr="007A33E3" w:rsidRDefault="008D4729" w:rsidP="00CD7246">
            <w:pPr>
              <w:rPr>
                <w:rFonts w:ascii="Georgia" w:hAnsi="Georgia"/>
                <w:b/>
                <w:sz w:val="24"/>
                <w:szCs w:val="24"/>
              </w:rPr>
            </w:pPr>
            <w:r w:rsidRPr="007A33E3">
              <w:rPr>
                <w:rFonts w:ascii="Georgia" w:hAnsi="Georgia"/>
                <w:b/>
                <w:sz w:val="24"/>
                <w:szCs w:val="24"/>
              </w:rPr>
              <w:t>Durable Plasma Suppression</w:t>
            </w:r>
          </w:p>
        </w:tc>
        <w:tc>
          <w:tcPr>
            <w:tcW w:w="8748" w:type="dxa"/>
            <w:vAlign w:val="center"/>
          </w:tcPr>
          <w:p w:rsidR="008D4729" w:rsidRPr="007A33E3" w:rsidRDefault="008D4729" w:rsidP="00CD7246">
            <w:pPr>
              <w:rPr>
                <w:rFonts w:ascii="Georgia" w:hAnsi="Georgia"/>
                <w:sz w:val="24"/>
                <w:szCs w:val="24"/>
              </w:rPr>
            </w:pPr>
          </w:p>
        </w:tc>
      </w:tr>
      <w:tr w:rsidR="008D4729" w:rsidTr="00CD7246">
        <w:trPr>
          <w:trHeight w:val="576"/>
        </w:trPr>
        <w:tc>
          <w:tcPr>
            <w:tcW w:w="5400" w:type="dxa"/>
            <w:vAlign w:val="center"/>
          </w:tcPr>
          <w:p w:rsidR="008D4729" w:rsidRDefault="008D4729" w:rsidP="00CD7246">
            <w:pPr>
              <w:ind w:left="720"/>
              <w:rPr>
                <w:rFonts w:ascii="Georgia" w:hAnsi="Georgia"/>
                <w:sz w:val="24"/>
                <w:szCs w:val="24"/>
              </w:rPr>
            </w:pPr>
            <w:r w:rsidRPr="007A33E3">
              <w:rPr>
                <w:rFonts w:ascii="Georgia" w:hAnsi="Georgia"/>
                <w:sz w:val="24"/>
                <w:szCs w:val="24"/>
              </w:rPr>
              <w:t>CSF Blip</w:t>
            </w:r>
          </w:p>
        </w:tc>
        <w:tc>
          <w:tcPr>
            <w:tcW w:w="8748" w:type="dxa"/>
            <w:vAlign w:val="center"/>
          </w:tcPr>
          <w:p w:rsidR="008D4729" w:rsidRPr="007A33E3" w:rsidRDefault="008D4729" w:rsidP="00CD7246">
            <w:pPr>
              <w:rPr>
                <w:rFonts w:ascii="Georgia" w:hAnsi="Georgia"/>
                <w:i/>
                <w:sz w:val="24"/>
                <w:szCs w:val="24"/>
              </w:rPr>
            </w:pPr>
            <w:r w:rsidRPr="007A33E3">
              <w:rPr>
                <w:rFonts w:ascii="Georgia" w:hAnsi="Georgia"/>
                <w:i/>
                <w:sz w:val="24"/>
                <w:szCs w:val="24"/>
              </w:rPr>
              <w:t xml:space="preserve">Undetectable plasma VL for 24 months prior to escape (allow 1 plasma blip &lt;1000 7-24 months prior), CSF VL &lt;200 </w:t>
            </w:r>
            <w:r>
              <w:rPr>
                <w:rFonts w:ascii="Georgia" w:hAnsi="Georgia"/>
                <w:i/>
                <w:sz w:val="24"/>
                <w:szCs w:val="24"/>
              </w:rPr>
              <w:t>copies/ml</w:t>
            </w:r>
          </w:p>
        </w:tc>
      </w:tr>
      <w:tr w:rsidR="008D4729" w:rsidTr="00CD7246">
        <w:trPr>
          <w:trHeight w:val="576"/>
        </w:trPr>
        <w:tc>
          <w:tcPr>
            <w:tcW w:w="5400" w:type="dxa"/>
            <w:vAlign w:val="center"/>
          </w:tcPr>
          <w:p w:rsidR="008D4729" w:rsidRDefault="008D4729" w:rsidP="00CD7246">
            <w:pPr>
              <w:ind w:left="720"/>
              <w:rPr>
                <w:rFonts w:ascii="Georgia" w:hAnsi="Georgia"/>
                <w:sz w:val="24"/>
                <w:szCs w:val="24"/>
              </w:rPr>
            </w:pPr>
            <w:r w:rsidRPr="007A33E3">
              <w:rPr>
                <w:rFonts w:ascii="Georgia" w:hAnsi="Georgia"/>
                <w:sz w:val="24"/>
                <w:szCs w:val="24"/>
              </w:rPr>
              <w:t>CSF Escape</w:t>
            </w:r>
          </w:p>
        </w:tc>
        <w:tc>
          <w:tcPr>
            <w:tcW w:w="8748" w:type="dxa"/>
            <w:vAlign w:val="center"/>
          </w:tcPr>
          <w:p w:rsidR="008D4729" w:rsidRPr="007A33E3" w:rsidRDefault="008D4729" w:rsidP="00CD7246">
            <w:pPr>
              <w:rPr>
                <w:rFonts w:ascii="Georgia" w:hAnsi="Georgia"/>
                <w:i/>
                <w:sz w:val="24"/>
                <w:szCs w:val="24"/>
              </w:rPr>
            </w:pPr>
            <w:r w:rsidRPr="007A33E3">
              <w:rPr>
                <w:rFonts w:ascii="Georgia" w:hAnsi="Georgia"/>
                <w:i/>
                <w:sz w:val="24"/>
                <w:szCs w:val="24"/>
              </w:rPr>
              <w:t>Undetectable plasma VL for 24 months prior to escape (allow 1 plasma blip &lt;1000 7-24 months prior), CSF VL ≥ 200</w:t>
            </w:r>
            <w:r>
              <w:rPr>
                <w:rFonts w:ascii="Georgia" w:hAnsi="Georgia"/>
                <w:i/>
                <w:sz w:val="24"/>
                <w:szCs w:val="24"/>
              </w:rPr>
              <w:t xml:space="preserve"> copies/ml</w:t>
            </w:r>
          </w:p>
        </w:tc>
      </w:tr>
    </w:tbl>
    <w:p w:rsidR="008D4729" w:rsidRPr="00377129" w:rsidRDefault="008D4729" w:rsidP="008D4729">
      <w:pPr>
        <w:rPr>
          <w:rFonts w:ascii="Georgia" w:hAnsi="Georgia"/>
          <w:sz w:val="20"/>
          <w:szCs w:val="20"/>
        </w:rPr>
      </w:pPr>
    </w:p>
    <w:p w:rsidR="008D4729" w:rsidRPr="00377129" w:rsidRDefault="008D4729" w:rsidP="008D4729">
      <w:pPr>
        <w:rPr>
          <w:rFonts w:ascii="Georgia" w:hAnsi="Georgia"/>
          <w:sz w:val="20"/>
          <w:szCs w:val="20"/>
        </w:rPr>
      </w:pPr>
    </w:p>
    <w:p w:rsidR="008D4729" w:rsidRDefault="008D4729" w:rsidP="008D4729"/>
    <w:p w:rsidR="008D4729" w:rsidRDefault="008D4729" w:rsidP="008D4729">
      <w:pPr>
        <w:rPr>
          <w:rFonts w:ascii="Georgia" w:hAnsi="Georgia"/>
          <w:b/>
          <w:sz w:val="20"/>
          <w:szCs w:val="20"/>
        </w:rPr>
      </w:pPr>
      <w:bookmarkStart w:id="0" w:name="_GoBack"/>
      <w:bookmarkEnd w:id="0"/>
      <w:r>
        <w:rPr>
          <w:rFonts w:ascii="Georgia" w:hAnsi="Georgia"/>
          <w:b/>
          <w:sz w:val="20"/>
          <w:szCs w:val="20"/>
        </w:rPr>
        <w:br w:type="page"/>
      </w:r>
    </w:p>
    <w:p w:rsidR="00CE103E" w:rsidRDefault="00CE103E"/>
    <w:sectPr w:rsidR="00CE103E" w:rsidSect="00A3596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Y2NzG2NLQ0t7S0NDRU0lEKTi0uzszPAykwrAUAtq2waywAAAA="/>
  </w:docVars>
  <w:rsids>
    <w:rsidRoot w:val="00A3596C"/>
    <w:rsid w:val="002E3423"/>
    <w:rsid w:val="003A4851"/>
    <w:rsid w:val="008D4729"/>
    <w:rsid w:val="00985F5A"/>
    <w:rsid w:val="00A3596C"/>
    <w:rsid w:val="00CE103E"/>
    <w:rsid w:val="00E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4B5F71A-A947-44C8-B725-5D329BBD5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5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934</Words>
  <Characters>5327</Characters>
  <Application>Microsoft Office Word</Application>
  <DocSecurity>0</DocSecurity>
  <Lines>44</Lines>
  <Paragraphs>12</Paragraphs>
  <ScaleCrop>false</ScaleCrop>
  <Company>Partners HealthCare System, Inc.</Company>
  <LinksUpToDate>false</LinksUpToDate>
  <CharactersWithSpaces>6249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Shibani Mukerji</dc:creator>
  <cp:lastModifiedBy>Laura Anderson</cp:lastModifiedBy>
  <cp:revision>2</cp:revision>
  <dcterms:created xsi:type="dcterms:W3CDTF">2017-03-03T19:50:00Z</dcterms:created>
  <dcterms:modified xsi:type="dcterms:W3CDTF">2017-03-03T19:50:00Z</dcterms:modified>
</cp:coreProperties>
</file>