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CB" w:rsidRDefault="002D4ECB" w:rsidP="002D4ECB">
      <w:pPr>
        <w:pStyle w:val="Normal1"/>
        <w:rPr>
          <w:rFonts w:ascii="Times New Roman" w:hAnsi="Times New Roman" w:cs="Times New Roman"/>
          <w:b/>
        </w:rPr>
      </w:pPr>
      <w:r w:rsidRPr="0056123F">
        <w:rPr>
          <w:rFonts w:ascii="Times New Roman" w:hAnsi="Times New Roman" w:cs="Times New Roman"/>
          <w:b/>
        </w:rPr>
        <w:t>Supplementary Figures</w:t>
      </w:r>
    </w:p>
    <w:p w:rsidR="001860BC" w:rsidRDefault="001860BC" w:rsidP="002D4ECB">
      <w:pPr>
        <w:pStyle w:val="Normal1"/>
        <w:rPr>
          <w:rFonts w:ascii="Times New Roman" w:hAnsi="Times New Roman" w:cs="Times New Roman"/>
          <w:b/>
        </w:rPr>
      </w:pPr>
    </w:p>
    <w:p w:rsidR="001860BC" w:rsidRDefault="001860BC" w:rsidP="002D4ECB">
      <w:pPr>
        <w:pStyle w:val="Normal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Multi-month prescription of antiretroviral therapy amongst children and adolescents: </w:t>
      </w:r>
    </w:p>
    <w:p w:rsidR="002D4ECB" w:rsidRPr="00456625" w:rsidRDefault="002D4ECB" w:rsidP="002D4ECB">
      <w:pPr>
        <w:pStyle w:val="Normal1"/>
        <w:rPr>
          <w:rFonts w:ascii="Times New Roman" w:hAnsi="Times New Roman" w:cs="Times New Roman"/>
        </w:rPr>
      </w:pPr>
    </w:p>
    <w:p w:rsidR="001860BC" w:rsidRDefault="002D4ECB" w:rsidP="002D4ECB">
      <w:pPr>
        <w:widowControl/>
        <w:rPr>
          <w:rFonts w:ascii="Times" w:hAnsi="Times" w:cs="Times New Roman"/>
          <w:bCs/>
        </w:rPr>
      </w:pPr>
      <w:r w:rsidRPr="00456625">
        <w:rPr>
          <w:rFonts w:ascii="Times" w:hAnsi="Times" w:cs="Times New Roman"/>
          <w:bCs/>
        </w:rPr>
        <w:t xml:space="preserve">Supplementary Figure 1. Kaplan Meier Curve for known death stratified by </w:t>
      </w:r>
    </w:p>
    <w:p w:rsidR="001860BC" w:rsidRDefault="001860BC" w:rsidP="002D4ECB">
      <w:pPr>
        <w:widowControl/>
        <w:rPr>
          <w:rFonts w:ascii="Times" w:hAnsi="Times" w:cs="Times New Roman"/>
          <w:bCs/>
        </w:rPr>
      </w:pPr>
    </w:p>
    <w:p w:rsidR="001860BC" w:rsidRDefault="002D4ECB" w:rsidP="002D4ECB">
      <w:pPr>
        <w:widowControl/>
        <w:rPr>
          <w:rFonts w:ascii="Times" w:hAnsi="Times" w:cs="Times New Roman"/>
          <w:bCs/>
        </w:rPr>
      </w:pPr>
      <w:r w:rsidRPr="00456625">
        <w:rPr>
          <w:rFonts w:ascii="Times" w:hAnsi="Times" w:cs="Times New Roman"/>
          <w:bCs/>
        </w:rPr>
        <w:t>(1a) COE</w:t>
      </w:r>
    </w:p>
    <w:p w:rsidR="001860BC" w:rsidRDefault="001860BC" w:rsidP="002D4ECB">
      <w:pPr>
        <w:widowControl/>
        <w:rPr>
          <w:rFonts w:ascii="Times" w:hAnsi="Times" w:cs="Times New Roman"/>
          <w:bCs/>
        </w:rPr>
      </w:pPr>
    </w:p>
    <w:p w:rsidR="001860BC" w:rsidRDefault="001860BC" w:rsidP="002D4ECB">
      <w:pPr>
        <w:widowControl/>
        <w:rPr>
          <w:rFonts w:ascii="Times" w:hAnsi="Times" w:cs="Times New Roman"/>
          <w:bCs/>
        </w:rPr>
      </w:pPr>
      <w:r>
        <w:rPr>
          <w:rFonts w:ascii="Times" w:hAnsi="Times" w:cs="Times New Roman"/>
          <w:bCs/>
          <w:noProof/>
        </w:rPr>
        <w:drawing>
          <wp:inline distT="0" distB="0" distL="0" distR="0">
            <wp:extent cx="5678424" cy="486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Supplementary Figure 1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BC" w:rsidRDefault="001860BC" w:rsidP="002D4ECB">
      <w:pPr>
        <w:widowControl/>
        <w:rPr>
          <w:rFonts w:ascii="Times" w:hAnsi="Times" w:cs="Times New Roman"/>
          <w:bCs/>
        </w:rPr>
      </w:pPr>
    </w:p>
    <w:p w:rsidR="002D4ECB" w:rsidRPr="00456625" w:rsidRDefault="002D4ECB" w:rsidP="002D4ECB">
      <w:pPr>
        <w:widowControl/>
        <w:rPr>
          <w:rFonts w:ascii="Times" w:hAnsi="Times" w:cs="Times New Roman"/>
          <w:bCs/>
        </w:rPr>
      </w:pPr>
      <w:r w:rsidRPr="00456625">
        <w:rPr>
          <w:rFonts w:ascii="Times" w:hAnsi="Times" w:cs="Times New Roman"/>
          <w:bCs/>
        </w:rPr>
        <w:t xml:space="preserve">  </w:t>
      </w:r>
    </w:p>
    <w:p w:rsidR="00387FC2" w:rsidRDefault="00387FC2">
      <w:pPr>
        <w:widowControl/>
        <w:spacing w:after="160" w:line="259" w:lineRule="auto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br w:type="page"/>
      </w:r>
    </w:p>
    <w:p w:rsidR="002D4ECB" w:rsidRDefault="002D4ECB" w:rsidP="002D4ECB">
      <w:pPr>
        <w:widowControl/>
        <w:rPr>
          <w:rFonts w:ascii="Times" w:hAnsi="Times" w:cs="Times New Roman"/>
          <w:bCs/>
        </w:rPr>
      </w:pPr>
      <w:r w:rsidRPr="00456625">
        <w:rPr>
          <w:rFonts w:ascii="Times" w:hAnsi="Times" w:cs="Times New Roman"/>
          <w:bCs/>
        </w:rPr>
        <w:lastRenderedPageBreak/>
        <w:t>(1b) Loss to follow -up by COE</w:t>
      </w:r>
    </w:p>
    <w:p w:rsidR="00387FC2" w:rsidRDefault="00387FC2" w:rsidP="002D4ECB">
      <w:pPr>
        <w:widowControl/>
        <w:rPr>
          <w:rFonts w:ascii="Times" w:hAnsi="Times" w:cs="Times New Roman"/>
          <w:bCs/>
        </w:rPr>
      </w:pPr>
    </w:p>
    <w:p w:rsidR="00387FC2" w:rsidRDefault="00387FC2" w:rsidP="002D4ECB">
      <w:pPr>
        <w:widowControl/>
        <w:rPr>
          <w:rFonts w:ascii="Times" w:hAnsi="Times" w:cs="Times New Roman"/>
          <w:bCs/>
        </w:rPr>
      </w:pPr>
      <w:r>
        <w:rPr>
          <w:rFonts w:ascii="Times" w:hAnsi="Times" w:cs="Times New Roman"/>
          <w:bCs/>
          <w:noProof/>
        </w:rPr>
        <w:drawing>
          <wp:inline distT="0" distB="0" distL="0" distR="0">
            <wp:extent cx="5515356" cy="4834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Supplementary Figure 1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356" cy="483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C2" w:rsidRDefault="00387FC2" w:rsidP="002D4ECB">
      <w:pPr>
        <w:widowControl/>
        <w:rPr>
          <w:rFonts w:ascii="Times" w:hAnsi="Times" w:cs="Times New Roman"/>
          <w:bCs/>
        </w:rPr>
      </w:pPr>
    </w:p>
    <w:p w:rsidR="00387FC2" w:rsidRPr="00456625" w:rsidRDefault="00387FC2" w:rsidP="002D4ECB">
      <w:pPr>
        <w:widowControl/>
        <w:rPr>
          <w:rFonts w:ascii="Times" w:hAnsi="Times" w:cs="Times New Roman"/>
        </w:rPr>
      </w:pPr>
    </w:p>
    <w:p w:rsidR="002D4ECB" w:rsidRPr="00456625" w:rsidRDefault="002D4ECB" w:rsidP="002D4ECB">
      <w:pPr>
        <w:pStyle w:val="Normal1"/>
        <w:rPr>
          <w:rFonts w:ascii="Times New Roman" w:hAnsi="Times New Roman" w:cs="Times New Roman"/>
        </w:rPr>
      </w:pPr>
    </w:p>
    <w:p w:rsidR="00387FC2" w:rsidRDefault="00387FC2">
      <w:pPr>
        <w:widowControl/>
        <w:spacing w:after="160" w:line="259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:rsidR="002D4ECB" w:rsidRDefault="002D4ECB" w:rsidP="002D4ECB">
      <w:pPr>
        <w:widowControl/>
        <w:rPr>
          <w:rFonts w:ascii="Times" w:hAnsi="Times" w:cs="Times New Roman"/>
        </w:rPr>
      </w:pPr>
      <w:r w:rsidRPr="00456625">
        <w:rPr>
          <w:rFonts w:ascii="Times" w:hAnsi="Times" w:cs="Times New Roman"/>
        </w:rPr>
        <w:lastRenderedPageBreak/>
        <w:t>Supplementary Figure 2. Frequency of CD4+, Adherence, and Viral Load Testing</w:t>
      </w:r>
    </w:p>
    <w:p w:rsidR="004347E6" w:rsidRDefault="004347E6" w:rsidP="002D4ECB">
      <w:pPr>
        <w:widowControl/>
        <w:rPr>
          <w:rFonts w:ascii="Times" w:hAnsi="Times" w:cs="Times New Roman"/>
        </w:rPr>
      </w:pPr>
    </w:p>
    <w:p w:rsidR="004347E6" w:rsidRPr="00456625" w:rsidRDefault="004347E6" w:rsidP="002D4ECB">
      <w:pPr>
        <w:widowControl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w:drawing>
          <wp:inline distT="0" distB="0" distL="0" distR="0">
            <wp:extent cx="5667756" cy="3235452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-Supplementary Figure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756" cy="32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CB" w:rsidRPr="00456625" w:rsidRDefault="002D4ECB" w:rsidP="002D4ECB">
      <w:pPr>
        <w:pStyle w:val="Normal1"/>
        <w:rPr>
          <w:rFonts w:ascii="Times New Roman" w:hAnsi="Times New Roman" w:cs="Times New Roman"/>
        </w:rPr>
      </w:pPr>
    </w:p>
    <w:p w:rsidR="004347E6" w:rsidRDefault="004347E6">
      <w:pPr>
        <w:widowControl/>
        <w:spacing w:after="160" w:line="259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:rsidR="002D4ECB" w:rsidRDefault="002D4ECB" w:rsidP="002D4ECB">
      <w:pPr>
        <w:widowControl/>
        <w:rPr>
          <w:rFonts w:ascii="Times" w:hAnsi="Times" w:cs="Times New Roman"/>
        </w:rPr>
      </w:pPr>
      <w:r w:rsidRPr="00456625">
        <w:rPr>
          <w:rFonts w:ascii="Times" w:hAnsi="Times" w:cs="Times New Roman"/>
        </w:rPr>
        <w:lastRenderedPageBreak/>
        <w:t xml:space="preserve">Supplementary Figure 3. </w:t>
      </w:r>
      <w:r w:rsidRPr="00456625">
        <w:rPr>
          <w:rFonts w:ascii="Times" w:hAnsi="Times" w:cs="Times New Roman"/>
          <w:noProof/>
        </w:rPr>
        <w:t>Frequency of favorable CD4+, adherence assessment, and viral load results</w:t>
      </w:r>
      <w:r w:rsidRPr="00456625">
        <w:rPr>
          <w:rFonts w:ascii="Times" w:hAnsi="Times" w:cs="Times New Roman"/>
        </w:rPr>
        <w:t xml:space="preserve"> by COE</w:t>
      </w:r>
    </w:p>
    <w:p w:rsidR="004923BA" w:rsidRPr="00456625" w:rsidRDefault="004923BA" w:rsidP="002D4ECB">
      <w:pPr>
        <w:widowControl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w:drawing>
          <wp:inline distT="0" distB="0" distL="0" distR="0">
            <wp:extent cx="5257814" cy="784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Supplementary Figure 3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239" cy="78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CB" w:rsidRPr="00456625" w:rsidRDefault="002D4ECB" w:rsidP="002D4ECB">
      <w:pPr>
        <w:pStyle w:val="Normal1"/>
        <w:rPr>
          <w:rFonts w:ascii="Times New Roman" w:hAnsi="Times New Roman" w:cs="Times New Roman"/>
        </w:rPr>
      </w:pPr>
    </w:p>
    <w:p w:rsidR="002D4ECB" w:rsidRDefault="002D4ECB" w:rsidP="002D4ECB">
      <w:pPr>
        <w:rPr>
          <w:rFonts w:asciiTheme="majorBidi" w:hAnsiTheme="majorBidi" w:cstheme="majorBidi"/>
          <w:bCs/>
        </w:rPr>
      </w:pPr>
      <w:r w:rsidRPr="00456625">
        <w:rPr>
          <w:rFonts w:asciiTheme="majorBidi" w:hAnsiTheme="majorBidi" w:cstheme="majorBidi"/>
          <w:bCs/>
        </w:rPr>
        <w:t>Supplementary Figure 4. KM curves stratified by non-Lesotho and Lesotho COEs (4a. Known deaths), 4b. Lost-to-follow up)</w:t>
      </w:r>
    </w:p>
    <w:p w:rsidR="00610BE8" w:rsidRDefault="00610BE8" w:rsidP="002D4ECB">
      <w:pPr>
        <w:rPr>
          <w:rFonts w:asciiTheme="majorBidi" w:hAnsiTheme="majorBidi" w:cstheme="majorBidi"/>
          <w:bCs/>
        </w:rPr>
      </w:pPr>
    </w:p>
    <w:p w:rsidR="00610BE8" w:rsidRPr="00456625" w:rsidRDefault="00610BE8" w:rsidP="002D4EC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</w:rPr>
        <w:drawing>
          <wp:inline distT="0" distB="0" distL="0" distR="0">
            <wp:extent cx="5943600" cy="29444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-Supplementary Figure 4ab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CB" w:rsidRPr="00456625" w:rsidRDefault="002D4ECB" w:rsidP="002D4ECB">
      <w:pPr>
        <w:pStyle w:val="Normal1"/>
        <w:rPr>
          <w:rFonts w:ascii="Times New Roman" w:hAnsi="Times New Roman" w:cs="Times New Roman"/>
        </w:rPr>
      </w:pPr>
    </w:p>
    <w:p w:rsidR="002D4ECB" w:rsidRPr="00456625" w:rsidRDefault="002D4ECB" w:rsidP="002D4ECB">
      <w:pPr>
        <w:rPr>
          <w:rFonts w:ascii="Times New Roman" w:hAnsi="Times New Roman" w:cs="Times New Roman"/>
          <w:bCs/>
        </w:rPr>
      </w:pPr>
      <w:bookmarkStart w:id="0" w:name="_Hlk509834029"/>
      <w:r w:rsidRPr="00456625">
        <w:rPr>
          <w:rFonts w:ascii="Times New Roman" w:hAnsi="Times New Roman" w:cs="Times New Roman"/>
          <w:bCs/>
        </w:rPr>
        <w:t>Supplementary Figure 4c. Frequency of VL suppression over 5-year follow up</w:t>
      </w:r>
      <w:r w:rsidRPr="00456625">
        <w:rPr>
          <w:rFonts w:asciiTheme="majorBidi" w:hAnsiTheme="majorBidi" w:cstheme="majorBidi"/>
          <w:bCs/>
        </w:rPr>
        <w:t xml:space="preserve"> by non-Lesotho and Lesotho COEs</w:t>
      </w:r>
    </w:p>
    <w:bookmarkEnd w:id="0"/>
    <w:p w:rsidR="00681BC9" w:rsidRDefault="00681BC9"/>
    <w:p w:rsidR="00610BE8" w:rsidRDefault="00610BE8">
      <w:bookmarkStart w:id="1" w:name="_GoBack"/>
      <w:r>
        <w:rPr>
          <w:noProof/>
        </w:rPr>
        <w:drawing>
          <wp:inline distT="0" distB="0" distL="0" distR="0">
            <wp:extent cx="5169408" cy="35615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-Supplementary Figure 4-1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408" cy="356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61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B"/>
    <w:rsid w:val="001860BC"/>
    <w:rsid w:val="002D4ECB"/>
    <w:rsid w:val="00387FC2"/>
    <w:rsid w:val="004347E6"/>
    <w:rsid w:val="004923BA"/>
    <w:rsid w:val="00610BE8"/>
    <w:rsid w:val="006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ACC04-BD42-4BA3-9A2C-DFF8A15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4EC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Laura Anderson</cp:lastModifiedBy>
  <cp:revision>6</cp:revision>
  <dcterms:created xsi:type="dcterms:W3CDTF">2018-04-26T14:07:00Z</dcterms:created>
  <dcterms:modified xsi:type="dcterms:W3CDTF">2018-04-26T14:16:00Z</dcterms:modified>
</cp:coreProperties>
</file>