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93A08" w14:textId="77777777" w:rsidR="00183A92" w:rsidRPr="00500B1A" w:rsidRDefault="00183A92" w:rsidP="00183A92">
      <w:pPr>
        <w:widowControl w:val="0"/>
        <w:autoSpaceDE w:val="0"/>
        <w:autoSpaceDN w:val="0"/>
        <w:adjustRightInd w:val="0"/>
        <w:spacing w:after="240" w:line="360" w:lineRule="auto"/>
        <w:outlineLvl w:val="0"/>
        <w:rPr>
          <w:rFonts w:ascii="Times New Roman" w:hAnsi="Times New Roman" w:cs="Times New Roman"/>
          <w:b/>
          <w:sz w:val="24"/>
          <w:szCs w:val="24"/>
        </w:rPr>
      </w:pPr>
      <w:bookmarkStart w:id="0" w:name="_Toc523222561"/>
      <w:bookmarkStart w:id="1" w:name="_Toc470360163"/>
      <w:r w:rsidRPr="00500B1A">
        <w:rPr>
          <w:rFonts w:ascii="Times New Roman" w:hAnsi="Times New Roman" w:cs="Times New Roman"/>
          <w:b/>
          <w:sz w:val="24"/>
          <w:szCs w:val="24"/>
        </w:rPr>
        <w:t>Improving the validity of mathematical policy models for HIV elimination by incorporating empirical estimates of progression through the HIV treatment cascade</w:t>
      </w:r>
      <w:bookmarkEnd w:id="0"/>
    </w:p>
    <w:p w14:paraId="20BC6B41" w14:textId="77777777" w:rsidR="006D7ADE" w:rsidRPr="00500B1A" w:rsidRDefault="006D7ADE" w:rsidP="00183A92">
      <w:pPr>
        <w:spacing w:line="360" w:lineRule="auto"/>
        <w:jc w:val="both"/>
        <w:rPr>
          <w:rFonts w:ascii="Times New Roman" w:hAnsi="Times New Roman" w:cs="Times New Roman"/>
          <w:b/>
          <w:sz w:val="24"/>
          <w:szCs w:val="24"/>
        </w:rPr>
      </w:pPr>
    </w:p>
    <w:p w14:paraId="4A7F10F6" w14:textId="77777777" w:rsidR="009818BA" w:rsidRPr="00500B1A" w:rsidRDefault="009818BA" w:rsidP="009818BA">
      <w:pPr>
        <w:widowControl w:val="0"/>
        <w:autoSpaceDE w:val="0"/>
        <w:autoSpaceDN w:val="0"/>
        <w:adjustRightInd w:val="0"/>
        <w:spacing w:after="240" w:line="360" w:lineRule="auto"/>
        <w:outlineLvl w:val="0"/>
        <w:rPr>
          <w:rFonts w:ascii="Times New Roman" w:hAnsi="Times New Roman" w:cs="Times New Roman"/>
          <w:b/>
          <w:sz w:val="24"/>
          <w:szCs w:val="24"/>
        </w:rPr>
      </w:pPr>
      <w:bookmarkStart w:id="2" w:name="_Toc475915529"/>
      <w:bookmarkStart w:id="3" w:name="_Toc523222562"/>
      <w:r w:rsidRPr="00500B1A">
        <w:rPr>
          <w:rFonts w:ascii="Times New Roman" w:hAnsi="Times New Roman" w:cs="Times New Roman"/>
          <w:b/>
          <w:sz w:val="24"/>
          <w:szCs w:val="24"/>
        </w:rPr>
        <w:t>Supplementary Appendix</w:t>
      </w:r>
      <w:bookmarkEnd w:id="2"/>
      <w:bookmarkEnd w:id="3"/>
      <w:r w:rsidRPr="00500B1A">
        <w:rPr>
          <w:rFonts w:ascii="Times New Roman" w:hAnsi="Times New Roman" w:cs="Times New Roman"/>
          <w:b/>
          <w:sz w:val="24"/>
          <w:szCs w:val="24"/>
        </w:rPr>
        <w:t xml:space="preserve"> </w:t>
      </w:r>
    </w:p>
    <w:p w14:paraId="25626310" w14:textId="77777777" w:rsidR="009818BA" w:rsidRPr="00500B1A" w:rsidRDefault="009818BA" w:rsidP="00183A92">
      <w:pPr>
        <w:spacing w:line="360" w:lineRule="auto"/>
        <w:jc w:val="both"/>
        <w:rPr>
          <w:rFonts w:ascii="Times New Roman" w:hAnsi="Times New Roman" w:cs="Times New Roman"/>
          <w:b/>
          <w:sz w:val="24"/>
          <w:szCs w:val="24"/>
        </w:rPr>
      </w:pPr>
    </w:p>
    <w:p w14:paraId="7D5E65EC" w14:textId="62F7D58D" w:rsidR="00092593" w:rsidRPr="00500B1A" w:rsidRDefault="00092593" w:rsidP="00092593">
      <w:pPr>
        <w:widowControl w:val="0"/>
        <w:autoSpaceDE w:val="0"/>
        <w:autoSpaceDN w:val="0"/>
        <w:adjustRightInd w:val="0"/>
        <w:spacing w:line="480" w:lineRule="auto"/>
        <w:jc w:val="both"/>
        <w:outlineLvl w:val="0"/>
        <w:rPr>
          <w:rFonts w:ascii="Times New Roman" w:hAnsi="Times New Roman" w:cs="Times New Roman"/>
        </w:rPr>
      </w:pPr>
      <w:bookmarkStart w:id="4" w:name="_Toc523222563"/>
      <w:r w:rsidRPr="00500B1A">
        <w:rPr>
          <w:rFonts w:ascii="Times New Roman" w:hAnsi="Times New Roman" w:cs="Times New Roman"/>
        </w:rPr>
        <w:t xml:space="preserve">Angela Y. Chang, Noah Haber, Till </w:t>
      </w:r>
      <w:proofErr w:type="spellStart"/>
      <w:r w:rsidRPr="00500B1A">
        <w:rPr>
          <w:rFonts w:ascii="Times New Roman" w:hAnsi="Times New Roman" w:cs="Times New Roman"/>
        </w:rPr>
        <w:t>Bärnighausen</w:t>
      </w:r>
      <w:proofErr w:type="spellEnd"/>
      <w:r w:rsidRPr="00500B1A">
        <w:rPr>
          <w:rFonts w:ascii="Times New Roman" w:hAnsi="Times New Roman" w:cs="Times New Roman"/>
        </w:rPr>
        <w:t xml:space="preserve">, Kobus Herbst, Dickman </w:t>
      </w:r>
      <w:proofErr w:type="spellStart"/>
      <w:r w:rsidRPr="00500B1A">
        <w:rPr>
          <w:rFonts w:ascii="Times New Roman" w:hAnsi="Times New Roman" w:cs="Times New Roman"/>
        </w:rPr>
        <w:t>Gareta</w:t>
      </w:r>
      <w:proofErr w:type="spellEnd"/>
      <w:r w:rsidRPr="00500B1A">
        <w:rPr>
          <w:rFonts w:ascii="Times New Roman" w:hAnsi="Times New Roman" w:cs="Times New Roman"/>
        </w:rPr>
        <w:t xml:space="preserve">, </w:t>
      </w:r>
      <w:proofErr w:type="spellStart"/>
      <w:r w:rsidR="00AE6FA3" w:rsidRPr="00500B1A">
        <w:rPr>
          <w:rFonts w:ascii="Times New Roman" w:hAnsi="Times New Roman" w:cs="Times New Roman"/>
        </w:rPr>
        <w:t>Deenan</w:t>
      </w:r>
      <w:proofErr w:type="spellEnd"/>
      <w:r w:rsidR="00AE6FA3" w:rsidRPr="00500B1A">
        <w:rPr>
          <w:rFonts w:ascii="Times New Roman" w:hAnsi="Times New Roman" w:cs="Times New Roman"/>
        </w:rPr>
        <w:t xml:space="preserve"> Pillay, </w:t>
      </w:r>
      <w:r w:rsidRPr="00500B1A">
        <w:rPr>
          <w:rFonts w:ascii="Times New Roman" w:hAnsi="Times New Roman" w:cs="Times New Roman"/>
        </w:rPr>
        <w:t>Joshua A. Salomon</w:t>
      </w:r>
      <w:bookmarkEnd w:id="4"/>
    </w:p>
    <w:p w14:paraId="323A6C07" w14:textId="77777777" w:rsidR="006D7ADE" w:rsidRPr="00500B1A" w:rsidRDefault="006D7ADE" w:rsidP="00183A92">
      <w:pPr>
        <w:widowControl w:val="0"/>
        <w:autoSpaceDE w:val="0"/>
        <w:autoSpaceDN w:val="0"/>
        <w:adjustRightInd w:val="0"/>
        <w:spacing w:after="240" w:line="360" w:lineRule="auto"/>
        <w:outlineLvl w:val="0"/>
        <w:rPr>
          <w:rFonts w:ascii="Times New Roman" w:hAnsi="Times New Roman" w:cs="Times New Roman"/>
          <w:b/>
          <w:sz w:val="24"/>
          <w:szCs w:val="24"/>
        </w:rPr>
      </w:pPr>
      <w:bookmarkStart w:id="5" w:name="_GoBack"/>
      <w:bookmarkEnd w:id="5"/>
    </w:p>
    <w:bookmarkEnd w:id="1" w:displacedByCustomXml="next"/>
    <w:sdt>
      <w:sdtPr>
        <w:rPr>
          <w:rFonts w:ascii="Times New Roman" w:eastAsia="PMingLiU" w:hAnsi="Times New Roman" w:cs="Times New Roman"/>
          <w:b w:val="0"/>
          <w:bCs w:val="0"/>
          <w:color w:val="auto"/>
          <w:sz w:val="24"/>
          <w:szCs w:val="24"/>
        </w:rPr>
        <w:id w:val="432026845"/>
        <w:docPartObj>
          <w:docPartGallery w:val="Table of Contents"/>
          <w:docPartUnique/>
        </w:docPartObj>
      </w:sdtPr>
      <w:sdtEndPr>
        <w:rPr>
          <w:noProof/>
        </w:rPr>
      </w:sdtEndPr>
      <w:sdtContent>
        <w:p w14:paraId="4FC74606" w14:textId="77777777" w:rsidR="00A210DC" w:rsidRPr="00500B1A" w:rsidRDefault="00A210DC" w:rsidP="00183A92">
          <w:pPr>
            <w:pStyle w:val="TOCHeading"/>
            <w:spacing w:line="360" w:lineRule="auto"/>
            <w:rPr>
              <w:rFonts w:ascii="Times New Roman" w:hAnsi="Times New Roman" w:cs="Times New Roman"/>
              <w:sz w:val="24"/>
              <w:szCs w:val="24"/>
            </w:rPr>
          </w:pPr>
        </w:p>
        <w:p w14:paraId="6682923A" w14:textId="77777777" w:rsidR="00500B1A" w:rsidRPr="00500B1A" w:rsidRDefault="00262D0C" w:rsidP="00183A92">
          <w:pPr>
            <w:pStyle w:val="TOCHeading"/>
            <w:spacing w:line="360" w:lineRule="auto"/>
            <w:rPr>
              <w:rFonts w:ascii="Times New Roman" w:hAnsi="Times New Roman" w:cs="Times New Roman"/>
              <w:noProof/>
            </w:rPr>
          </w:pPr>
          <w:r w:rsidRPr="00500B1A">
            <w:rPr>
              <w:rFonts w:ascii="Times New Roman" w:hAnsi="Times New Roman" w:cs="Times New Roman"/>
              <w:color w:val="000000" w:themeColor="text1"/>
              <w:sz w:val="24"/>
              <w:szCs w:val="24"/>
            </w:rPr>
            <w:t>Table of Content</w:t>
          </w:r>
          <w:r w:rsidR="006D7ADE" w:rsidRPr="00500B1A">
            <w:rPr>
              <w:rFonts w:ascii="Times New Roman" w:hAnsi="Times New Roman" w:cs="Times New Roman"/>
              <w:color w:val="000000" w:themeColor="text1"/>
              <w:sz w:val="24"/>
              <w:szCs w:val="24"/>
            </w:rPr>
            <w:t>s</w:t>
          </w:r>
          <w:r w:rsidRPr="00500B1A">
            <w:rPr>
              <w:rFonts w:ascii="Times New Roman" w:hAnsi="Times New Roman" w:cs="Times New Roman"/>
              <w:b w:val="0"/>
              <w:bCs w:val="0"/>
              <w:color w:val="000000" w:themeColor="text1"/>
              <w:sz w:val="24"/>
              <w:szCs w:val="24"/>
            </w:rPr>
            <w:fldChar w:fldCharType="begin"/>
          </w:r>
          <w:r w:rsidRPr="00500B1A">
            <w:rPr>
              <w:rFonts w:ascii="Times New Roman" w:hAnsi="Times New Roman" w:cs="Times New Roman"/>
              <w:b w:val="0"/>
              <w:color w:val="000000" w:themeColor="text1"/>
              <w:sz w:val="24"/>
              <w:szCs w:val="24"/>
            </w:rPr>
            <w:instrText xml:space="preserve"> TOC \o "1-3" \h \z \u </w:instrText>
          </w:r>
          <w:r w:rsidRPr="00500B1A">
            <w:rPr>
              <w:rFonts w:ascii="Times New Roman" w:hAnsi="Times New Roman" w:cs="Times New Roman"/>
              <w:b w:val="0"/>
              <w:bCs w:val="0"/>
              <w:color w:val="000000" w:themeColor="text1"/>
              <w:sz w:val="24"/>
              <w:szCs w:val="24"/>
            </w:rPr>
            <w:fldChar w:fldCharType="separate"/>
          </w:r>
        </w:p>
        <w:p w14:paraId="63DD4072" w14:textId="448A1DD5" w:rsidR="00500B1A" w:rsidRPr="00500B1A" w:rsidRDefault="00652CE6">
          <w:pPr>
            <w:pStyle w:val="TOC1"/>
            <w:tabs>
              <w:tab w:val="right" w:leader="dot" w:pos="8630"/>
            </w:tabs>
            <w:rPr>
              <w:rFonts w:ascii="Times New Roman" w:eastAsiaTheme="minorEastAsia" w:hAnsi="Times New Roman" w:cs="Times New Roman"/>
              <w:b w:val="0"/>
              <w:bCs w:val="0"/>
              <w:noProof/>
              <w:lang w:eastAsia="zh-TW"/>
            </w:rPr>
          </w:pPr>
          <w:hyperlink w:anchor="_Toc523222564" w:history="1">
            <w:r w:rsidR="00500B1A" w:rsidRPr="00500B1A">
              <w:rPr>
                <w:rStyle w:val="Hyperlink"/>
                <w:rFonts w:ascii="Times New Roman" w:hAnsi="Times New Roman" w:cs="Times New Roman"/>
                <w:noProof/>
              </w:rPr>
              <w:t>S1. Definition of each health state and its associated activities</w:t>
            </w:r>
            <w:r w:rsidR="00500B1A" w:rsidRPr="00500B1A">
              <w:rPr>
                <w:rFonts w:ascii="Times New Roman" w:hAnsi="Times New Roman" w:cs="Times New Roman"/>
                <w:noProof/>
                <w:webHidden/>
              </w:rPr>
              <w:tab/>
            </w:r>
            <w:r w:rsidR="00500B1A" w:rsidRPr="00500B1A">
              <w:rPr>
                <w:rFonts w:ascii="Times New Roman" w:hAnsi="Times New Roman" w:cs="Times New Roman"/>
                <w:noProof/>
                <w:webHidden/>
              </w:rPr>
              <w:fldChar w:fldCharType="begin"/>
            </w:r>
            <w:r w:rsidR="00500B1A" w:rsidRPr="00500B1A">
              <w:rPr>
                <w:rFonts w:ascii="Times New Roman" w:hAnsi="Times New Roman" w:cs="Times New Roman"/>
                <w:noProof/>
                <w:webHidden/>
              </w:rPr>
              <w:instrText xml:space="preserve"> PAGEREF _Toc523222564 \h </w:instrText>
            </w:r>
            <w:r w:rsidR="00500B1A" w:rsidRPr="00500B1A">
              <w:rPr>
                <w:rFonts w:ascii="Times New Roman" w:hAnsi="Times New Roman" w:cs="Times New Roman"/>
                <w:noProof/>
                <w:webHidden/>
              </w:rPr>
            </w:r>
            <w:r w:rsidR="00500B1A" w:rsidRPr="00500B1A">
              <w:rPr>
                <w:rFonts w:ascii="Times New Roman" w:hAnsi="Times New Roman" w:cs="Times New Roman"/>
                <w:noProof/>
                <w:webHidden/>
              </w:rPr>
              <w:fldChar w:fldCharType="separate"/>
            </w:r>
            <w:r w:rsidR="00500B1A" w:rsidRPr="00500B1A">
              <w:rPr>
                <w:rFonts w:ascii="Times New Roman" w:hAnsi="Times New Roman" w:cs="Times New Roman"/>
                <w:noProof/>
                <w:webHidden/>
              </w:rPr>
              <w:t>3</w:t>
            </w:r>
            <w:r w:rsidR="00500B1A" w:rsidRPr="00500B1A">
              <w:rPr>
                <w:rFonts w:ascii="Times New Roman" w:hAnsi="Times New Roman" w:cs="Times New Roman"/>
                <w:noProof/>
                <w:webHidden/>
              </w:rPr>
              <w:fldChar w:fldCharType="end"/>
            </w:r>
          </w:hyperlink>
        </w:p>
        <w:p w14:paraId="39FE36F9" w14:textId="2BF2EE09" w:rsidR="00500B1A" w:rsidRPr="00500B1A" w:rsidRDefault="00652CE6">
          <w:pPr>
            <w:pStyle w:val="TOC1"/>
            <w:tabs>
              <w:tab w:val="right" w:leader="dot" w:pos="8630"/>
            </w:tabs>
            <w:rPr>
              <w:rFonts w:ascii="Times New Roman" w:eastAsiaTheme="minorEastAsia" w:hAnsi="Times New Roman" w:cs="Times New Roman"/>
              <w:b w:val="0"/>
              <w:bCs w:val="0"/>
              <w:noProof/>
              <w:lang w:eastAsia="zh-TW"/>
            </w:rPr>
          </w:pPr>
          <w:hyperlink w:anchor="_Toc523222565" w:history="1">
            <w:r w:rsidR="00500B1A" w:rsidRPr="00500B1A">
              <w:rPr>
                <w:rStyle w:val="Hyperlink"/>
                <w:rFonts w:ascii="Times New Roman" w:hAnsi="Times New Roman" w:cs="Times New Roman"/>
                <w:noProof/>
              </w:rPr>
              <w:t>S2. Model parameters related to the natural progression of and recovery from the disease</w:t>
            </w:r>
            <w:r w:rsidR="00500B1A" w:rsidRPr="00500B1A">
              <w:rPr>
                <w:rFonts w:ascii="Times New Roman" w:hAnsi="Times New Roman" w:cs="Times New Roman"/>
                <w:noProof/>
                <w:webHidden/>
              </w:rPr>
              <w:tab/>
            </w:r>
            <w:r w:rsidR="00500B1A" w:rsidRPr="00500B1A">
              <w:rPr>
                <w:rFonts w:ascii="Times New Roman" w:hAnsi="Times New Roman" w:cs="Times New Roman"/>
                <w:noProof/>
                <w:webHidden/>
              </w:rPr>
              <w:fldChar w:fldCharType="begin"/>
            </w:r>
            <w:r w:rsidR="00500B1A" w:rsidRPr="00500B1A">
              <w:rPr>
                <w:rFonts w:ascii="Times New Roman" w:hAnsi="Times New Roman" w:cs="Times New Roman"/>
                <w:noProof/>
                <w:webHidden/>
              </w:rPr>
              <w:instrText xml:space="preserve"> PAGEREF _Toc523222565 \h </w:instrText>
            </w:r>
            <w:r w:rsidR="00500B1A" w:rsidRPr="00500B1A">
              <w:rPr>
                <w:rFonts w:ascii="Times New Roman" w:hAnsi="Times New Roman" w:cs="Times New Roman"/>
                <w:noProof/>
                <w:webHidden/>
              </w:rPr>
            </w:r>
            <w:r w:rsidR="00500B1A" w:rsidRPr="00500B1A">
              <w:rPr>
                <w:rFonts w:ascii="Times New Roman" w:hAnsi="Times New Roman" w:cs="Times New Roman"/>
                <w:noProof/>
                <w:webHidden/>
              </w:rPr>
              <w:fldChar w:fldCharType="separate"/>
            </w:r>
            <w:r w:rsidR="00500B1A" w:rsidRPr="00500B1A">
              <w:rPr>
                <w:rFonts w:ascii="Times New Roman" w:hAnsi="Times New Roman" w:cs="Times New Roman"/>
                <w:noProof/>
                <w:webHidden/>
              </w:rPr>
              <w:t>4</w:t>
            </w:r>
            <w:r w:rsidR="00500B1A" w:rsidRPr="00500B1A">
              <w:rPr>
                <w:rFonts w:ascii="Times New Roman" w:hAnsi="Times New Roman" w:cs="Times New Roman"/>
                <w:noProof/>
                <w:webHidden/>
              </w:rPr>
              <w:fldChar w:fldCharType="end"/>
            </w:r>
          </w:hyperlink>
        </w:p>
        <w:p w14:paraId="688FB4F6" w14:textId="543B1852" w:rsidR="00500B1A" w:rsidRPr="00500B1A" w:rsidRDefault="00652CE6">
          <w:pPr>
            <w:pStyle w:val="TOC1"/>
            <w:tabs>
              <w:tab w:val="right" w:leader="dot" w:pos="8630"/>
            </w:tabs>
            <w:rPr>
              <w:rFonts w:ascii="Times New Roman" w:eastAsiaTheme="minorEastAsia" w:hAnsi="Times New Roman" w:cs="Times New Roman"/>
              <w:b w:val="0"/>
              <w:bCs w:val="0"/>
              <w:noProof/>
              <w:lang w:eastAsia="zh-TW"/>
            </w:rPr>
          </w:pPr>
          <w:hyperlink w:anchor="_Toc523222566" w:history="1">
            <w:r w:rsidR="00500B1A" w:rsidRPr="00500B1A">
              <w:rPr>
                <w:rStyle w:val="Hyperlink"/>
                <w:rFonts w:ascii="Times New Roman" w:hAnsi="Times New Roman" w:cs="Times New Roman"/>
                <w:noProof/>
              </w:rPr>
              <w:t>S3. Cumulative number of secondary HIV infections and HIV infectiousness for each health stage</w:t>
            </w:r>
            <w:r w:rsidR="00500B1A" w:rsidRPr="00500B1A">
              <w:rPr>
                <w:rFonts w:ascii="Times New Roman" w:hAnsi="Times New Roman" w:cs="Times New Roman"/>
                <w:noProof/>
                <w:webHidden/>
              </w:rPr>
              <w:tab/>
            </w:r>
            <w:r w:rsidR="00500B1A" w:rsidRPr="00500B1A">
              <w:rPr>
                <w:rFonts w:ascii="Times New Roman" w:hAnsi="Times New Roman" w:cs="Times New Roman"/>
                <w:noProof/>
                <w:webHidden/>
              </w:rPr>
              <w:fldChar w:fldCharType="begin"/>
            </w:r>
            <w:r w:rsidR="00500B1A" w:rsidRPr="00500B1A">
              <w:rPr>
                <w:rFonts w:ascii="Times New Roman" w:hAnsi="Times New Roman" w:cs="Times New Roman"/>
                <w:noProof/>
                <w:webHidden/>
              </w:rPr>
              <w:instrText xml:space="preserve"> PAGEREF _Toc523222566 \h </w:instrText>
            </w:r>
            <w:r w:rsidR="00500B1A" w:rsidRPr="00500B1A">
              <w:rPr>
                <w:rFonts w:ascii="Times New Roman" w:hAnsi="Times New Roman" w:cs="Times New Roman"/>
                <w:noProof/>
                <w:webHidden/>
              </w:rPr>
            </w:r>
            <w:r w:rsidR="00500B1A" w:rsidRPr="00500B1A">
              <w:rPr>
                <w:rFonts w:ascii="Times New Roman" w:hAnsi="Times New Roman" w:cs="Times New Roman"/>
                <w:noProof/>
                <w:webHidden/>
              </w:rPr>
              <w:fldChar w:fldCharType="separate"/>
            </w:r>
            <w:r w:rsidR="00500B1A" w:rsidRPr="00500B1A">
              <w:rPr>
                <w:rFonts w:ascii="Times New Roman" w:hAnsi="Times New Roman" w:cs="Times New Roman"/>
                <w:noProof/>
                <w:webHidden/>
              </w:rPr>
              <w:t>6</w:t>
            </w:r>
            <w:r w:rsidR="00500B1A" w:rsidRPr="00500B1A">
              <w:rPr>
                <w:rFonts w:ascii="Times New Roman" w:hAnsi="Times New Roman" w:cs="Times New Roman"/>
                <w:noProof/>
                <w:webHidden/>
              </w:rPr>
              <w:fldChar w:fldCharType="end"/>
            </w:r>
          </w:hyperlink>
        </w:p>
        <w:p w14:paraId="5F5634C1" w14:textId="341FB2CD" w:rsidR="00500B1A" w:rsidRPr="00500B1A" w:rsidRDefault="00652CE6">
          <w:pPr>
            <w:pStyle w:val="TOC1"/>
            <w:tabs>
              <w:tab w:val="right" w:leader="dot" w:pos="8630"/>
            </w:tabs>
            <w:rPr>
              <w:rFonts w:ascii="Times New Roman" w:eastAsiaTheme="minorEastAsia" w:hAnsi="Times New Roman" w:cs="Times New Roman"/>
              <w:b w:val="0"/>
              <w:bCs w:val="0"/>
              <w:noProof/>
              <w:lang w:eastAsia="zh-TW"/>
            </w:rPr>
          </w:pPr>
          <w:hyperlink w:anchor="_Toc523222568" w:history="1">
            <w:r w:rsidR="00500B1A" w:rsidRPr="00500B1A">
              <w:rPr>
                <w:rStyle w:val="Hyperlink"/>
                <w:rFonts w:ascii="Times New Roman" w:hAnsi="Times New Roman" w:cs="Times New Roman"/>
                <w:noProof/>
              </w:rPr>
              <w:t>S4. Methods for deriving transition probabilities for between cascade stages</w:t>
            </w:r>
            <w:r w:rsidR="00500B1A" w:rsidRPr="00500B1A">
              <w:rPr>
                <w:rFonts w:ascii="Times New Roman" w:hAnsi="Times New Roman" w:cs="Times New Roman"/>
                <w:noProof/>
                <w:webHidden/>
              </w:rPr>
              <w:tab/>
            </w:r>
            <w:r w:rsidR="00500B1A" w:rsidRPr="00500B1A">
              <w:rPr>
                <w:rFonts w:ascii="Times New Roman" w:hAnsi="Times New Roman" w:cs="Times New Roman"/>
                <w:noProof/>
                <w:webHidden/>
              </w:rPr>
              <w:fldChar w:fldCharType="begin"/>
            </w:r>
            <w:r w:rsidR="00500B1A" w:rsidRPr="00500B1A">
              <w:rPr>
                <w:rFonts w:ascii="Times New Roman" w:hAnsi="Times New Roman" w:cs="Times New Roman"/>
                <w:noProof/>
                <w:webHidden/>
              </w:rPr>
              <w:instrText xml:space="preserve"> PAGEREF _Toc523222568 \h </w:instrText>
            </w:r>
            <w:r w:rsidR="00500B1A" w:rsidRPr="00500B1A">
              <w:rPr>
                <w:rFonts w:ascii="Times New Roman" w:hAnsi="Times New Roman" w:cs="Times New Roman"/>
                <w:noProof/>
                <w:webHidden/>
              </w:rPr>
            </w:r>
            <w:r w:rsidR="00500B1A" w:rsidRPr="00500B1A">
              <w:rPr>
                <w:rFonts w:ascii="Times New Roman" w:hAnsi="Times New Roman" w:cs="Times New Roman"/>
                <w:noProof/>
                <w:webHidden/>
              </w:rPr>
              <w:fldChar w:fldCharType="separate"/>
            </w:r>
            <w:r w:rsidR="00500B1A" w:rsidRPr="00500B1A">
              <w:rPr>
                <w:rFonts w:ascii="Times New Roman" w:hAnsi="Times New Roman" w:cs="Times New Roman"/>
                <w:noProof/>
                <w:webHidden/>
              </w:rPr>
              <w:t>8</w:t>
            </w:r>
            <w:r w:rsidR="00500B1A" w:rsidRPr="00500B1A">
              <w:rPr>
                <w:rFonts w:ascii="Times New Roman" w:hAnsi="Times New Roman" w:cs="Times New Roman"/>
                <w:noProof/>
                <w:webHidden/>
              </w:rPr>
              <w:fldChar w:fldCharType="end"/>
            </w:r>
          </w:hyperlink>
        </w:p>
        <w:p w14:paraId="0932B0D9" w14:textId="18FC6E52" w:rsidR="00500B1A" w:rsidRPr="00500B1A" w:rsidRDefault="00652CE6">
          <w:pPr>
            <w:pStyle w:val="TOC1"/>
            <w:tabs>
              <w:tab w:val="right" w:leader="dot" w:pos="8630"/>
            </w:tabs>
            <w:rPr>
              <w:rFonts w:ascii="Times New Roman" w:eastAsiaTheme="minorEastAsia" w:hAnsi="Times New Roman" w:cs="Times New Roman"/>
              <w:b w:val="0"/>
              <w:bCs w:val="0"/>
              <w:noProof/>
              <w:lang w:eastAsia="zh-TW"/>
            </w:rPr>
          </w:pPr>
          <w:hyperlink w:anchor="_Toc523222569" w:history="1">
            <w:r w:rsidR="00500B1A" w:rsidRPr="00500B1A">
              <w:rPr>
                <w:rStyle w:val="Hyperlink"/>
                <w:rFonts w:ascii="Times New Roman" w:hAnsi="Times New Roman" w:cs="Times New Roman"/>
                <w:noProof/>
              </w:rPr>
              <w:t>S5. Sensitivity analyses</w:t>
            </w:r>
            <w:r w:rsidR="00500B1A" w:rsidRPr="00500B1A">
              <w:rPr>
                <w:rFonts w:ascii="Times New Roman" w:hAnsi="Times New Roman" w:cs="Times New Roman"/>
                <w:noProof/>
                <w:webHidden/>
              </w:rPr>
              <w:tab/>
            </w:r>
            <w:r w:rsidR="00500B1A" w:rsidRPr="00500B1A">
              <w:rPr>
                <w:rFonts w:ascii="Times New Roman" w:hAnsi="Times New Roman" w:cs="Times New Roman"/>
                <w:noProof/>
                <w:webHidden/>
              </w:rPr>
              <w:fldChar w:fldCharType="begin"/>
            </w:r>
            <w:r w:rsidR="00500B1A" w:rsidRPr="00500B1A">
              <w:rPr>
                <w:rFonts w:ascii="Times New Roman" w:hAnsi="Times New Roman" w:cs="Times New Roman"/>
                <w:noProof/>
                <w:webHidden/>
              </w:rPr>
              <w:instrText xml:space="preserve"> PAGEREF _Toc523222569 \h </w:instrText>
            </w:r>
            <w:r w:rsidR="00500B1A" w:rsidRPr="00500B1A">
              <w:rPr>
                <w:rFonts w:ascii="Times New Roman" w:hAnsi="Times New Roman" w:cs="Times New Roman"/>
                <w:noProof/>
                <w:webHidden/>
              </w:rPr>
            </w:r>
            <w:r w:rsidR="00500B1A" w:rsidRPr="00500B1A">
              <w:rPr>
                <w:rFonts w:ascii="Times New Roman" w:hAnsi="Times New Roman" w:cs="Times New Roman"/>
                <w:noProof/>
                <w:webHidden/>
              </w:rPr>
              <w:fldChar w:fldCharType="separate"/>
            </w:r>
            <w:r w:rsidR="00500B1A" w:rsidRPr="00500B1A">
              <w:rPr>
                <w:rFonts w:ascii="Times New Roman" w:hAnsi="Times New Roman" w:cs="Times New Roman"/>
                <w:noProof/>
                <w:webHidden/>
              </w:rPr>
              <w:t>10</w:t>
            </w:r>
            <w:r w:rsidR="00500B1A" w:rsidRPr="00500B1A">
              <w:rPr>
                <w:rFonts w:ascii="Times New Roman" w:hAnsi="Times New Roman" w:cs="Times New Roman"/>
                <w:noProof/>
                <w:webHidden/>
              </w:rPr>
              <w:fldChar w:fldCharType="end"/>
            </w:r>
          </w:hyperlink>
        </w:p>
        <w:p w14:paraId="78B73B69" w14:textId="475F57CD" w:rsidR="00500B1A" w:rsidRPr="00500B1A" w:rsidRDefault="00652CE6">
          <w:pPr>
            <w:pStyle w:val="TOC1"/>
            <w:tabs>
              <w:tab w:val="right" w:leader="dot" w:pos="8630"/>
            </w:tabs>
            <w:rPr>
              <w:rFonts w:ascii="Times New Roman" w:eastAsiaTheme="minorEastAsia" w:hAnsi="Times New Roman" w:cs="Times New Roman"/>
              <w:b w:val="0"/>
              <w:bCs w:val="0"/>
              <w:noProof/>
              <w:lang w:eastAsia="zh-TW"/>
            </w:rPr>
          </w:pPr>
          <w:hyperlink w:anchor="_Toc523222570" w:history="1"/>
        </w:p>
        <w:p w14:paraId="4137CBB3" w14:textId="6651A04B" w:rsidR="00262D0C" w:rsidRPr="00500B1A" w:rsidRDefault="00262D0C" w:rsidP="00183A92">
          <w:pPr>
            <w:spacing w:line="360" w:lineRule="auto"/>
            <w:rPr>
              <w:rFonts w:ascii="Times New Roman" w:hAnsi="Times New Roman" w:cs="Times New Roman"/>
              <w:sz w:val="24"/>
              <w:szCs w:val="24"/>
            </w:rPr>
          </w:pPr>
          <w:r w:rsidRPr="00500B1A">
            <w:rPr>
              <w:rFonts w:ascii="Times New Roman" w:hAnsi="Times New Roman" w:cs="Times New Roman"/>
              <w:bCs/>
              <w:noProof/>
              <w:color w:val="000000" w:themeColor="text1"/>
              <w:sz w:val="24"/>
              <w:szCs w:val="24"/>
            </w:rPr>
            <w:fldChar w:fldCharType="end"/>
          </w:r>
        </w:p>
      </w:sdtContent>
    </w:sdt>
    <w:p w14:paraId="24457627" w14:textId="77777777" w:rsidR="00191A16" w:rsidRPr="00500B1A" w:rsidRDefault="00191A16" w:rsidP="00183A92">
      <w:pPr>
        <w:spacing w:line="360" w:lineRule="auto"/>
        <w:rPr>
          <w:rFonts w:ascii="Times New Roman" w:hAnsi="Times New Roman" w:cs="Times New Roman"/>
          <w:sz w:val="24"/>
          <w:szCs w:val="24"/>
        </w:rPr>
      </w:pPr>
    </w:p>
    <w:p w14:paraId="4D65406B" w14:textId="77777777" w:rsidR="001666C5" w:rsidRPr="00500B1A" w:rsidRDefault="001666C5" w:rsidP="00183A92">
      <w:pPr>
        <w:spacing w:line="360" w:lineRule="auto"/>
        <w:rPr>
          <w:rFonts w:ascii="Times New Roman" w:hAnsi="Times New Roman" w:cs="Times New Roman"/>
          <w:b/>
          <w:sz w:val="24"/>
          <w:szCs w:val="24"/>
        </w:rPr>
      </w:pPr>
    </w:p>
    <w:p w14:paraId="74C501E2" w14:textId="52B0444E" w:rsidR="00183A92" w:rsidRPr="00500B1A" w:rsidRDefault="00183A92" w:rsidP="00183A92">
      <w:pPr>
        <w:pStyle w:val="Heading2"/>
        <w:spacing w:before="0" w:line="360" w:lineRule="auto"/>
        <w:rPr>
          <w:rFonts w:ascii="Times New Roman" w:hAnsi="Times New Roman" w:cs="Times New Roman"/>
          <w:sz w:val="24"/>
          <w:szCs w:val="24"/>
        </w:rPr>
      </w:pPr>
      <w:bookmarkStart w:id="6" w:name="_Toc471546355"/>
      <w:r w:rsidRPr="00500B1A">
        <w:rPr>
          <w:rFonts w:ascii="Times New Roman" w:hAnsi="Times New Roman" w:cs="Times New Roman"/>
          <w:sz w:val="24"/>
          <w:szCs w:val="24"/>
        </w:rPr>
        <w:t xml:space="preserve"> </w:t>
      </w:r>
    </w:p>
    <w:p w14:paraId="018D0245" w14:textId="77777777" w:rsidR="00183A92" w:rsidRPr="00500B1A" w:rsidRDefault="00183A92" w:rsidP="00183A92">
      <w:pPr>
        <w:spacing w:line="360" w:lineRule="auto"/>
        <w:rPr>
          <w:rFonts w:ascii="Times New Roman" w:hAnsi="Times New Roman" w:cs="Times New Roman"/>
          <w:b/>
          <w:sz w:val="24"/>
          <w:szCs w:val="24"/>
        </w:rPr>
      </w:pPr>
      <w:bookmarkStart w:id="7" w:name="_Toc471550673"/>
      <w:bookmarkStart w:id="8" w:name="_Toc471551047"/>
      <w:bookmarkStart w:id="9" w:name="_Toc471810070"/>
      <w:bookmarkStart w:id="10" w:name="_Toc471811072"/>
      <w:bookmarkStart w:id="11" w:name="_Toc471811862"/>
      <w:bookmarkStart w:id="12" w:name="_Toc475471063"/>
      <w:r w:rsidRPr="00500B1A">
        <w:rPr>
          <w:rFonts w:ascii="Times New Roman" w:hAnsi="Times New Roman" w:cs="Times New Roman"/>
          <w:sz w:val="24"/>
          <w:szCs w:val="24"/>
        </w:rPr>
        <w:br w:type="page"/>
      </w:r>
    </w:p>
    <w:p w14:paraId="44E642A6" w14:textId="61C299A4" w:rsidR="00183A92" w:rsidRPr="00500B1A" w:rsidRDefault="00183A92" w:rsidP="00183A92">
      <w:pPr>
        <w:pStyle w:val="Heading1"/>
        <w:spacing w:line="360" w:lineRule="auto"/>
        <w:ind w:left="18"/>
        <w:rPr>
          <w:rFonts w:ascii="Times New Roman" w:hAnsi="Times New Roman" w:cs="Times New Roman"/>
        </w:rPr>
      </w:pPr>
      <w:bookmarkStart w:id="13" w:name="_Toc523222564"/>
      <w:r w:rsidRPr="00500B1A">
        <w:rPr>
          <w:rFonts w:ascii="Times New Roman" w:hAnsi="Times New Roman" w:cs="Times New Roman"/>
        </w:rPr>
        <w:lastRenderedPageBreak/>
        <w:t>S1. Definition of each health state and its associated activities</w:t>
      </w:r>
      <w:bookmarkEnd w:id="6"/>
      <w:bookmarkEnd w:id="7"/>
      <w:bookmarkEnd w:id="8"/>
      <w:bookmarkEnd w:id="9"/>
      <w:bookmarkEnd w:id="10"/>
      <w:bookmarkEnd w:id="11"/>
      <w:bookmarkEnd w:id="12"/>
      <w:bookmarkEnd w:id="13"/>
    </w:p>
    <w:p w14:paraId="027E1B7A" w14:textId="77777777" w:rsidR="00183A92" w:rsidRPr="00500B1A" w:rsidRDefault="00183A92" w:rsidP="00183A92">
      <w:pPr>
        <w:spacing w:line="360" w:lineRule="auto"/>
        <w:rPr>
          <w:rFonts w:ascii="Times New Roman" w:hAnsi="Times New Roman" w:cs="Times New Roman"/>
        </w:rPr>
      </w:pPr>
    </w:p>
    <w:p w14:paraId="5097A468" w14:textId="4076AF8A" w:rsidR="00183A92" w:rsidRPr="00500B1A" w:rsidRDefault="00183A92" w:rsidP="00183A92">
      <w:pPr>
        <w:spacing w:line="360" w:lineRule="auto"/>
        <w:jc w:val="both"/>
        <w:rPr>
          <w:rFonts w:ascii="Times New Roman" w:hAnsi="Times New Roman" w:cs="Times New Roman"/>
          <w:sz w:val="24"/>
          <w:szCs w:val="24"/>
        </w:rPr>
      </w:pPr>
      <w:r w:rsidRPr="00500B1A">
        <w:rPr>
          <w:rFonts w:ascii="Times New Roman" w:hAnsi="Times New Roman" w:cs="Times New Roman"/>
          <w:sz w:val="24"/>
          <w:szCs w:val="24"/>
        </w:rPr>
        <w:t>The following definitions of health states and the activities associated with each state are defined by the Africa Centre</w:t>
      </w:r>
      <w:r w:rsidR="00532F8C">
        <w:rPr>
          <w:rFonts w:ascii="Times New Roman" w:hAnsi="Times New Roman" w:cs="Times New Roman"/>
          <w:sz w:val="24"/>
          <w:szCs w:val="24"/>
        </w:rPr>
        <w:t xml:space="preserve"> (18)</w:t>
      </w:r>
      <w:r w:rsidRPr="00500B1A">
        <w:rPr>
          <w:rFonts w:ascii="Times New Roman" w:hAnsi="Times New Roman" w:cs="Times New Roman"/>
          <w:sz w:val="24"/>
          <w:szCs w:val="24"/>
        </w:rPr>
        <w:t xml:space="preserve">: </w:t>
      </w:r>
    </w:p>
    <w:p w14:paraId="648B1C45" w14:textId="77777777" w:rsidR="00183A92" w:rsidRPr="00500B1A" w:rsidRDefault="00183A92" w:rsidP="00183A92">
      <w:pPr>
        <w:pStyle w:val="FootnoteText"/>
        <w:numPr>
          <w:ilvl w:val="0"/>
          <w:numId w:val="2"/>
        </w:numPr>
        <w:spacing w:line="360" w:lineRule="auto"/>
        <w:jc w:val="both"/>
        <w:rPr>
          <w:rFonts w:ascii="Times New Roman" w:hAnsi="Times New Roman" w:cs="Times New Roman"/>
        </w:rPr>
      </w:pPr>
      <w:r w:rsidRPr="00500B1A">
        <w:rPr>
          <w:rFonts w:ascii="Times New Roman" w:hAnsi="Times New Roman" w:cs="Times New Roman"/>
        </w:rPr>
        <w:t xml:space="preserve">Diagnosed with HIV: We define individuals in this state as those who knows his/her positive HIV status after their first positive test. </w:t>
      </w:r>
    </w:p>
    <w:p w14:paraId="47C871E3" w14:textId="77777777" w:rsidR="00183A92" w:rsidRPr="00500B1A" w:rsidRDefault="00183A92" w:rsidP="00183A92">
      <w:pPr>
        <w:pStyle w:val="FootnoteText"/>
        <w:numPr>
          <w:ilvl w:val="0"/>
          <w:numId w:val="1"/>
        </w:numPr>
        <w:spacing w:line="360" w:lineRule="auto"/>
        <w:jc w:val="both"/>
        <w:rPr>
          <w:rFonts w:ascii="Times New Roman" w:hAnsi="Times New Roman" w:cs="Times New Roman"/>
        </w:rPr>
      </w:pPr>
      <w:r w:rsidRPr="00500B1A">
        <w:rPr>
          <w:rFonts w:ascii="Times New Roman" w:hAnsi="Times New Roman" w:cs="Times New Roman"/>
        </w:rPr>
        <w:t xml:space="preserve">Pre-ART care linkage and retention: Individuals are considered linked to pre-ART care if they have a recorded HIV clinic visit, registration at a clinic, CD4 test, viral load count, or initiated ART. At the initial HIV diagnosis, providers are expected to check their CD4 count on the same day, although in reality this is rarely done. They are then expected to return for a repeat CD4 count and WHO clinical staging every six months to see if they have become eligible for ART. We define individuals who are retained in pre-ART care as those who have an assessment every six months and were not ART eligible at the last assessment. They are considered lost to follow up if they do not return to receive pre-ART services within six months since their last visit. </w:t>
      </w:r>
    </w:p>
    <w:p w14:paraId="6FC5DDBD" w14:textId="77777777" w:rsidR="00183A92" w:rsidRPr="00500B1A" w:rsidRDefault="00183A92" w:rsidP="00183A92">
      <w:pPr>
        <w:pStyle w:val="FootnoteText"/>
        <w:numPr>
          <w:ilvl w:val="0"/>
          <w:numId w:val="1"/>
        </w:numPr>
        <w:spacing w:line="360" w:lineRule="auto"/>
        <w:jc w:val="both"/>
        <w:rPr>
          <w:rFonts w:ascii="Times New Roman" w:hAnsi="Times New Roman" w:cs="Times New Roman"/>
          <w:b/>
        </w:rPr>
      </w:pPr>
      <w:r w:rsidRPr="00500B1A">
        <w:rPr>
          <w:rFonts w:ascii="Times New Roman" w:hAnsi="Times New Roman" w:cs="Times New Roman"/>
        </w:rPr>
        <w:t>ART initiation and adherence: Individuals are recorded as having initiated ART based on the records of the date of the first ART prescription. During the study period, South Africa’s ART eligibility criterion shifted from the initial CD4 count of 200 to 350 cells/mm</w:t>
      </w:r>
      <w:r w:rsidRPr="00500B1A">
        <w:rPr>
          <w:rFonts w:ascii="Times New Roman" w:hAnsi="Times New Roman" w:cs="Times New Roman"/>
          <w:vertAlign w:val="superscript"/>
        </w:rPr>
        <w:t>3</w:t>
      </w:r>
      <w:r w:rsidRPr="00500B1A">
        <w:rPr>
          <w:rFonts w:ascii="Times New Roman" w:hAnsi="Times New Roman" w:cs="Times New Roman"/>
        </w:rPr>
        <w:t xml:space="preserve"> in July 2011. </w:t>
      </w:r>
    </w:p>
    <w:p w14:paraId="14D8986B" w14:textId="77777777" w:rsidR="00183A92" w:rsidRPr="00500B1A" w:rsidRDefault="00183A92" w:rsidP="00183A92">
      <w:pPr>
        <w:spacing w:line="360" w:lineRule="auto"/>
        <w:rPr>
          <w:rFonts w:ascii="Times New Roman" w:hAnsi="Times New Roman" w:cs="Times New Roman"/>
          <w:b/>
          <w:sz w:val="24"/>
          <w:szCs w:val="24"/>
        </w:rPr>
      </w:pPr>
    </w:p>
    <w:p w14:paraId="545C04FB" w14:textId="77777777" w:rsidR="00183A92" w:rsidRPr="00500B1A" w:rsidRDefault="00183A92" w:rsidP="00183A92">
      <w:pPr>
        <w:spacing w:line="360" w:lineRule="auto"/>
        <w:rPr>
          <w:rFonts w:ascii="Times New Roman" w:hAnsi="Times New Roman" w:cs="Times New Roman"/>
          <w:b/>
          <w:sz w:val="24"/>
          <w:szCs w:val="24"/>
        </w:rPr>
      </w:pPr>
    </w:p>
    <w:p w14:paraId="6937EF4B" w14:textId="77777777" w:rsidR="00183A92" w:rsidRPr="00500B1A" w:rsidRDefault="00183A92" w:rsidP="00183A92">
      <w:pPr>
        <w:spacing w:line="360" w:lineRule="auto"/>
        <w:rPr>
          <w:rFonts w:ascii="Times New Roman" w:hAnsi="Times New Roman" w:cs="Times New Roman"/>
          <w:b/>
          <w:sz w:val="24"/>
          <w:szCs w:val="24"/>
        </w:rPr>
      </w:pPr>
    </w:p>
    <w:p w14:paraId="21E3EF7B" w14:textId="77777777" w:rsidR="00183A92" w:rsidRPr="00500B1A" w:rsidRDefault="00183A92" w:rsidP="00183A92">
      <w:pPr>
        <w:spacing w:line="360" w:lineRule="auto"/>
        <w:rPr>
          <w:rFonts w:ascii="Times New Roman" w:hAnsi="Times New Roman" w:cs="Times New Roman"/>
          <w:b/>
          <w:sz w:val="24"/>
          <w:szCs w:val="24"/>
        </w:rPr>
      </w:pPr>
      <w:r w:rsidRPr="00500B1A">
        <w:rPr>
          <w:rFonts w:ascii="Times New Roman" w:hAnsi="Times New Roman" w:cs="Times New Roman"/>
          <w:b/>
          <w:sz w:val="24"/>
          <w:szCs w:val="24"/>
        </w:rPr>
        <w:br w:type="page"/>
      </w:r>
    </w:p>
    <w:p w14:paraId="4DD15E46" w14:textId="048A18D2" w:rsidR="00183A92" w:rsidRPr="00500B1A" w:rsidRDefault="00183A92" w:rsidP="00EB76BF">
      <w:pPr>
        <w:pStyle w:val="Heading1"/>
        <w:spacing w:line="360" w:lineRule="auto"/>
        <w:ind w:left="360" w:hanging="360"/>
        <w:rPr>
          <w:rFonts w:ascii="Times New Roman" w:hAnsi="Times New Roman" w:cs="Times New Roman"/>
        </w:rPr>
      </w:pPr>
      <w:bookmarkStart w:id="14" w:name="_Toc471546357"/>
      <w:bookmarkStart w:id="15" w:name="_Toc471550675"/>
      <w:bookmarkStart w:id="16" w:name="_Toc471551049"/>
      <w:bookmarkStart w:id="17" w:name="_Toc471810072"/>
      <w:bookmarkStart w:id="18" w:name="_Toc471811074"/>
      <w:bookmarkStart w:id="19" w:name="_Toc471811864"/>
      <w:bookmarkStart w:id="20" w:name="_Toc475471065"/>
      <w:bookmarkStart w:id="21" w:name="_Toc523222565"/>
      <w:r w:rsidRPr="00500B1A">
        <w:rPr>
          <w:rFonts w:ascii="Times New Roman" w:hAnsi="Times New Roman" w:cs="Times New Roman"/>
        </w:rPr>
        <w:lastRenderedPageBreak/>
        <w:t>S2. Model parameters related to the natural progression of and recovery from the disease</w:t>
      </w:r>
      <w:bookmarkEnd w:id="14"/>
      <w:bookmarkEnd w:id="15"/>
      <w:bookmarkEnd w:id="16"/>
      <w:bookmarkEnd w:id="17"/>
      <w:bookmarkEnd w:id="18"/>
      <w:bookmarkEnd w:id="19"/>
      <w:bookmarkEnd w:id="20"/>
      <w:bookmarkEnd w:id="21"/>
    </w:p>
    <w:p w14:paraId="741A8CA0" w14:textId="4315F86B" w:rsidR="00183A92" w:rsidRPr="00500B1A" w:rsidRDefault="00183A92" w:rsidP="00183A92">
      <w:pPr>
        <w:pStyle w:val="Heading5"/>
        <w:rPr>
          <w:rFonts w:ascii="Times New Roman" w:hAnsi="Times New Roman" w:cs="Times New Roman"/>
          <w:color w:val="000000" w:themeColor="text1"/>
          <w:sz w:val="24"/>
          <w:szCs w:val="24"/>
        </w:rPr>
      </w:pPr>
      <w:bookmarkStart w:id="22" w:name="_Toc475471137"/>
      <w:r w:rsidRPr="00500B1A">
        <w:rPr>
          <w:rFonts w:ascii="Times New Roman" w:hAnsi="Times New Roman" w:cs="Times New Roman"/>
          <w:color w:val="000000" w:themeColor="text1"/>
          <w:sz w:val="24"/>
          <w:szCs w:val="24"/>
        </w:rPr>
        <w:t>Table S1. Model parameters related to the natural progression of and recovery from the disease</w:t>
      </w:r>
      <w:bookmarkEnd w:id="22"/>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5040"/>
        <w:gridCol w:w="1080"/>
      </w:tblGrid>
      <w:tr w:rsidR="00E53829" w:rsidRPr="00500B1A" w14:paraId="128E3791" w14:textId="77777777" w:rsidTr="00E53829">
        <w:trPr>
          <w:trHeight w:val="296"/>
        </w:trPr>
        <w:tc>
          <w:tcPr>
            <w:tcW w:w="3078" w:type="dxa"/>
          </w:tcPr>
          <w:p w14:paraId="3991D73A" w14:textId="77777777" w:rsidR="00183A92" w:rsidRPr="00500B1A" w:rsidRDefault="00183A92" w:rsidP="00183A92">
            <w:pPr>
              <w:jc w:val="center"/>
              <w:rPr>
                <w:rFonts w:ascii="Times New Roman" w:hAnsi="Times New Roman" w:cs="Times New Roman"/>
                <w:sz w:val="24"/>
                <w:szCs w:val="24"/>
              </w:rPr>
            </w:pPr>
            <w:r w:rsidRPr="00500B1A">
              <w:rPr>
                <w:rFonts w:ascii="Times New Roman" w:hAnsi="Times New Roman" w:cs="Times New Roman"/>
                <w:sz w:val="24"/>
                <w:szCs w:val="24"/>
              </w:rPr>
              <w:t>Model parameter</w:t>
            </w:r>
          </w:p>
        </w:tc>
        <w:tc>
          <w:tcPr>
            <w:tcW w:w="5040" w:type="dxa"/>
            <w:shd w:val="clear" w:color="auto" w:fill="auto"/>
          </w:tcPr>
          <w:p w14:paraId="2AFAA4B6" w14:textId="77777777" w:rsidR="00183A92" w:rsidRPr="00500B1A" w:rsidRDefault="00183A92" w:rsidP="00183A92">
            <w:pPr>
              <w:jc w:val="center"/>
              <w:rPr>
                <w:rFonts w:ascii="Times New Roman" w:hAnsi="Times New Roman" w:cs="Times New Roman"/>
                <w:sz w:val="24"/>
                <w:szCs w:val="24"/>
              </w:rPr>
            </w:pPr>
            <w:r w:rsidRPr="00500B1A">
              <w:rPr>
                <w:rFonts w:ascii="Times New Roman" w:hAnsi="Times New Roman" w:cs="Times New Roman"/>
                <w:sz w:val="24"/>
                <w:szCs w:val="24"/>
              </w:rPr>
              <w:t>Value</w:t>
            </w:r>
          </w:p>
        </w:tc>
        <w:tc>
          <w:tcPr>
            <w:tcW w:w="1080" w:type="dxa"/>
          </w:tcPr>
          <w:p w14:paraId="6C8DAF62" w14:textId="77777777" w:rsidR="00183A92" w:rsidRPr="00500B1A" w:rsidRDefault="00183A92" w:rsidP="00183A92">
            <w:pPr>
              <w:jc w:val="center"/>
              <w:rPr>
                <w:rFonts w:ascii="Times New Roman" w:hAnsi="Times New Roman" w:cs="Times New Roman"/>
                <w:sz w:val="24"/>
                <w:szCs w:val="24"/>
              </w:rPr>
            </w:pPr>
            <w:r w:rsidRPr="00500B1A">
              <w:rPr>
                <w:rFonts w:ascii="Times New Roman" w:hAnsi="Times New Roman" w:cs="Times New Roman"/>
                <w:sz w:val="24"/>
                <w:szCs w:val="24"/>
              </w:rPr>
              <w:t>Data source</w:t>
            </w:r>
          </w:p>
        </w:tc>
      </w:tr>
      <w:tr w:rsidR="00E53829" w:rsidRPr="00500B1A" w14:paraId="19429A1A" w14:textId="77777777" w:rsidTr="00E53829">
        <w:tc>
          <w:tcPr>
            <w:tcW w:w="3078" w:type="dxa"/>
          </w:tcPr>
          <w:p w14:paraId="74F67DFB" w14:textId="0DF74FB2" w:rsidR="003D62BD" w:rsidRPr="00500B1A" w:rsidRDefault="00F7793F" w:rsidP="00183A92">
            <w:pPr>
              <w:jc w:val="both"/>
              <w:rPr>
                <w:rFonts w:ascii="Times New Roman" w:hAnsi="Times New Roman" w:cs="Times New Roman"/>
                <w:sz w:val="24"/>
                <w:szCs w:val="24"/>
              </w:rPr>
            </w:pPr>
            <w:r w:rsidRPr="00500B1A">
              <w:rPr>
                <w:rFonts w:ascii="Times New Roman" w:hAnsi="Times New Roman" w:cs="Times New Roman"/>
                <w:sz w:val="24"/>
                <w:szCs w:val="24"/>
              </w:rPr>
              <w:t>Monthly probability</w:t>
            </w:r>
            <w:r w:rsidR="003D62BD" w:rsidRPr="00500B1A">
              <w:rPr>
                <w:rFonts w:ascii="Times New Roman" w:hAnsi="Times New Roman" w:cs="Times New Roman"/>
                <w:sz w:val="24"/>
                <w:szCs w:val="24"/>
              </w:rPr>
              <w:t xml:space="preserve"> of progression to the next disease stage, without ART (month</w:t>
            </w:r>
            <w:r w:rsidR="003D62BD" w:rsidRPr="00500B1A">
              <w:rPr>
                <w:rFonts w:ascii="Times New Roman" w:hAnsi="Times New Roman" w:cs="Times New Roman"/>
                <w:sz w:val="24"/>
                <w:szCs w:val="24"/>
                <w:vertAlign w:val="superscript"/>
              </w:rPr>
              <w:t>-1</w:t>
            </w:r>
            <w:r w:rsidR="003D62BD" w:rsidRPr="00500B1A">
              <w:rPr>
                <w:rFonts w:ascii="Times New Roman" w:hAnsi="Times New Roman" w:cs="Times New Roman"/>
                <w:sz w:val="24"/>
                <w:szCs w:val="24"/>
              </w:rPr>
              <w:t>)</w:t>
            </w:r>
          </w:p>
        </w:tc>
        <w:tc>
          <w:tcPr>
            <w:tcW w:w="5040" w:type="dxa"/>
            <w:shd w:val="clear" w:color="auto" w:fill="auto"/>
          </w:tcPr>
          <w:p w14:paraId="44132759" w14:textId="31DDCC66" w:rsidR="003D62BD" w:rsidRPr="00500B1A" w:rsidRDefault="003D62BD" w:rsidP="008A55E0">
            <w:pPr>
              <w:jc w:val="both"/>
              <w:rPr>
                <w:rFonts w:ascii="Times New Roman" w:hAnsi="Times New Roman" w:cs="Times New Roman"/>
                <w:sz w:val="24"/>
                <w:szCs w:val="24"/>
              </w:rPr>
            </w:pPr>
            <w:r w:rsidRPr="00500B1A">
              <w:rPr>
                <w:rFonts w:ascii="Times New Roman" w:hAnsi="Times New Roman" w:cs="Times New Roman"/>
                <w:sz w:val="24"/>
                <w:szCs w:val="24"/>
              </w:rPr>
              <w:t>CD4 &gt; 500: starting at 0</w:t>
            </w:r>
            <w:r w:rsidR="00E703FF" w:rsidRPr="00500B1A">
              <w:rPr>
                <w:rFonts w:ascii="Times New Roman" w:hAnsi="Times New Roman" w:cs="Times New Roman"/>
                <w:iCs/>
                <w:sz w:val="24"/>
                <w:szCs w:val="24"/>
              </w:rPr>
              <w:t>.</w:t>
            </w:r>
            <w:r w:rsidRPr="00500B1A">
              <w:rPr>
                <w:rFonts w:ascii="Times New Roman" w:hAnsi="Times New Roman" w:cs="Times New Roman"/>
                <w:sz w:val="24"/>
                <w:szCs w:val="24"/>
              </w:rPr>
              <w:t>0114, increase to 0</w:t>
            </w:r>
            <w:r w:rsidR="00E703FF" w:rsidRPr="00500B1A">
              <w:rPr>
                <w:rFonts w:ascii="Times New Roman" w:hAnsi="Times New Roman" w:cs="Times New Roman"/>
                <w:iCs/>
                <w:sz w:val="24"/>
                <w:szCs w:val="24"/>
              </w:rPr>
              <w:t>.</w:t>
            </w:r>
            <w:r w:rsidRPr="00500B1A">
              <w:rPr>
                <w:rFonts w:ascii="Times New Roman" w:hAnsi="Times New Roman" w:cs="Times New Roman"/>
                <w:sz w:val="24"/>
                <w:szCs w:val="24"/>
              </w:rPr>
              <w:t>0139 after ten years, then increase to 0</w:t>
            </w:r>
            <w:r w:rsidR="00E703FF" w:rsidRPr="00500B1A">
              <w:rPr>
                <w:rFonts w:ascii="Times New Roman" w:hAnsi="Times New Roman" w:cs="Times New Roman"/>
                <w:iCs/>
                <w:sz w:val="24"/>
                <w:szCs w:val="24"/>
              </w:rPr>
              <w:t>.</w:t>
            </w:r>
            <w:r w:rsidRPr="00500B1A">
              <w:rPr>
                <w:rFonts w:ascii="Times New Roman" w:hAnsi="Times New Roman" w:cs="Times New Roman"/>
                <w:sz w:val="24"/>
                <w:szCs w:val="24"/>
              </w:rPr>
              <w:t>0159 after another ten years</w:t>
            </w:r>
          </w:p>
          <w:p w14:paraId="2DD958B3" w14:textId="1A803638" w:rsidR="003D62BD" w:rsidRPr="00500B1A" w:rsidRDefault="003D62BD" w:rsidP="008A55E0">
            <w:pPr>
              <w:jc w:val="both"/>
              <w:rPr>
                <w:rFonts w:ascii="Times New Roman" w:hAnsi="Times New Roman" w:cs="Times New Roman"/>
                <w:sz w:val="24"/>
                <w:szCs w:val="24"/>
                <w:vertAlign w:val="subscript"/>
              </w:rPr>
            </w:pPr>
            <w:r w:rsidRPr="00500B1A">
              <w:rPr>
                <w:rFonts w:ascii="Times New Roman" w:hAnsi="Times New Roman" w:cs="Times New Roman"/>
                <w:sz w:val="24"/>
                <w:szCs w:val="24"/>
              </w:rPr>
              <w:t>CD4 350-500: starting at 0</w:t>
            </w:r>
            <w:r w:rsidR="00E703FF" w:rsidRPr="00500B1A">
              <w:rPr>
                <w:rFonts w:ascii="Times New Roman" w:hAnsi="Times New Roman" w:cs="Times New Roman"/>
                <w:iCs/>
                <w:sz w:val="24"/>
                <w:szCs w:val="24"/>
              </w:rPr>
              <w:t>.</w:t>
            </w:r>
            <w:r w:rsidRPr="00500B1A">
              <w:rPr>
                <w:rFonts w:ascii="Times New Roman" w:hAnsi="Times New Roman" w:cs="Times New Roman"/>
                <w:sz w:val="24"/>
                <w:szCs w:val="24"/>
              </w:rPr>
              <w:t>0176, increase to 0</w:t>
            </w:r>
            <w:r w:rsidR="00E703FF" w:rsidRPr="00500B1A">
              <w:rPr>
                <w:rFonts w:ascii="Times New Roman" w:hAnsi="Times New Roman" w:cs="Times New Roman"/>
                <w:iCs/>
                <w:sz w:val="24"/>
                <w:szCs w:val="24"/>
              </w:rPr>
              <w:t>.</w:t>
            </w:r>
            <w:r w:rsidRPr="00500B1A">
              <w:rPr>
                <w:rFonts w:ascii="Times New Roman" w:hAnsi="Times New Roman" w:cs="Times New Roman"/>
                <w:sz w:val="24"/>
                <w:szCs w:val="24"/>
              </w:rPr>
              <w:t>0246 after ten years, then increase to 0</w:t>
            </w:r>
            <w:r w:rsidR="00E703FF" w:rsidRPr="00500B1A">
              <w:rPr>
                <w:rFonts w:ascii="Times New Roman" w:hAnsi="Times New Roman" w:cs="Times New Roman"/>
                <w:iCs/>
                <w:sz w:val="24"/>
                <w:szCs w:val="24"/>
              </w:rPr>
              <w:t>.</w:t>
            </w:r>
            <w:r w:rsidRPr="00500B1A">
              <w:rPr>
                <w:rFonts w:ascii="Times New Roman" w:hAnsi="Times New Roman" w:cs="Times New Roman"/>
                <w:sz w:val="24"/>
                <w:szCs w:val="24"/>
              </w:rPr>
              <w:t>0339 after another ten years</w:t>
            </w:r>
          </w:p>
          <w:p w14:paraId="062C9CEE" w14:textId="533AEBAA" w:rsidR="003D62BD" w:rsidRPr="00500B1A" w:rsidRDefault="003D62BD" w:rsidP="008A55E0">
            <w:pPr>
              <w:jc w:val="both"/>
              <w:rPr>
                <w:rFonts w:ascii="Times New Roman" w:hAnsi="Times New Roman" w:cs="Times New Roman"/>
                <w:sz w:val="24"/>
                <w:szCs w:val="24"/>
              </w:rPr>
            </w:pPr>
            <w:r w:rsidRPr="00500B1A">
              <w:rPr>
                <w:rFonts w:ascii="Times New Roman" w:hAnsi="Times New Roman" w:cs="Times New Roman"/>
                <w:sz w:val="24"/>
                <w:szCs w:val="24"/>
              </w:rPr>
              <w:t>CD4 200-350: starting at 0</w:t>
            </w:r>
            <w:r w:rsidR="00E703FF" w:rsidRPr="00500B1A">
              <w:rPr>
                <w:rFonts w:ascii="Times New Roman" w:hAnsi="Times New Roman" w:cs="Times New Roman"/>
                <w:iCs/>
                <w:sz w:val="24"/>
                <w:szCs w:val="24"/>
              </w:rPr>
              <w:t>.</w:t>
            </w:r>
            <w:r w:rsidRPr="00500B1A">
              <w:rPr>
                <w:rFonts w:ascii="Times New Roman" w:hAnsi="Times New Roman" w:cs="Times New Roman"/>
                <w:sz w:val="24"/>
                <w:szCs w:val="24"/>
              </w:rPr>
              <w:t>0419, increase to 0</w:t>
            </w:r>
            <w:r w:rsidR="00E703FF" w:rsidRPr="00500B1A">
              <w:rPr>
                <w:rFonts w:ascii="Times New Roman" w:hAnsi="Times New Roman" w:cs="Times New Roman"/>
                <w:iCs/>
                <w:sz w:val="24"/>
                <w:szCs w:val="24"/>
              </w:rPr>
              <w:t>.</w:t>
            </w:r>
            <w:r w:rsidRPr="00500B1A">
              <w:rPr>
                <w:rFonts w:ascii="Times New Roman" w:hAnsi="Times New Roman" w:cs="Times New Roman"/>
                <w:sz w:val="24"/>
                <w:szCs w:val="24"/>
              </w:rPr>
              <w:t>0469 after ten years, then decrease to 0</w:t>
            </w:r>
            <w:r w:rsidR="00E703FF" w:rsidRPr="00500B1A">
              <w:rPr>
                <w:rFonts w:ascii="Times New Roman" w:hAnsi="Times New Roman" w:cs="Times New Roman"/>
                <w:iCs/>
                <w:sz w:val="24"/>
                <w:szCs w:val="24"/>
              </w:rPr>
              <w:t>.</w:t>
            </w:r>
            <w:r w:rsidRPr="00500B1A">
              <w:rPr>
                <w:rFonts w:ascii="Times New Roman" w:hAnsi="Times New Roman" w:cs="Times New Roman"/>
                <w:sz w:val="24"/>
                <w:szCs w:val="24"/>
              </w:rPr>
              <w:t>0572 after another ten years</w:t>
            </w:r>
          </w:p>
          <w:p w14:paraId="3527D9BB" w14:textId="01374540" w:rsidR="003D62BD" w:rsidRPr="00500B1A" w:rsidRDefault="003D62BD" w:rsidP="00183A92">
            <w:pPr>
              <w:jc w:val="both"/>
              <w:rPr>
                <w:rFonts w:ascii="Times New Roman" w:hAnsi="Times New Roman" w:cs="Times New Roman"/>
                <w:sz w:val="24"/>
                <w:szCs w:val="24"/>
                <w:vertAlign w:val="subscript"/>
              </w:rPr>
            </w:pPr>
            <w:r w:rsidRPr="00500B1A">
              <w:rPr>
                <w:rFonts w:ascii="Times New Roman" w:hAnsi="Times New Roman" w:cs="Times New Roman"/>
                <w:sz w:val="24"/>
                <w:szCs w:val="24"/>
              </w:rPr>
              <w:t>CD4≤200: starting at 0</w:t>
            </w:r>
            <w:r w:rsidR="00E703FF" w:rsidRPr="00500B1A">
              <w:rPr>
                <w:rFonts w:ascii="Times New Roman" w:hAnsi="Times New Roman" w:cs="Times New Roman"/>
                <w:iCs/>
                <w:sz w:val="24"/>
                <w:szCs w:val="24"/>
              </w:rPr>
              <w:t>.</w:t>
            </w:r>
            <w:r w:rsidRPr="00500B1A">
              <w:rPr>
                <w:rFonts w:ascii="Times New Roman" w:hAnsi="Times New Roman" w:cs="Times New Roman"/>
                <w:sz w:val="24"/>
                <w:szCs w:val="24"/>
              </w:rPr>
              <w:t>0502, increase to 0</w:t>
            </w:r>
            <w:r w:rsidR="00E703FF" w:rsidRPr="00500B1A">
              <w:rPr>
                <w:rFonts w:ascii="Times New Roman" w:hAnsi="Times New Roman" w:cs="Times New Roman"/>
                <w:iCs/>
                <w:sz w:val="24"/>
                <w:szCs w:val="24"/>
              </w:rPr>
              <w:t>.</w:t>
            </w:r>
            <w:r w:rsidRPr="00500B1A">
              <w:rPr>
                <w:rFonts w:ascii="Times New Roman" w:hAnsi="Times New Roman" w:cs="Times New Roman"/>
                <w:sz w:val="24"/>
                <w:szCs w:val="24"/>
              </w:rPr>
              <w:t>0510 after ten years, then decrease to 0</w:t>
            </w:r>
            <w:r w:rsidR="00E703FF" w:rsidRPr="00500B1A">
              <w:rPr>
                <w:rFonts w:ascii="Times New Roman" w:hAnsi="Times New Roman" w:cs="Times New Roman"/>
                <w:iCs/>
                <w:sz w:val="24"/>
                <w:szCs w:val="24"/>
              </w:rPr>
              <w:t>.</w:t>
            </w:r>
            <w:r w:rsidRPr="00500B1A">
              <w:rPr>
                <w:rFonts w:ascii="Times New Roman" w:hAnsi="Times New Roman" w:cs="Times New Roman"/>
                <w:sz w:val="24"/>
                <w:szCs w:val="24"/>
              </w:rPr>
              <w:t>0598 after another ten years</w:t>
            </w:r>
          </w:p>
        </w:tc>
        <w:tc>
          <w:tcPr>
            <w:tcW w:w="1080" w:type="dxa"/>
          </w:tcPr>
          <w:p w14:paraId="54D8B91E" w14:textId="2C19315F" w:rsidR="003D62BD" w:rsidRPr="00500B1A" w:rsidRDefault="00BF28A3" w:rsidP="00183A92">
            <w:pPr>
              <w:rPr>
                <w:rFonts w:ascii="Times New Roman" w:hAnsi="Times New Roman" w:cs="Times New Roman"/>
                <w:sz w:val="24"/>
                <w:szCs w:val="24"/>
              </w:rPr>
            </w:pPr>
            <w:r>
              <w:rPr>
                <w:rFonts w:ascii="Times New Roman" w:hAnsi="Times New Roman" w:cs="Times New Roman"/>
                <w:sz w:val="24"/>
                <w:szCs w:val="24"/>
              </w:rPr>
              <w:t>(31)</w:t>
            </w:r>
          </w:p>
        </w:tc>
      </w:tr>
      <w:tr w:rsidR="00E53829" w:rsidRPr="00500B1A" w14:paraId="7ABD9538" w14:textId="77777777" w:rsidTr="00E53829">
        <w:tc>
          <w:tcPr>
            <w:tcW w:w="3078" w:type="dxa"/>
          </w:tcPr>
          <w:p w14:paraId="2B1EA7FF" w14:textId="77777777" w:rsidR="003D62BD" w:rsidRPr="00500B1A" w:rsidRDefault="003D62BD" w:rsidP="00183A92">
            <w:pPr>
              <w:jc w:val="both"/>
              <w:rPr>
                <w:rFonts w:ascii="Times New Roman" w:hAnsi="Times New Roman" w:cs="Times New Roman"/>
                <w:sz w:val="24"/>
                <w:szCs w:val="24"/>
              </w:rPr>
            </w:pPr>
            <w:r w:rsidRPr="00500B1A">
              <w:rPr>
                <w:rFonts w:ascii="Times New Roman" w:hAnsi="Times New Roman" w:cs="Times New Roman"/>
                <w:sz w:val="24"/>
                <w:szCs w:val="24"/>
              </w:rPr>
              <w:t>Monthly probability of CD4 recovery when under treatment (month</w:t>
            </w:r>
            <w:r w:rsidRPr="00500B1A">
              <w:rPr>
                <w:rFonts w:ascii="Times New Roman" w:hAnsi="Times New Roman" w:cs="Times New Roman"/>
                <w:sz w:val="24"/>
                <w:szCs w:val="24"/>
                <w:vertAlign w:val="superscript"/>
              </w:rPr>
              <w:t>-1</w:t>
            </w:r>
            <w:r w:rsidRPr="00500B1A">
              <w:rPr>
                <w:rFonts w:ascii="Times New Roman" w:hAnsi="Times New Roman" w:cs="Times New Roman"/>
                <w:sz w:val="24"/>
                <w:szCs w:val="24"/>
              </w:rPr>
              <w:t>)</w:t>
            </w:r>
          </w:p>
        </w:tc>
        <w:tc>
          <w:tcPr>
            <w:tcW w:w="5040" w:type="dxa"/>
            <w:shd w:val="clear" w:color="auto" w:fill="auto"/>
          </w:tcPr>
          <w:p w14:paraId="521F9F3A" w14:textId="001AAEA9" w:rsidR="003D62BD" w:rsidRPr="00500B1A" w:rsidRDefault="003D62BD" w:rsidP="00183A92">
            <w:pPr>
              <w:jc w:val="both"/>
              <w:rPr>
                <w:rFonts w:ascii="Times New Roman" w:hAnsi="Times New Roman" w:cs="Times New Roman"/>
                <w:sz w:val="24"/>
                <w:szCs w:val="24"/>
              </w:rPr>
            </w:pPr>
            <w:r w:rsidRPr="00500B1A">
              <w:rPr>
                <w:rFonts w:ascii="Times New Roman" w:hAnsi="Times New Roman" w:cs="Times New Roman"/>
                <w:sz w:val="24"/>
                <w:szCs w:val="24"/>
              </w:rPr>
              <w:t>CD4 350-500: 0</w:t>
            </w:r>
            <w:r w:rsidR="00E703FF" w:rsidRPr="00500B1A">
              <w:rPr>
                <w:rFonts w:ascii="Times New Roman" w:hAnsi="Times New Roman" w:cs="Times New Roman"/>
                <w:iCs/>
                <w:sz w:val="24"/>
                <w:szCs w:val="24"/>
              </w:rPr>
              <w:t>.</w:t>
            </w:r>
            <w:r w:rsidRPr="00500B1A">
              <w:rPr>
                <w:rFonts w:ascii="Times New Roman" w:hAnsi="Times New Roman" w:cs="Times New Roman"/>
                <w:iCs/>
                <w:sz w:val="24"/>
                <w:szCs w:val="24"/>
              </w:rPr>
              <w:t>1823</w:t>
            </w:r>
          </w:p>
          <w:p w14:paraId="222C59C0" w14:textId="3470BE06" w:rsidR="003D62BD" w:rsidRPr="00500B1A" w:rsidRDefault="003D62BD" w:rsidP="00183A92">
            <w:pPr>
              <w:jc w:val="both"/>
              <w:rPr>
                <w:rFonts w:ascii="Times New Roman" w:hAnsi="Times New Roman" w:cs="Times New Roman"/>
                <w:sz w:val="24"/>
                <w:szCs w:val="24"/>
                <w:vertAlign w:val="subscript"/>
              </w:rPr>
            </w:pPr>
            <w:r w:rsidRPr="00500B1A">
              <w:rPr>
                <w:rFonts w:ascii="Times New Roman" w:hAnsi="Times New Roman" w:cs="Times New Roman"/>
                <w:sz w:val="24"/>
                <w:szCs w:val="24"/>
              </w:rPr>
              <w:t>CD4 200-350: 0</w:t>
            </w:r>
            <w:r w:rsidR="00E703FF" w:rsidRPr="00500B1A">
              <w:rPr>
                <w:rFonts w:ascii="Times New Roman" w:hAnsi="Times New Roman" w:cs="Times New Roman"/>
                <w:iCs/>
                <w:sz w:val="24"/>
                <w:szCs w:val="24"/>
              </w:rPr>
              <w:t>.</w:t>
            </w:r>
            <w:r w:rsidRPr="00500B1A">
              <w:rPr>
                <w:rFonts w:ascii="Times New Roman" w:hAnsi="Times New Roman" w:cs="Times New Roman"/>
                <w:sz w:val="24"/>
                <w:szCs w:val="24"/>
              </w:rPr>
              <w:t>1823</w:t>
            </w:r>
          </w:p>
          <w:p w14:paraId="1A7BE0E3" w14:textId="24D821B9" w:rsidR="003D62BD" w:rsidRPr="00500B1A" w:rsidRDefault="003D62BD" w:rsidP="00183A92">
            <w:pPr>
              <w:rPr>
                <w:rFonts w:ascii="Times New Roman" w:hAnsi="Times New Roman" w:cs="Times New Roman"/>
                <w:sz w:val="24"/>
                <w:szCs w:val="24"/>
              </w:rPr>
            </w:pPr>
            <w:r w:rsidRPr="00500B1A">
              <w:rPr>
                <w:rFonts w:ascii="Times New Roman" w:hAnsi="Times New Roman" w:cs="Times New Roman"/>
                <w:sz w:val="24"/>
                <w:szCs w:val="24"/>
              </w:rPr>
              <w:t>CD4≤200: 0</w:t>
            </w:r>
            <w:r w:rsidR="00E703FF" w:rsidRPr="00500B1A">
              <w:rPr>
                <w:rFonts w:ascii="Times New Roman" w:hAnsi="Times New Roman" w:cs="Times New Roman"/>
                <w:iCs/>
                <w:sz w:val="24"/>
                <w:szCs w:val="24"/>
              </w:rPr>
              <w:t>.</w:t>
            </w:r>
            <w:r w:rsidRPr="00500B1A">
              <w:rPr>
                <w:rFonts w:ascii="Times New Roman" w:hAnsi="Times New Roman" w:cs="Times New Roman"/>
                <w:iCs/>
                <w:sz w:val="24"/>
                <w:szCs w:val="24"/>
              </w:rPr>
              <w:t>1122</w:t>
            </w:r>
          </w:p>
        </w:tc>
        <w:tc>
          <w:tcPr>
            <w:tcW w:w="1080" w:type="dxa"/>
          </w:tcPr>
          <w:p w14:paraId="1D6F188B" w14:textId="1BA67946" w:rsidR="003D62BD" w:rsidRPr="00500B1A" w:rsidRDefault="00BF28A3" w:rsidP="00183A92">
            <w:pPr>
              <w:rPr>
                <w:rFonts w:ascii="Times New Roman" w:hAnsi="Times New Roman" w:cs="Times New Roman"/>
                <w:sz w:val="24"/>
                <w:szCs w:val="24"/>
              </w:rPr>
            </w:pPr>
            <w:r>
              <w:rPr>
                <w:rFonts w:ascii="Times New Roman" w:hAnsi="Times New Roman" w:cs="Times New Roman"/>
                <w:sz w:val="24"/>
                <w:szCs w:val="24"/>
              </w:rPr>
              <w:t>(32)</w:t>
            </w:r>
            <w:r w:rsidR="003D62BD" w:rsidRPr="00500B1A">
              <w:rPr>
                <w:rFonts w:ascii="Times New Roman" w:hAnsi="Times New Roman" w:cs="Times New Roman"/>
                <w:sz w:val="24"/>
                <w:szCs w:val="24"/>
              </w:rPr>
              <w:t xml:space="preserve"> </w:t>
            </w:r>
          </w:p>
          <w:p w14:paraId="4A0D4930" w14:textId="77777777" w:rsidR="003D62BD" w:rsidRPr="00500B1A" w:rsidRDefault="003D62BD" w:rsidP="00183A92">
            <w:pPr>
              <w:rPr>
                <w:rFonts w:ascii="Times New Roman" w:hAnsi="Times New Roman" w:cs="Times New Roman"/>
                <w:sz w:val="24"/>
                <w:szCs w:val="24"/>
              </w:rPr>
            </w:pPr>
          </w:p>
        </w:tc>
      </w:tr>
      <w:tr w:rsidR="00E53829" w:rsidRPr="00500B1A" w14:paraId="35D3EB0C" w14:textId="77777777" w:rsidTr="00E53829">
        <w:tc>
          <w:tcPr>
            <w:tcW w:w="3078" w:type="dxa"/>
          </w:tcPr>
          <w:p w14:paraId="56127CEE" w14:textId="77777777" w:rsidR="003D62BD" w:rsidRPr="00500B1A" w:rsidRDefault="003D62BD" w:rsidP="00183A92">
            <w:pPr>
              <w:jc w:val="both"/>
              <w:rPr>
                <w:rFonts w:ascii="Times New Roman" w:hAnsi="Times New Roman" w:cs="Times New Roman"/>
                <w:sz w:val="24"/>
                <w:szCs w:val="24"/>
              </w:rPr>
            </w:pPr>
            <w:r w:rsidRPr="00500B1A">
              <w:rPr>
                <w:rFonts w:ascii="Times New Roman" w:hAnsi="Times New Roman" w:cs="Times New Roman"/>
                <w:sz w:val="24"/>
                <w:szCs w:val="24"/>
              </w:rPr>
              <w:t>Monthly probability of mortality, without ART (month</w:t>
            </w:r>
            <w:r w:rsidRPr="00500B1A">
              <w:rPr>
                <w:rFonts w:ascii="Times New Roman" w:hAnsi="Times New Roman" w:cs="Times New Roman"/>
                <w:sz w:val="24"/>
                <w:szCs w:val="24"/>
                <w:vertAlign w:val="superscript"/>
              </w:rPr>
              <w:t>-1</w:t>
            </w:r>
            <w:r w:rsidRPr="00500B1A">
              <w:rPr>
                <w:rFonts w:ascii="Times New Roman" w:hAnsi="Times New Roman" w:cs="Times New Roman"/>
                <w:sz w:val="24"/>
                <w:szCs w:val="24"/>
              </w:rPr>
              <w:t>)</w:t>
            </w:r>
          </w:p>
        </w:tc>
        <w:tc>
          <w:tcPr>
            <w:tcW w:w="5040" w:type="dxa"/>
            <w:shd w:val="clear" w:color="auto" w:fill="auto"/>
          </w:tcPr>
          <w:p w14:paraId="1E4F8C68" w14:textId="636B5B8A" w:rsidR="003D62BD" w:rsidRPr="00500B1A" w:rsidRDefault="003D62BD" w:rsidP="00183A92">
            <w:pPr>
              <w:jc w:val="both"/>
              <w:rPr>
                <w:rFonts w:ascii="Times New Roman" w:hAnsi="Times New Roman" w:cs="Times New Roman"/>
                <w:sz w:val="24"/>
                <w:szCs w:val="24"/>
              </w:rPr>
            </w:pPr>
            <w:r w:rsidRPr="00500B1A">
              <w:rPr>
                <w:rFonts w:ascii="Times New Roman" w:hAnsi="Times New Roman" w:cs="Times New Roman"/>
                <w:sz w:val="24"/>
                <w:szCs w:val="24"/>
              </w:rPr>
              <w:t>CD4 &gt; 500: starting at 0</w:t>
            </w:r>
            <w:r w:rsidR="00E703FF" w:rsidRPr="00500B1A">
              <w:rPr>
                <w:rFonts w:ascii="Times New Roman" w:hAnsi="Times New Roman" w:cs="Times New Roman"/>
                <w:iCs/>
                <w:sz w:val="24"/>
                <w:szCs w:val="24"/>
              </w:rPr>
              <w:t>.</w:t>
            </w:r>
            <w:r w:rsidRPr="00500B1A">
              <w:rPr>
                <w:rFonts w:ascii="Times New Roman" w:hAnsi="Times New Roman" w:cs="Times New Roman"/>
                <w:sz w:val="24"/>
                <w:szCs w:val="24"/>
              </w:rPr>
              <w:t>0003, increase to 0</w:t>
            </w:r>
            <w:r w:rsidR="00E703FF" w:rsidRPr="00500B1A">
              <w:rPr>
                <w:rFonts w:ascii="Times New Roman" w:hAnsi="Times New Roman" w:cs="Times New Roman"/>
                <w:iCs/>
                <w:sz w:val="24"/>
                <w:szCs w:val="24"/>
              </w:rPr>
              <w:t>.</w:t>
            </w:r>
            <w:r w:rsidRPr="00500B1A">
              <w:rPr>
                <w:rFonts w:ascii="Times New Roman" w:hAnsi="Times New Roman" w:cs="Times New Roman"/>
                <w:sz w:val="24"/>
                <w:szCs w:val="24"/>
              </w:rPr>
              <w:t>0004 after ten years</w:t>
            </w:r>
          </w:p>
          <w:p w14:paraId="6CCA325E" w14:textId="702A34D7" w:rsidR="003D62BD" w:rsidRPr="00500B1A" w:rsidRDefault="003D62BD" w:rsidP="00183A92">
            <w:pPr>
              <w:jc w:val="both"/>
              <w:rPr>
                <w:rFonts w:ascii="Times New Roman" w:hAnsi="Times New Roman" w:cs="Times New Roman"/>
                <w:sz w:val="24"/>
                <w:szCs w:val="24"/>
                <w:vertAlign w:val="subscript"/>
              </w:rPr>
            </w:pPr>
            <w:r w:rsidRPr="00500B1A">
              <w:rPr>
                <w:rFonts w:ascii="Times New Roman" w:hAnsi="Times New Roman" w:cs="Times New Roman"/>
                <w:sz w:val="24"/>
                <w:szCs w:val="24"/>
              </w:rPr>
              <w:t>CD4 350-500: starting at 0</w:t>
            </w:r>
            <w:r w:rsidR="00E703FF" w:rsidRPr="00500B1A">
              <w:rPr>
                <w:rFonts w:ascii="Times New Roman" w:hAnsi="Times New Roman" w:cs="Times New Roman"/>
                <w:iCs/>
                <w:sz w:val="24"/>
                <w:szCs w:val="24"/>
              </w:rPr>
              <w:t>.</w:t>
            </w:r>
            <w:r w:rsidRPr="00500B1A">
              <w:rPr>
                <w:rFonts w:ascii="Times New Roman" w:hAnsi="Times New Roman" w:cs="Times New Roman"/>
                <w:sz w:val="24"/>
                <w:szCs w:val="24"/>
              </w:rPr>
              <w:t>0008, increase to 0</w:t>
            </w:r>
            <w:r w:rsidR="00E703FF" w:rsidRPr="00500B1A">
              <w:rPr>
                <w:rFonts w:ascii="Times New Roman" w:hAnsi="Times New Roman" w:cs="Times New Roman"/>
                <w:iCs/>
                <w:sz w:val="24"/>
                <w:szCs w:val="24"/>
              </w:rPr>
              <w:t>.</w:t>
            </w:r>
            <w:r w:rsidRPr="00500B1A">
              <w:rPr>
                <w:rFonts w:ascii="Times New Roman" w:hAnsi="Times New Roman" w:cs="Times New Roman"/>
                <w:sz w:val="24"/>
                <w:szCs w:val="24"/>
              </w:rPr>
              <w:t>0011 after ten years</w:t>
            </w:r>
          </w:p>
          <w:p w14:paraId="23FB3005" w14:textId="37D857D3" w:rsidR="003D62BD" w:rsidRPr="00500B1A" w:rsidRDefault="003D62BD" w:rsidP="00183A92">
            <w:pPr>
              <w:jc w:val="both"/>
              <w:rPr>
                <w:rFonts w:ascii="Times New Roman" w:hAnsi="Times New Roman" w:cs="Times New Roman"/>
                <w:sz w:val="24"/>
                <w:szCs w:val="24"/>
              </w:rPr>
            </w:pPr>
            <w:r w:rsidRPr="00500B1A">
              <w:rPr>
                <w:rFonts w:ascii="Times New Roman" w:hAnsi="Times New Roman" w:cs="Times New Roman"/>
                <w:sz w:val="24"/>
                <w:szCs w:val="24"/>
              </w:rPr>
              <w:t>CD4 200-350: starting at 0</w:t>
            </w:r>
            <w:r w:rsidR="00E703FF" w:rsidRPr="00500B1A">
              <w:rPr>
                <w:rFonts w:ascii="Times New Roman" w:hAnsi="Times New Roman" w:cs="Times New Roman"/>
                <w:iCs/>
                <w:sz w:val="24"/>
                <w:szCs w:val="24"/>
              </w:rPr>
              <w:t>.</w:t>
            </w:r>
            <w:r w:rsidRPr="00500B1A">
              <w:rPr>
                <w:rFonts w:ascii="Times New Roman" w:hAnsi="Times New Roman" w:cs="Times New Roman"/>
                <w:sz w:val="24"/>
                <w:szCs w:val="24"/>
              </w:rPr>
              <w:t>0040, increase to 0</w:t>
            </w:r>
            <w:r w:rsidR="00E703FF" w:rsidRPr="00500B1A">
              <w:rPr>
                <w:rFonts w:ascii="Times New Roman" w:hAnsi="Times New Roman" w:cs="Times New Roman"/>
                <w:iCs/>
                <w:sz w:val="24"/>
                <w:szCs w:val="24"/>
              </w:rPr>
              <w:t>.</w:t>
            </w:r>
            <w:r w:rsidRPr="00500B1A">
              <w:rPr>
                <w:rFonts w:ascii="Times New Roman" w:hAnsi="Times New Roman" w:cs="Times New Roman"/>
                <w:sz w:val="24"/>
                <w:szCs w:val="24"/>
              </w:rPr>
              <w:t>0057 after ten years, then decrease to 0</w:t>
            </w:r>
            <w:r w:rsidR="00E703FF" w:rsidRPr="00500B1A">
              <w:rPr>
                <w:rFonts w:ascii="Times New Roman" w:hAnsi="Times New Roman" w:cs="Times New Roman"/>
                <w:iCs/>
                <w:sz w:val="24"/>
                <w:szCs w:val="24"/>
              </w:rPr>
              <w:t>.</w:t>
            </w:r>
            <w:r w:rsidRPr="00500B1A">
              <w:rPr>
                <w:rFonts w:ascii="Times New Roman" w:hAnsi="Times New Roman" w:cs="Times New Roman"/>
                <w:sz w:val="24"/>
                <w:szCs w:val="24"/>
              </w:rPr>
              <w:t>0048 after another ten years</w:t>
            </w:r>
          </w:p>
          <w:p w14:paraId="766DEAA2" w14:textId="0492613B" w:rsidR="003D62BD" w:rsidRPr="00500B1A" w:rsidRDefault="002668CD" w:rsidP="00183A92">
            <w:pPr>
              <w:rPr>
                <w:rFonts w:ascii="Times New Roman" w:hAnsi="Times New Roman" w:cs="Times New Roman"/>
                <w:sz w:val="24"/>
                <w:szCs w:val="24"/>
              </w:rPr>
            </w:pPr>
            <w:r w:rsidRPr="00500B1A">
              <w:rPr>
                <w:rFonts w:ascii="Times New Roman" w:hAnsi="Times New Roman" w:cs="Times New Roman"/>
                <w:sz w:val="24"/>
                <w:szCs w:val="24"/>
              </w:rPr>
              <w:t>CD4≤200</w:t>
            </w:r>
            <w:r w:rsidR="003D62BD" w:rsidRPr="00500B1A">
              <w:rPr>
                <w:rFonts w:ascii="Times New Roman" w:hAnsi="Times New Roman" w:cs="Times New Roman"/>
                <w:sz w:val="24"/>
                <w:szCs w:val="24"/>
              </w:rPr>
              <w:t>: starting at 0</w:t>
            </w:r>
            <w:r w:rsidR="00E703FF" w:rsidRPr="00500B1A">
              <w:rPr>
                <w:rFonts w:ascii="Times New Roman" w:hAnsi="Times New Roman" w:cs="Times New Roman"/>
                <w:iCs/>
                <w:sz w:val="24"/>
                <w:szCs w:val="24"/>
              </w:rPr>
              <w:t>.</w:t>
            </w:r>
            <w:r w:rsidR="003D62BD" w:rsidRPr="00500B1A">
              <w:rPr>
                <w:rFonts w:ascii="Times New Roman" w:hAnsi="Times New Roman" w:cs="Times New Roman"/>
                <w:sz w:val="24"/>
                <w:szCs w:val="24"/>
              </w:rPr>
              <w:t>0649, increase to 0</w:t>
            </w:r>
            <w:r w:rsidR="00E703FF" w:rsidRPr="00500B1A">
              <w:rPr>
                <w:rFonts w:ascii="Times New Roman" w:hAnsi="Times New Roman" w:cs="Times New Roman"/>
                <w:iCs/>
                <w:sz w:val="24"/>
                <w:szCs w:val="24"/>
              </w:rPr>
              <w:t>.</w:t>
            </w:r>
            <w:r w:rsidR="003D62BD" w:rsidRPr="00500B1A">
              <w:rPr>
                <w:rFonts w:ascii="Times New Roman" w:hAnsi="Times New Roman" w:cs="Times New Roman"/>
                <w:sz w:val="24"/>
                <w:szCs w:val="24"/>
              </w:rPr>
              <w:t>1135 after ten years, then decrease to 0</w:t>
            </w:r>
            <w:r w:rsidR="00E703FF" w:rsidRPr="00500B1A">
              <w:rPr>
                <w:rFonts w:ascii="Times New Roman" w:hAnsi="Times New Roman" w:cs="Times New Roman"/>
                <w:iCs/>
                <w:sz w:val="24"/>
                <w:szCs w:val="24"/>
              </w:rPr>
              <w:t>.</w:t>
            </w:r>
            <w:r w:rsidR="003D62BD" w:rsidRPr="00500B1A">
              <w:rPr>
                <w:rFonts w:ascii="Times New Roman" w:hAnsi="Times New Roman" w:cs="Times New Roman"/>
                <w:sz w:val="24"/>
                <w:szCs w:val="24"/>
              </w:rPr>
              <w:t>0650 after another ten years</w:t>
            </w:r>
          </w:p>
        </w:tc>
        <w:tc>
          <w:tcPr>
            <w:tcW w:w="1080" w:type="dxa"/>
          </w:tcPr>
          <w:p w14:paraId="71CF393E" w14:textId="48F0F981" w:rsidR="003D62BD" w:rsidRPr="00500B1A" w:rsidRDefault="00BF28A3" w:rsidP="00183A92">
            <w:pPr>
              <w:rPr>
                <w:rFonts w:ascii="Times New Roman" w:hAnsi="Times New Roman" w:cs="Times New Roman"/>
                <w:sz w:val="24"/>
                <w:szCs w:val="24"/>
              </w:rPr>
            </w:pPr>
            <w:r>
              <w:rPr>
                <w:rFonts w:ascii="Times New Roman" w:hAnsi="Times New Roman" w:cs="Times New Roman"/>
                <w:sz w:val="24"/>
                <w:szCs w:val="24"/>
              </w:rPr>
              <w:t>(31)</w:t>
            </w:r>
          </w:p>
        </w:tc>
      </w:tr>
      <w:tr w:rsidR="00E53829" w:rsidRPr="00500B1A" w14:paraId="656CEA81" w14:textId="77777777" w:rsidTr="00E53829">
        <w:tc>
          <w:tcPr>
            <w:tcW w:w="3078" w:type="dxa"/>
            <w:shd w:val="clear" w:color="auto" w:fill="auto"/>
          </w:tcPr>
          <w:p w14:paraId="1DECF803" w14:textId="620E8B8E" w:rsidR="003D62BD" w:rsidRPr="00500B1A" w:rsidRDefault="00E53829" w:rsidP="00183A92">
            <w:pPr>
              <w:jc w:val="both"/>
              <w:rPr>
                <w:rFonts w:ascii="Times New Roman" w:hAnsi="Times New Roman" w:cs="Times New Roman"/>
                <w:sz w:val="24"/>
                <w:szCs w:val="24"/>
              </w:rPr>
            </w:pPr>
            <w:r w:rsidRPr="00500B1A">
              <w:rPr>
                <w:rFonts w:ascii="Times New Roman" w:hAnsi="Times New Roman" w:cs="Times New Roman"/>
                <w:sz w:val="24"/>
                <w:szCs w:val="24"/>
              </w:rPr>
              <w:t>Monthly probability</w:t>
            </w:r>
            <w:r w:rsidR="003D62BD" w:rsidRPr="00500B1A">
              <w:rPr>
                <w:rFonts w:ascii="Times New Roman" w:hAnsi="Times New Roman" w:cs="Times New Roman"/>
                <w:sz w:val="24"/>
                <w:szCs w:val="24"/>
              </w:rPr>
              <w:t xml:space="preserve"> of mortality, with ART (month</w:t>
            </w:r>
            <w:r w:rsidR="003D62BD" w:rsidRPr="00500B1A">
              <w:rPr>
                <w:rFonts w:ascii="Times New Roman" w:hAnsi="Times New Roman" w:cs="Times New Roman"/>
                <w:sz w:val="24"/>
                <w:szCs w:val="24"/>
                <w:vertAlign w:val="superscript"/>
              </w:rPr>
              <w:t>-1</w:t>
            </w:r>
            <w:r w:rsidR="003D62BD" w:rsidRPr="00500B1A">
              <w:rPr>
                <w:rFonts w:ascii="Times New Roman" w:hAnsi="Times New Roman" w:cs="Times New Roman"/>
                <w:sz w:val="24"/>
                <w:szCs w:val="24"/>
              </w:rPr>
              <w:t>)</w:t>
            </w:r>
          </w:p>
        </w:tc>
        <w:tc>
          <w:tcPr>
            <w:tcW w:w="5040" w:type="dxa"/>
            <w:shd w:val="clear" w:color="auto" w:fill="auto"/>
          </w:tcPr>
          <w:p w14:paraId="4801E043" w14:textId="0B0533C6" w:rsidR="003D62BD" w:rsidRPr="00500B1A" w:rsidRDefault="003D62BD" w:rsidP="00655978">
            <w:pPr>
              <w:jc w:val="both"/>
              <w:rPr>
                <w:rFonts w:ascii="Times New Roman" w:hAnsi="Times New Roman" w:cs="Times New Roman"/>
                <w:sz w:val="24"/>
                <w:szCs w:val="24"/>
                <w:u w:val="single"/>
              </w:rPr>
            </w:pPr>
            <w:r w:rsidRPr="00500B1A">
              <w:rPr>
                <w:rFonts w:ascii="Times New Roman" w:hAnsi="Times New Roman" w:cs="Times New Roman"/>
                <w:sz w:val="24"/>
                <w:szCs w:val="24"/>
                <w:u w:val="single"/>
              </w:rPr>
              <w:t xml:space="preserve">0-6 months on treatment </w:t>
            </w:r>
          </w:p>
          <w:p w14:paraId="4DADB8B0" w14:textId="368FD0F0" w:rsidR="003D62BD" w:rsidRPr="00500B1A" w:rsidRDefault="003D62BD" w:rsidP="00655978">
            <w:pPr>
              <w:jc w:val="both"/>
              <w:rPr>
                <w:rFonts w:ascii="Times New Roman" w:hAnsi="Times New Roman" w:cs="Times New Roman"/>
                <w:sz w:val="24"/>
                <w:szCs w:val="24"/>
              </w:rPr>
            </w:pPr>
            <w:r w:rsidRPr="00500B1A">
              <w:rPr>
                <w:rFonts w:ascii="Times New Roman" w:hAnsi="Times New Roman" w:cs="Times New Roman"/>
                <w:sz w:val="24"/>
                <w:szCs w:val="24"/>
              </w:rPr>
              <w:t>CD4 &gt; 500: starting at 0</w:t>
            </w:r>
            <w:r w:rsidR="00E703FF" w:rsidRPr="00500B1A">
              <w:rPr>
                <w:rFonts w:ascii="Times New Roman" w:hAnsi="Times New Roman" w:cs="Times New Roman"/>
                <w:iCs/>
                <w:sz w:val="24"/>
                <w:szCs w:val="24"/>
              </w:rPr>
              <w:t>.</w:t>
            </w:r>
            <w:r w:rsidRPr="00500B1A">
              <w:rPr>
                <w:rFonts w:ascii="Times New Roman" w:hAnsi="Times New Roman" w:cs="Times New Roman"/>
                <w:sz w:val="24"/>
                <w:szCs w:val="24"/>
              </w:rPr>
              <w:t>0003, increase to 0</w:t>
            </w:r>
            <w:r w:rsidR="00E703FF" w:rsidRPr="00500B1A">
              <w:rPr>
                <w:rFonts w:ascii="Times New Roman" w:hAnsi="Times New Roman" w:cs="Times New Roman"/>
                <w:iCs/>
                <w:sz w:val="24"/>
                <w:szCs w:val="24"/>
              </w:rPr>
              <w:t>.</w:t>
            </w:r>
            <w:r w:rsidRPr="00500B1A">
              <w:rPr>
                <w:rFonts w:ascii="Times New Roman" w:hAnsi="Times New Roman" w:cs="Times New Roman"/>
                <w:sz w:val="24"/>
                <w:szCs w:val="24"/>
              </w:rPr>
              <w:t>0004 after ten years</w:t>
            </w:r>
          </w:p>
          <w:p w14:paraId="1C9322CA" w14:textId="28882AA8" w:rsidR="003D62BD" w:rsidRPr="00500B1A" w:rsidRDefault="003D62BD" w:rsidP="00655978">
            <w:pPr>
              <w:jc w:val="both"/>
              <w:rPr>
                <w:rFonts w:ascii="Times New Roman" w:hAnsi="Times New Roman" w:cs="Times New Roman"/>
                <w:sz w:val="24"/>
                <w:szCs w:val="24"/>
                <w:vertAlign w:val="subscript"/>
              </w:rPr>
            </w:pPr>
            <w:r w:rsidRPr="00500B1A">
              <w:rPr>
                <w:rFonts w:ascii="Times New Roman" w:hAnsi="Times New Roman" w:cs="Times New Roman"/>
                <w:sz w:val="24"/>
                <w:szCs w:val="24"/>
              </w:rPr>
              <w:t>CD4 350-500: starting at 0</w:t>
            </w:r>
            <w:r w:rsidR="00E703FF" w:rsidRPr="00500B1A">
              <w:rPr>
                <w:rFonts w:ascii="Times New Roman" w:hAnsi="Times New Roman" w:cs="Times New Roman"/>
                <w:iCs/>
                <w:sz w:val="24"/>
                <w:szCs w:val="24"/>
              </w:rPr>
              <w:t>.</w:t>
            </w:r>
            <w:r w:rsidRPr="00500B1A">
              <w:rPr>
                <w:rFonts w:ascii="Times New Roman" w:hAnsi="Times New Roman" w:cs="Times New Roman"/>
                <w:sz w:val="24"/>
                <w:szCs w:val="24"/>
              </w:rPr>
              <w:t>0008, increase to 0</w:t>
            </w:r>
            <w:r w:rsidR="00E703FF" w:rsidRPr="00500B1A">
              <w:rPr>
                <w:rFonts w:ascii="Times New Roman" w:hAnsi="Times New Roman" w:cs="Times New Roman"/>
                <w:iCs/>
                <w:sz w:val="24"/>
                <w:szCs w:val="24"/>
              </w:rPr>
              <w:t>.</w:t>
            </w:r>
            <w:r w:rsidRPr="00500B1A">
              <w:rPr>
                <w:rFonts w:ascii="Times New Roman" w:hAnsi="Times New Roman" w:cs="Times New Roman"/>
                <w:sz w:val="24"/>
                <w:szCs w:val="24"/>
              </w:rPr>
              <w:t>0011 after ten years</w:t>
            </w:r>
          </w:p>
          <w:p w14:paraId="53AA539B" w14:textId="72ACE715" w:rsidR="003D62BD" w:rsidRPr="00500B1A" w:rsidRDefault="003D62BD" w:rsidP="00655978">
            <w:pPr>
              <w:jc w:val="both"/>
              <w:rPr>
                <w:rFonts w:ascii="Times New Roman" w:hAnsi="Times New Roman" w:cs="Times New Roman"/>
                <w:sz w:val="24"/>
                <w:szCs w:val="24"/>
              </w:rPr>
            </w:pPr>
            <w:r w:rsidRPr="00500B1A">
              <w:rPr>
                <w:rFonts w:ascii="Times New Roman" w:hAnsi="Times New Roman" w:cs="Times New Roman"/>
                <w:sz w:val="24"/>
                <w:szCs w:val="24"/>
              </w:rPr>
              <w:t>CD4 200-350: starting at 0</w:t>
            </w:r>
            <w:r w:rsidR="00E703FF" w:rsidRPr="00500B1A">
              <w:rPr>
                <w:rFonts w:ascii="Times New Roman" w:hAnsi="Times New Roman" w:cs="Times New Roman"/>
                <w:iCs/>
                <w:sz w:val="24"/>
                <w:szCs w:val="24"/>
              </w:rPr>
              <w:t>.</w:t>
            </w:r>
            <w:r w:rsidRPr="00500B1A">
              <w:rPr>
                <w:rFonts w:ascii="Times New Roman" w:hAnsi="Times New Roman" w:cs="Times New Roman"/>
                <w:sz w:val="24"/>
                <w:szCs w:val="24"/>
              </w:rPr>
              <w:t>0040, increase to 0</w:t>
            </w:r>
            <w:r w:rsidR="00E703FF" w:rsidRPr="00500B1A">
              <w:rPr>
                <w:rFonts w:ascii="Times New Roman" w:hAnsi="Times New Roman" w:cs="Times New Roman"/>
                <w:iCs/>
                <w:sz w:val="24"/>
                <w:szCs w:val="24"/>
              </w:rPr>
              <w:t>.</w:t>
            </w:r>
            <w:r w:rsidRPr="00500B1A">
              <w:rPr>
                <w:rFonts w:ascii="Times New Roman" w:hAnsi="Times New Roman" w:cs="Times New Roman"/>
                <w:sz w:val="24"/>
                <w:szCs w:val="24"/>
              </w:rPr>
              <w:t>0057 after ten years, then decrease to 0</w:t>
            </w:r>
            <w:r w:rsidR="00E703FF" w:rsidRPr="00500B1A">
              <w:rPr>
                <w:rFonts w:ascii="Times New Roman" w:hAnsi="Times New Roman" w:cs="Times New Roman"/>
                <w:iCs/>
                <w:sz w:val="24"/>
                <w:szCs w:val="24"/>
              </w:rPr>
              <w:t>.</w:t>
            </w:r>
            <w:r w:rsidRPr="00500B1A">
              <w:rPr>
                <w:rFonts w:ascii="Times New Roman" w:hAnsi="Times New Roman" w:cs="Times New Roman"/>
                <w:sz w:val="24"/>
                <w:szCs w:val="24"/>
              </w:rPr>
              <w:t>0048 after another ten years</w:t>
            </w:r>
          </w:p>
          <w:p w14:paraId="2002E8E5" w14:textId="398155B1" w:rsidR="003D62BD" w:rsidRPr="00500B1A" w:rsidRDefault="002668CD" w:rsidP="00655978">
            <w:pPr>
              <w:rPr>
                <w:rFonts w:ascii="Times New Roman" w:hAnsi="Times New Roman" w:cs="Times New Roman"/>
                <w:sz w:val="24"/>
                <w:szCs w:val="24"/>
              </w:rPr>
            </w:pPr>
            <w:r w:rsidRPr="00500B1A">
              <w:rPr>
                <w:rFonts w:ascii="Times New Roman" w:hAnsi="Times New Roman" w:cs="Times New Roman"/>
                <w:sz w:val="24"/>
                <w:szCs w:val="24"/>
              </w:rPr>
              <w:t>CD4≤200</w:t>
            </w:r>
            <w:r w:rsidR="003D62BD" w:rsidRPr="00500B1A">
              <w:rPr>
                <w:rFonts w:ascii="Times New Roman" w:hAnsi="Times New Roman" w:cs="Times New Roman"/>
                <w:sz w:val="24"/>
                <w:szCs w:val="24"/>
              </w:rPr>
              <w:t>: starting at 0</w:t>
            </w:r>
            <w:r w:rsidR="00E703FF" w:rsidRPr="00500B1A">
              <w:rPr>
                <w:rFonts w:ascii="Times New Roman" w:hAnsi="Times New Roman" w:cs="Times New Roman"/>
                <w:iCs/>
                <w:sz w:val="24"/>
                <w:szCs w:val="24"/>
              </w:rPr>
              <w:t>.</w:t>
            </w:r>
            <w:r w:rsidR="003D62BD" w:rsidRPr="00500B1A">
              <w:rPr>
                <w:rFonts w:ascii="Times New Roman" w:hAnsi="Times New Roman" w:cs="Times New Roman"/>
                <w:sz w:val="24"/>
                <w:szCs w:val="24"/>
              </w:rPr>
              <w:t>0649, increase to 0</w:t>
            </w:r>
            <w:r w:rsidR="00E703FF" w:rsidRPr="00500B1A">
              <w:rPr>
                <w:rFonts w:ascii="Times New Roman" w:hAnsi="Times New Roman" w:cs="Times New Roman"/>
                <w:iCs/>
                <w:sz w:val="24"/>
                <w:szCs w:val="24"/>
              </w:rPr>
              <w:t>.</w:t>
            </w:r>
            <w:r w:rsidR="003D62BD" w:rsidRPr="00500B1A">
              <w:rPr>
                <w:rFonts w:ascii="Times New Roman" w:hAnsi="Times New Roman" w:cs="Times New Roman"/>
                <w:sz w:val="24"/>
                <w:szCs w:val="24"/>
              </w:rPr>
              <w:t>1135 after ten years, then decrease to 0</w:t>
            </w:r>
            <w:r w:rsidR="00E703FF" w:rsidRPr="00500B1A">
              <w:rPr>
                <w:rFonts w:ascii="Times New Roman" w:hAnsi="Times New Roman" w:cs="Times New Roman"/>
                <w:iCs/>
                <w:sz w:val="24"/>
                <w:szCs w:val="24"/>
              </w:rPr>
              <w:t>.</w:t>
            </w:r>
            <w:r w:rsidR="003D62BD" w:rsidRPr="00500B1A">
              <w:rPr>
                <w:rFonts w:ascii="Times New Roman" w:hAnsi="Times New Roman" w:cs="Times New Roman"/>
                <w:sz w:val="24"/>
                <w:szCs w:val="24"/>
              </w:rPr>
              <w:t>0650 after another ten years</w:t>
            </w:r>
          </w:p>
          <w:p w14:paraId="2AAD4986" w14:textId="77777777" w:rsidR="003D62BD" w:rsidRPr="00500B1A" w:rsidRDefault="003D62BD" w:rsidP="00655978">
            <w:pPr>
              <w:rPr>
                <w:rFonts w:ascii="Times New Roman" w:hAnsi="Times New Roman" w:cs="Times New Roman"/>
                <w:sz w:val="24"/>
                <w:szCs w:val="24"/>
              </w:rPr>
            </w:pPr>
          </w:p>
          <w:p w14:paraId="54EA5339" w14:textId="07D16CC7" w:rsidR="003D62BD" w:rsidRPr="00500B1A" w:rsidRDefault="003D62BD" w:rsidP="00655978">
            <w:pPr>
              <w:jc w:val="both"/>
              <w:rPr>
                <w:rFonts w:ascii="Times New Roman" w:hAnsi="Times New Roman" w:cs="Times New Roman"/>
                <w:sz w:val="24"/>
                <w:szCs w:val="24"/>
                <w:u w:val="single"/>
              </w:rPr>
            </w:pPr>
            <w:r w:rsidRPr="00500B1A">
              <w:rPr>
                <w:rFonts w:ascii="Times New Roman" w:hAnsi="Times New Roman" w:cs="Times New Roman"/>
                <w:sz w:val="24"/>
                <w:szCs w:val="24"/>
                <w:u w:val="single"/>
              </w:rPr>
              <w:t xml:space="preserve">7-12 months on treatment </w:t>
            </w:r>
          </w:p>
          <w:p w14:paraId="3C879EBA" w14:textId="6DE58DD6" w:rsidR="003D62BD" w:rsidRPr="00500B1A" w:rsidRDefault="003D62BD" w:rsidP="00655978">
            <w:pPr>
              <w:jc w:val="both"/>
              <w:rPr>
                <w:rFonts w:ascii="Times New Roman" w:hAnsi="Times New Roman" w:cs="Times New Roman"/>
                <w:sz w:val="24"/>
                <w:szCs w:val="24"/>
              </w:rPr>
            </w:pPr>
            <w:r w:rsidRPr="00500B1A">
              <w:rPr>
                <w:rFonts w:ascii="Times New Roman" w:hAnsi="Times New Roman" w:cs="Times New Roman"/>
                <w:sz w:val="24"/>
                <w:szCs w:val="24"/>
              </w:rPr>
              <w:lastRenderedPageBreak/>
              <w:t>CD4 &gt; 500: starting at 0</w:t>
            </w:r>
            <w:r w:rsidR="00E703FF" w:rsidRPr="00500B1A">
              <w:rPr>
                <w:rFonts w:ascii="Times New Roman" w:hAnsi="Times New Roman" w:cs="Times New Roman"/>
                <w:iCs/>
                <w:sz w:val="24"/>
                <w:szCs w:val="24"/>
              </w:rPr>
              <w:t>.</w:t>
            </w:r>
            <w:r w:rsidRPr="00500B1A">
              <w:rPr>
                <w:rFonts w:ascii="Times New Roman" w:hAnsi="Times New Roman" w:cs="Times New Roman"/>
                <w:sz w:val="24"/>
                <w:szCs w:val="24"/>
              </w:rPr>
              <w:t>0003, increase to 0</w:t>
            </w:r>
            <w:r w:rsidR="00E703FF" w:rsidRPr="00500B1A">
              <w:rPr>
                <w:rFonts w:ascii="Times New Roman" w:hAnsi="Times New Roman" w:cs="Times New Roman"/>
                <w:iCs/>
                <w:sz w:val="24"/>
                <w:szCs w:val="24"/>
              </w:rPr>
              <w:t>.</w:t>
            </w:r>
            <w:r w:rsidRPr="00500B1A">
              <w:rPr>
                <w:rFonts w:ascii="Times New Roman" w:hAnsi="Times New Roman" w:cs="Times New Roman"/>
                <w:sz w:val="24"/>
                <w:szCs w:val="24"/>
              </w:rPr>
              <w:t>0004 after ten years</w:t>
            </w:r>
          </w:p>
          <w:p w14:paraId="39E12A6D" w14:textId="304A32A2" w:rsidR="003D62BD" w:rsidRPr="00500B1A" w:rsidRDefault="003D62BD" w:rsidP="00655978">
            <w:pPr>
              <w:jc w:val="both"/>
              <w:rPr>
                <w:rFonts w:ascii="Times New Roman" w:hAnsi="Times New Roman" w:cs="Times New Roman"/>
                <w:sz w:val="24"/>
                <w:szCs w:val="24"/>
                <w:vertAlign w:val="subscript"/>
              </w:rPr>
            </w:pPr>
            <w:r w:rsidRPr="00500B1A">
              <w:rPr>
                <w:rFonts w:ascii="Times New Roman" w:hAnsi="Times New Roman" w:cs="Times New Roman"/>
                <w:sz w:val="24"/>
                <w:szCs w:val="24"/>
              </w:rPr>
              <w:t>CD4 350-500: starting at 0</w:t>
            </w:r>
            <w:r w:rsidR="00E703FF" w:rsidRPr="00500B1A">
              <w:rPr>
                <w:rFonts w:ascii="Times New Roman" w:hAnsi="Times New Roman" w:cs="Times New Roman"/>
                <w:iCs/>
                <w:sz w:val="24"/>
                <w:szCs w:val="24"/>
              </w:rPr>
              <w:t>.</w:t>
            </w:r>
            <w:r w:rsidRPr="00500B1A">
              <w:rPr>
                <w:rFonts w:ascii="Times New Roman" w:hAnsi="Times New Roman" w:cs="Times New Roman"/>
                <w:sz w:val="24"/>
                <w:szCs w:val="24"/>
              </w:rPr>
              <w:t>0008, increase to 0</w:t>
            </w:r>
            <w:r w:rsidR="00E703FF" w:rsidRPr="00500B1A">
              <w:rPr>
                <w:rFonts w:ascii="Times New Roman" w:hAnsi="Times New Roman" w:cs="Times New Roman"/>
                <w:iCs/>
                <w:sz w:val="24"/>
                <w:szCs w:val="24"/>
              </w:rPr>
              <w:t>.</w:t>
            </w:r>
            <w:r w:rsidRPr="00500B1A">
              <w:rPr>
                <w:rFonts w:ascii="Times New Roman" w:hAnsi="Times New Roman" w:cs="Times New Roman"/>
                <w:sz w:val="24"/>
                <w:szCs w:val="24"/>
              </w:rPr>
              <w:t>0011 after ten years</w:t>
            </w:r>
          </w:p>
          <w:p w14:paraId="0E255DCF" w14:textId="427F3B87" w:rsidR="003D62BD" w:rsidRPr="00500B1A" w:rsidRDefault="003D62BD" w:rsidP="00655978">
            <w:pPr>
              <w:jc w:val="both"/>
              <w:rPr>
                <w:rFonts w:ascii="Times New Roman" w:hAnsi="Times New Roman" w:cs="Times New Roman"/>
                <w:sz w:val="24"/>
                <w:szCs w:val="24"/>
              </w:rPr>
            </w:pPr>
            <w:r w:rsidRPr="00500B1A">
              <w:rPr>
                <w:rFonts w:ascii="Times New Roman" w:hAnsi="Times New Roman" w:cs="Times New Roman"/>
                <w:sz w:val="24"/>
                <w:szCs w:val="24"/>
              </w:rPr>
              <w:t>CD4 200-350: starting at 0</w:t>
            </w:r>
            <w:r w:rsidR="00E703FF" w:rsidRPr="00500B1A">
              <w:rPr>
                <w:rFonts w:ascii="Times New Roman" w:hAnsi="Times New Roman" w:cs="Times New Roman"/>
                <w:iCs/>
                <w:sz w:val="24"/>
                <w:szCs w:val="24"/>
              </w:rPr>
              <w:t>.</w:t>
            </w:r>
            <w:r w:rsidRPr="00500B1A">
              <w:rPr>
                <w:rFonts w:ascii="Times New Roman" w:hAnsi="Times New Roman" w:cs="Times New Roman"/>
                <w:sz w:val="24"/>
                <w:szCs w:val="24"/>
              </w:rPr>
              <w:t>0029, increase to 0.0030 after ten years, then increase to 0</w:t>
            </w:r>
            <w:r w:rsidR="00E703FF" w:rsidRPr="00500B1A">
              <w:rPr>
                <w:rFonts w:ascii="Times New Roman" w:hAnsi="Times New Roman" w:cs="Times New Roman"/>
                <w:iCs/>
                <w:sz w:val="24"/>
                <w:szCs w:val="24"/>
              </w:rPr>
              <w:t>.</w:t>
            </w:r>
            <w:r w:rsidRPr="00500B1A">
              <w:rPr>
                <w:rFonts w:ascii="Times New Roman" w:hAnsi="Times New Roman" w:cs="Times New Roman"/>
                <w:sz w:val="24"/>
                <w:szCs w:val="24"/>
              </w:rPr>
              <w:t>0034 after another ten years</w:t>
            </w:r>
          </w:p>
          <w:p w14:paraId="0846BE64" w14:textId="43A207D9" w:rsidR="003D62BD" w:rsidRPr="00500B1A" w:rsidRDefault="003D62BD" w:rsidP="00A67FD9">
            <w:pPr>
              <w:rPr>
                <w:rFonts w:ascii="Times New Roman" w:hAnsi="Times New Roman" w:cs="Times New Roman"/>
                <w:sz w:val="24"/>
                <w:szCs w:val="24"/>
              </w:rPr>
            </w:pPr>
            <w:r w:rsidRPr="00500B1A">
              <w:rPr>
                <w:rFonts w:ascii="Times New Roman" w:hAnsi="Times New Roman" w:cs="Times New Roman"/>
                <w:sz w:val="24"/>
                <w:szCs w:val="24"/>
              </w:rPr>
              <w:t>CD4≤</w:t>
            </w:r>
            <w:proofErr w:type="gramStart"/>
            <w:r w:rsidRPr="00500B1A">
              <w:rPr>
                <w:rFonts w:ascii="Times New Roman" w:hAnsi="Times New Roman" w:cs="Times New Roman"/>
                <w:sz w:val="24"/>
                <w:szCs w:val="24"/>
              </w:rPr>
              <w:t>200 :</w:t>
            </w:r>
            <w:proofErr w:type="gramEnd"/>
            <w:r w:rsidRPr="00500B1A">
              <w:rPr>
                <w:rFonts w:ascii="Times New Roman" w:hAnsi="Times New Roman" w:cs="Times New Roman"/>
                <w:sz w:val="24"/>
                <w:szCs w:val="24"/>
              </w:rPr>
              <w:t xml:space="preserve"> starting at 0</w:t>
            </w:r>
            <w:r w:rsidR="00E703FF" w:rsidRPr="00500B1A">
              <w:rPr>
                <w:rFonts w:ascii="Times New Roman" w:hAnsi="Times New Roman" w:cs="Times New Roman"/>
                <w:iCs/>
                <w:sz w:val="24"/>
                <w:szCs w:val="24"/>
              </w:rPr>
              <w:t>.</w:t>
            </w:r>
            <w:r w:rsidRPr="00500B1A">
              <w:rPr>
                <w:rFonts w:ascii="Times New Roman" w:hAnsi="Times New Roman" w:cs="Times New Roman"/>
                <w:sz w:val="24"/>
                <w:szCs w:val="24"/>
              </w:rPr>
              <w:t>0061, decrease to 0</w:t>
            </w:r>
            <w:r w:rsidR="00E703FF" w:rsidRPr="00500B1A">
              <w:rPr>
                <w:rFonts w:ascii="Times New Roman" w:hAnsi="Times New Roman" w:cs="Times New Roman"/>
                <w:iCs/>
                <w:sz w:val="24"/>
                <w:szCs w:val="24"/>
              </w:rPr>
              <w:t>.</w:t>
            </w:r>
            <w:r w:rsidRPr="00500B1A">
              <w:rPr>
                <w:rFonts w:ascii="Times New Roman" w:hAnsi="Times New Roman" w:cs="Times New Roman"/>
                <w:sz w:val="24"/>
                <w:szCs w:val="24"/>
              </w:rPr>
              <w:t>0056 after ten years, then increase to 0</w:t>
            </w:r>
            <w:r w:rsidR="00E703FF" w:rsidRPr="00500B1A">
              <w:rPr>
                <w:rFonts w:ascii="Times New Roman" w:hAnsi="Times New Roman" w:cs="Times New Roman"/>
                <w:iCs/>
                <w:sz w:val="24"/>
                <w:szCs w:val="24"/>
              </w:rPr>
              <w:t>.</w:t>
            </w:r>
            <w:r w:rsidRPr="00500B1A">
              <w:rPr>
                <w:rFonts w:ascii="Times New Roman" w:hAnsi="Times New Roman" w:cs="Times New Roman"/>
                <w:sz w:val="24"/>
                <w:szCs w:val="24"/>
              </w:rPr>
              <w:t>0070 after another ten years</w:t>
            </w:r>
          </w:p>
          <w:p w14:paraId="1D02BE14" w14:textId="77777777" w:rsidR="003D62BD" w:rsidRPr="00500B1A" w:rsidRDefault="003D62BD" w:rsidP="00A67FD9">
            <w:pPr>
              <w:rPr>
                <w:rFonts w:ascii="Times New Roman" w:hAnsi="Times New Roman" w:cs="Times New Roman"/>
                <w:sz w:val="24"/>
                <w:szCs w:val="24"/>
              </w:rPr>
            </w:pPr>
          </w:p>
          <w:p w14:paraId="0D42B73D" w14:textId="0A8C781B" w:rsidR="003D62BD" w:rsidRPr="00500B1A" w:rsidRDefault="003D62BD" w:rsidP="00A67FD9">
            <w:pPr>
              <w:jc w:val="both"/>
              <w:rPr>
                <w:rFonts w:ascii="Times New Roman" w:hAnsi="Times New Roman" w:cs="Times New Roman"/>
                <w:sz w:val="24"/>
                <w:szCs w:val="24"/>
                <w:u w:val="single"/>
              </w:rPr>
            </w:pPr>
            <w:r w:rsidRPr="00500B1A">
              <w:rPr>
                <w:rFonts w:ascii="Times New Roman" w:hAnsi="Times New Roman" w:cs="Times New Roman"/>
                <w:sz w:val="24"/>
                <w:szCs w:val="24"/>
                <w:u w:val="single"/>
              </w:rPr>
              <w:t xml:space="preserve">Greater than 12 months on treatment </w:t>
            </w:r>
          </w:p>
          <w:p w14:paraId="537C494E" w14:textId="125F92CD" w:rsidR="003D62BD" w:rsidRPr="00500B1A" w:rsidRDefault="003D62BD" w:rsidP="00A67FD9">
            <w:pPr>
              <w:jc w:val="both"/>
              <w:rPr>
                <w:rFonts w:ascii="Times New Roman" w:hAnsi="Times New Roman" w:cs="Times New Roman"/>
                <w:sz w:val="24"/>
                <w:szCs w:val="24"/>
              </w:rPr>
            </w:pPr>
            <w:r w:rsidRPr="00500B1A">
              <w:rPr>
                <w:rFonts w:ascii="Times New Roman" w:hAnsi="Times New Roman" w:cs="Times New Roman"/>
                <w:sz w:val="24"/>
                <w:szCs w:val="24"/>
              </w:rPr>
              <w:t>CD4 &gt; 500: starting at 0</w:t>
            </w:r>
            <w:r w:rsidR="00E703FF" w:rsidRPr="00500B1A">
              <w:rPr>
                <w:rFonts w:ascii="Times New Roman" w:hAnsi="Times New Roman" w:cs="Times New Roman"/>
                <w:iCs/>
                <w:sz w:val="24"/>
                <w:szCs w:val="24"/>
              </w:rPr>
              <w:t>.</w:t>
            </w:r>
            <w:r w:rsidRPr="00500B1A">
              <w:rPr>
                <w:rFonts w:ascii="Times New Roman" w:hAnsi="Times New Roman" w:cs="Times New Roman"/>
                <w:sz w:val="24"/>
                <w:szCs w:val="24"/>
              </w:rPr>
              <w:t>0003, increase to 0</w:t>
            </w:r>
            <w:r w:rsidR="00E703FF" w:rsidRPr="00500B1A">
              <w:rPr>
                <w:rFonts w:ascii="Times New Roman" w:hAnsi="Times New Roman" w:cs="Times New Roman"/>
                <w:iCs/>
                <w:sz w:val="24"/>
                <w:szCs w:val="24"/>
              </w:rPr>
              <w:t>.</w:t>
            </w:r>
            <w:r w:rsidRPr="00500B1A">
              <w:rPr>
                <w:rFonts w:ascii="Times New Roman" w:hAnsi="Times New Roman" w:cs="Times New Roman"/>
                <w:sz w:val="24"/>
                <w:szCs w:val="24"/>
              </w:rPr>
              <w:t>0004 after ten years</w:t>
            </w:r>
          </w:p>
          <w:p w14:paraId="621528FC" w14:textId="1F432D00" w:rsidR="003D62BD" w:rsidRPr="00500B1A" w:rsidRDefault="003D62BD" w:rsidP="00A67FD9">
            <w:pPr>
              <w:jc w:val="both"/>
              <w:rPr>
                <w:rFonts w:ascii="Times New Roman" w:hAnsi="Times New Roman" w:cs="Times New Roman"/>
                <w:sz w:val="24"/>
                <w:szCs w:val="24"/>
                <w:vertAlign w:val="subscript"/>
              </w:rPr>
            </w:pPr>
            <w:r w:rsidRPr="00500B1A">
              <w:rPr>
                <w:rFonts w:ascii="Times New Roman" w:hAnsi="Times New Roman" w:cs="Times New Roman"/>
                <w:sz w:val="24"/>
                <w:szCs w:val="24"/>
              </w:rPr>
              <w:t>CD4 350-500: starting at 0</w:t>
            </w:r>
            <w:r w:rsidR="00E703FF" w:rsidRPr="00500B1A">
              <w:rPr>
                <w:rFonts w:ascii="Times New Roman" w:hAnsi="Times New Roman" w:cs="Times New Roman"/>
                <w:iCs/>
                <w:sz w:val="24"/>
                <w:szCs w:val="24"/>
              </w:rPr>
              <w:t>.</w:t>
            </w:r>
            <w:r w:rsidRPr="00500B1A">
              <w:rPr>
                <w:rFonts w:ascii="Times New Roman" w:hAnsi="Times New Roman" w:cs="Times New Roman"/>
                <w:sz w:val="24"/>
                <w:szCs w:val="24"/>
              </w:rPr>
              <w:t>0008, increase to 0</w:t>
            </w:r>
            <w:r w:rsidR="00E703FF" w:rsidRPr="00500B1A">
              <w:rPr>
                <w:rFonts w:ascii="Times New Roman" w:hAnsi="Times New Roman" w:cs="Times New Roman"/>
                <w:iCs/>
                <w:sz w:val="24"/>
                <w:szCs w:val="24"/>
              </w:rPr>
              <w:t>.</w:t>
            </w:r>
            <w:r w:rsidRPr="00500B1A">
              <w:rPr>
                <w:rFonts w:ascii="Times New Roman" w:hAnsi="Times New Roman" w:cs="Times New Roman"/>
                <w:sz w:val="24"/>
                <w:szCs w:val="24"/>
              </w:rPr>
              <w:t>0011 after ten years</w:t>
            </w:r>
          </w:p>
          <w:p w14:paraId="60D2466D" w14:textId="5B944E62" w:rsidR="003D62BD" w:rsidRPr="00500B1A" w:rsidRDefault="003D62BD" w:rsidP="00A67FD9">
            <w:pPr>
              <w:jc w:val="both"/>
              <w:rPr>
                <w:rFonts w:ascii="Times New Roman" w:hAnsi="Times New Roman" w:cs="Times New Roman"/>
                <w:sz w:val="24"/>
                <w:szCs w:val="24"/>
              </w:rPr>
            </w:pPr>
            <w:r w:rsidRPr="00500B1A">
              <w:rPr>
                <w:rFonts w:ascii="Times New Roman" w:hAnsi="Times New Roman" w:cs="Times New Roman"/>
                <w:sz w:val="24"/>
                <w:szCs w:val="24"/>
              </w:rPr>
              <w:t>CD4 200-350: starting at 0</w:t>
            </w:r>
            <w:r w:rsidR="00E703FF" w:rsidRPr="00500B1A">
              <w:rPr>
                <w:rFonts w:ascii="Times New Roman" w:hAnsi="Times New Roman" w:cs="Times New Roman"/>
                <w:iCs/>
                <w:sz w:val="24"/>
                <w:szCs w:val="24"/>
              </w:rPr>
              <w:t>.</w:t>
            </w:r>
            <w:r w:rsidRPr="00500B1A">
              <w:rPr>
                <w:rFonts w:ascii="Times New Roman" w:hAnsi="Times New Roman" w:cs="Times New Roman"/>
                <w:sz w:val="24"/>
                <w:szCs w:val="24"/>
              </w:rPr>
              <w:t>0016, decrease to 0</w:t>
            </w:r>
            <w:r w:rsidR="00E703FF" w:rsidRPr="00500B1A">
              <w:rPr>
                <w:rFonts w:ascii="Times New Roman" w:hAnsi="Times New Roman" w:cs="Times New Roman"/>
                <w:iCs/>
                <w:sz w:val="24"/>
                <w:szCs w:val="24"/>
              </w:rPr>
              <w:t>.</w:t>
            </w:r>
            <w:r w:rsidRPr="00500B1A">
              <w:rPr>
                <w:rFonts w:ascii="Times New Roman" w:hAnsi="Times New Roman" w:cs="Times New Roman"/>
                <w:sz w:val="24"/>
                <w:szCs w:val="24"/>
              </w:rPr>
              <w:t>0014 after ten years, then increase to 0</w:t>
            </w:r>
            <w:r w:rsidR="00E703FF" w:rsidRPr="00500B1A">
              <w:rPr>
                <w:rFonts w:ascii="Times New Roman" w:hAnsi="Times New Roman" w:cs="Times New Roman"/>
                <w:iCs/>
                <w:sz w:val="24"/>
                <w:szCs w:val="24"/>
              </w:rPr>
              <w:t>.</w:t>
            </w:r>
            <w:r w:rsidRPr="00500B1A">
              <w:rPr>
                <w:rFonts w:ascii="Times New Roman" w:hAnsi="Times New Roman" w:cs="Times New Roman"/>
                <w:sz w:val="24"/>
                <w:szCs w:val="24"/>
              </w:rPr>
              <w:t>0017 after another ten years</w:t>
            </w:r>
          </w:p>
          <w:p w14:paraId="65390164" w14:textId="4FDF4CBC" w:rsidR="003D62BD" w:rsidRPr="00500B1A" w:rsidRDefault="002668CD" w:rsidP="00A67FD9">
            <w:pPr>
              <w:rPr>
                <w:rFonts w:ascii="Times New Roman" w:hAnsi="Times New Roman" w:cs="Times New Roman"/>
                <w:sz w:val="24"/>
                <w:szCs w:val="24"/>
              </w:rPr>
            </w:pPr>
            <w:r w:rsidRPr="00500B1A">
              <w:rPr>
                <w:rFonts w:ascii="Times New Roman" w:hAnsi="Times New Roman" w:cs="Times New Roman"/>
                <w:sz w:val="24"/>
                <w:szCs w:val="24"/>
              </w:rPr>
              <w:t>CD4≤200</w:t>
            </w:r>
            <w:r w:rsidR="003D62BD" w:rsidRPr="00500B1A">
              <w:rPr>
                <w:rFonts w:ascii="Times New Roman" w:hAnsi="Times New Roman" w:cs="Times New Roman"/>
                <w:sz w:val="24"/>
                <w:szCs w:val="24"/>
              </w:rPr>
              <w:t>: starting at 0</w:t>
            </w:r>
            <w:r w:rsidR="00E703FF" w:rsidRPr="00500B1A">
              <w:rPr>
                <w:rFonts w:ascii="Times New Roman" w:hAnsi="Times New Roman" w:cs="Times New Roman"/>
                <w:iCs/>
                <w:sz w:val="24"/>
                <w:szCs w:val="24"/>
              </w:rPr>
              <w:t>.</w:t>
            </w:r>
            <w:r w:rsidR="003D62BD" w:rsidRPr="00500B1A">
              <w:rPr>
                <w:rFonts w:ascii="Times New Roman" w:hAnsi="Times New Roman" w:cs="Times New Roman"/>
                <w:sz w:val="24"/>
                <w:szCs w:val="24"/>
              </w:rPr>
              <w:t>0030</w:t>
            </w:r>
            <w:proofErr w:type="gramStart"/>
            <w:r w:rsidR="003D62BD" w:rsidRPr="00500B1A">
              <w:rPr>
                <w:rFonts w:ascii="Times New Roman" w:hAnsi="Times New Roman" w:cs="Times New Roman"/>
                <w:sz w:val="24"/>
                <w:szCs w:val="24"/>
              </w:rPr>
              <w:t>,  decrease</w:t>
            </w:r>
            <w:proofErr w:type="gramEnd"/>
            <w:r w:rsidR="003D62BD" w:rsidRPr="00500B1A">
              <w:rPr>
                <w:rFonts w:ascii="Times New Roman" w:hAnsi="Times New Roman" w:cs="Times New Roman"/>
                <w:sz w:val="24"/>
                <w:szCs w:val="24"/>
              </w:rPr>
              <w:t xml:space="preserve"> to 0</w:t>
            </w:r>
            <w:r w:rsidR="00E703FF" w:rsidRPr="00500B1A">
              <w:rPr>
                <w:rFonts w:ascii="Times New Roman" w:hAnsi="Times New Roman" w:cs="Times New Roman"/>
                <w:iCs/>
                <w:sz w:val="24"/>
                <w:szCs w:val="24"/>
              </w:rPr>
              <w:t>.</w:t>
            </w:r>
            <w:r w:rsidR="003D62BD" w:rsidRPr="00500B1A">
              <w:rPr>
                <w:rFonts w:ascii="Times New Roman" w:hAnsi="Times New Roman" w:cs="Times New Roman"/>
                <w:sz w:val="24"/>
                <w:szCs w:val="24"/>
              </w:rPr>
              <w:t>0027 after ten years, then increase to 0</w:t>
            </w:r>
            <w:r w:rsidR="00E703FF" w:rsidRPr="00500B1A">
              <w:rPr>
                <w:rFonts w:ascii="Times New Roman" w:hAnsi="Times New Roman" w:cs="Times New Roman"/>
                <w:iCs/>
                <w:sz w:val="24"/>
                <w:szCs w:val="24"/>
              </w:rPr>
              <w:t>.</w:t>
            </w:r>
            <w:r w:rsidR="003D62BD" w:rsidRPr="00500B1A">
              <w:rPr>
                <w:rFonts w:ascii="Times New Roman" w:hAnsi="Times New Roman" w:cs="Times New Roman"/>
                <w:sz w:val="24"/>
                <w:szCs w:val="24"/>
              </w:rPr>
              <w:t>0033 after another ten years</w:t>
            </w:r>
          </w:p>
        </w:tc>
        <w:tc>
          <w:tcPr>
            <w:tcW w:w="1080" w:type="dxa"/>
          </w:tcPr>
          <w:p w14:paraId="56F739B0" w14:textId="5B8B9B0E" w:rsidR="003D62BD" w:rsidRPr="00500B1A" w:rsidRDefault="00BF28A3" w:rsidP="00183A92">
            <w:pPr>
              <w:rPr>
                <w:rFonts w:ascii="Times New Roman" w:hAnsi="Times New Roman" w:cs="Times New Roman"/>
                <w:sz w:val="24"/>
                <w:szCs w:val="24"/>
              </w:rPr>
            </w:pPr>
            <w:r>
              <w:rPr>
                <w:rFonts w:ascii="Times New Roman" w:hAnsi="Times New Roman" w:cs="Times New Roman"/>
                <w:sz w:val="24"/>
                <w:szCs w:val="24"/>
              </w:rPr>
              <w:lastRenderedPageBreak/>
              <w:t>(31)</w:t>
            </w:r>
          </w:p>
        </w:tc>
      </w:tr>
      <w:tr w:rsidR="00E53829" w:rsidRPr="00500B1A" w14:paraId="2CE55C22" w14:textId="77777777" w:rsidTr="00E53829">
        <w:tc>
          <w:tcPr>
            <w:tcW w:w="3078" w:type="dxa"/>
          </w:tcPr>
          <w:p w14:paraId="1E6D4157" w14:textId="4F4E3A54" w:rsidR="003D62BD" w:rsidRPr="00500B1A" w:rsidRDefault="003D62BD" w:rsidP="00183A92">
            <w:pPr>
              <w:jc w:val="both"/>
              <w:rPr>
                <w:rFonts w:ascii="Times New Roman" w:hAnsi="Times New Roman" w:cs="Times New Roman"/>
                <w:sz w:val="24"/>
                <w:szCs w:val="24"/>
              </w:rPr>
            </w:pPr>
            <w:r w:rsidRPr="00500B1A">
              <w:rPr>
                <w:rFonts w:ascii="Times New Roman" w:hAnsi="Times New Roman" w:cs="Times New Roman"/>
                <w:sz w:val="24"/>
                <w:szCs w:val="24"/>
              </w:rPr>
              <w:t>Baseline mortality rate (month</w:t>
            </w:r>
            <w:r w:rsidRPr="00500B1A">
              <w:rPr>
                <w:rFonts w:ascii="Times New Roman" w:hAnsi="Times New Roman" w:cs="Times New Roman"/>
                <w:sz w:val="24"/>
                <w:szCs w:val="24"/>
                <w:vertAlign w:val="superscript"/>
              </w:rPr>
              <w:t>-1</w:t>
            </w:r>
            <w:r w:rsidRPr="00500B1A">
              <w:rPr>
                <w:rFonts w:ascii="Times New Roman" w:hAnsi="Times New Roman" w:cs="Times New Roman"/>
                <w:sz w:val="24"/>
                <w:szCs w:val="24"/>
              </w:rPr>
              <w:t>)</w:t>
            </w:r>
          </w:p>
        </w:tc>
        <w:tc>
          <w:tcPr>
            <w:tcW w:w="5040" w:type="dxa"/>
            <w:shd w:val="clear" w:color="auto" w:fill="auto"/>
          </w:tcPr>
          <w:p w14:paraId="60705E5A" w14:textId="77777777" w:rsidR="003D62BD" w:rsidRPr="00500B1A" w:rsidRDefault="003D62BD" w:rsidP="00183A92">
            <w:pPr>
              <w:rPr>
                <w:rFonts w:ascii="Times New Roman" w:hAnsi="Times New Roman" w:cs="Times New Roman"/>
                <w:sz w:val="24"/>
                <w:szCs w:val="24"/>
              </w:rPr>
            </w:pPr>
            <w:r w:rsidRPr="00500B1A">
              <w:rPr>
                <w:rFonts w:ascii="Times New Roman" w:hAnsi="Times New Roman" w:cs="Times New Roman"/>
                <w:sz w:val="24"/>
                <w:szCs w:val="24"/>
              </w:rPr>
              <w:t>Varies by year</w:t>
            </w:r>
          </w:p>
        </w:tc>
        <w:tc>
          <w:tcPr>
            <w:tcW w:w="1080" w:type="dxa"/>
          </w:tcPr>
          <w:p w14:paraId="51E081EE" w14:textId="7EF23448" w:rsidR="003D62BD" w:rsidRPr="00500B1A" w:rsidRDefault="00BF28A3" w:rsidP="00183A92">
            <w:pPr>
              <w:rPr>
                <w:rFonts w:ascii="Times New Roman" w:hAnsi="Times New Roman" w:cs="Times New Roman"/>
                <w:sz w:val="24"/>
                <w:szCs w:val="24"/>
              </w:rPr>
            </w:pPr>
            <w:r>
              <w:rPr>
                <w:rFonts w:ascii="Times New Roman" w:hAnsi="Times New Roman" w:cs="Times New Roman"/>
                <w:sz w:val="24"/>
                <w:szCs w:val="24"/>
              </w:rPr>
              <w:t>(33)</w:t>
            </w:r>
          </w:p>
        </w:tc>
      </w:tr>
    </w:tbl>
    <w:p w14:paraId="760C4191" w14:textId="77777777" w:rsidR="00183A92" w:rsidRPr="00500B1A" w:rsidRDefault="00183A92" w:rsidP="00183A92">
      <w:pPr>
        <w:spacing w:line="360" w:lineRule="auto"/>
        <w:outlineLvl w:val="0"/>
        <w:rPr>
          <w:rFonts w:ascii="Times New Roman" w:hAnsi="Times New Roman" w:cs="Times New Roman"/>
          <w:sz w:val="24"/>
          <w:szCs w:val="24"/>
        </w:rPr>
      </w:pPr>
    </w:p>
    <w:p w14:paraId="4F3C40E0" w14:textId="77777777" w:rsidR="00183A92" w:rsidRPr="00500B1A" w:rsidRDefault="00183A92" w:rsidP="00183A92">
      <w:pPr>
        <w:spacing w:line="360" w:lineRule="auto"/>
        <w:outlineLvl w:val="0"/>
        <w:rPr>
          <w:rFonts w:ascii="Times New Roman" w:hAnsi="Times New Roman" w:cs="Times New Roman"/>
          <w:sz w:val="24"/>
          <w:szCs w:val="24"/>
        </w:rPr>
      </w:pPr>
    </w:p>
    <w:p w14:paraId="5591AC1D" w14:textId="77777777" w:rsidR="00183A92" w:rsidRPr="00500B1A" w:rsidRDefault="00183A92" w:rsidP="00183A92">
      <w:pPr>
        <w:spacing w:line="360" w:lineRule="auto"/>
        <w:rPr>
          <w:rFonts w:ascii="Times New Roman" w:hAnsi="Times New Roman" w:cs="Times New Roman"/>
          <w:b/>
          <w:sz w:val="24"/>
          <w:szCs w:val="24"/>
        </w:rPr>
      </w:pPr>
      <w:r w:rsidRPr="00500B1A">
        <w:rPr>
          <w:rFonts w:ascii="Times New Roman" w:hAnsi="Times New Roman" w:cs="Times New Roman"/>
          <w:b/>
          <w:sz w:val="24"/>
          <w:szCs w:val="24"/>
        </w:rPr>
        <w:br w:type="page"/>
      </w:r>
    </w:p>
    <w:p w14:paraId="5084AD1A" w14:textId="2285A41D" w:rsidR="00183A92" w:rsidRPr="00500B1A" w:rsidRDefault="00183A92" w:rsidP="00183A92">
      <w:pPr>
        <w:pStyle w:val="Heading1"/>
        <w:spacing w:line="360" w:lineRule="auto"/>
        <w:rPr>
          <w:rFonts w:ascii="Times New Roman" w:hAnsi="Times New Roman" w:cs="Times New Roman"/>
        </w:rPr>
      </w:pPr>
      <w:bookmarkStart w:id="23" w:name="_Toc471546358"/>
      <w:bookmarkStart w:id="24" w:name="_Toc471550676"/>
      <w:bookmarkStart w:id="25" w:name="_Toc471551050"/>
      <w:bookmarkStart w:id="26" w:name="_Toc471810073"/>
      <w:bookmarkStart w:id="27" w:name="_Toc471811075"/>
      <w:bookmarkStart w:id="28" w:name="_Toc471811865"/>
      <w:bookmarkStart w:id="29" w:name="_Toc475471066"/>
      <w:bookmarkStart w:id="30" w:name="_Toc523222566"/>
      <w:r w:rsidRPr="00500B1A">
        <w:rPr>
          <w:rFonts w:ascii="Times New Roman" w:hAnsi="Times New Roman" w:cs="Times New Roman"/>
        </w:rPr>
        <w:lastRenderedPageBreak/>
        <w:t>S3. Cumulative number of secondary HIV infections and HIV infectiousness for each health stage</w:t>
      </w:r>
      <w:bookmarkEnd w:id="23"/>
      <w:bookmarkEnd w:id="24"/>
      <w:bookmarkEnd w:id="25"/>
      <w:bookmarkEnd w:id="26"/>
      <w:bookmarkEnd w:id="27"/>
      <w:bookmarkEnd w:id="28"/>
      <w:bookmarkEnd w:id="29"/>
      <w:bookmarkEnd w:id="30"/>
    </w:p>
    <w:p w14:paraId="0CF18CC0" w14:textId="77777777" w:rsidR="00183A92" w:rsidRPr="00500B1A" w:rsidRDefault="00183A92" w:rsidP="00183A92">
      <w:pPr>
        <w:spacing w:line="360" w:lineRule="auto"/>
        <w:rPr>
          <w:rFonts w:ascii="Times New Roman" w:hAnsi="Times New Roman" w:cs="Times New Roman"/>
          <w:b/>
          <w:sz w:val="24"/>
          <w:szCs w:val="24"/>
        </w:rPr>
      </w:pPr>
    </w:p>
    <w:p w14:paraId="29B14E1C" w14:textId="77777777" w:rsidR="00183A92" w:rsidRPr="00500B1A" w:rsidRDefault="00183A92" w:rsidP="00183A92">
      <w:pPr>
        <w:spacing w:line="360" w:lineRule="auto"/>
        <w:rPr>
          <w:rFonts w:ascii="Times New Roman" w:hAnsi="Times New Roman" w:cs="Times New Roman"/>
          <w:i/>
          <w:sz w:val="24"/>
          <w:szCs w:val="24"/>
        </w:rPr>
      </w:pPr>
      <w:r w:rsidRPr="00500B1A">
        <w:rPr>
          <w:rFonts w:ascii="Times New Roman" w:hAnsi="Times New Roman" w:cs="Times New Roman"/>
          <w:i/>
          <w:sz w:val="24"/>
          <w:szCs w:val="24"/>
        </w:rPr>
        <w:t>Cumulative number of secondary HIV infections</w:t>
      </w:r>
    </w:p>
    <w:p w14:paraId="120E5008" w14:textId="1769F51A" w:rsidR="00183A92" w:rsidRPr="00500B1A" w:rsidRDefault="00183A92" w:rsidP="00183A92">
      <w:pPr>
        <w:spacing w:line="360" w:lineRule="auto"/>
        <w:jc w:val="both"/>
        <w:rPr>
          <w:rFonts w:ascii="Times New Roman" w:hAnsi="Times New Roman" w:cs="Times New Roman"/>
          <w:sz w:val="24"/>
          <w:szCs w:val="24"/>
        </w:rPr>
      </w:pPr>
      <w:r w:rsidRPr="00500B1A">
        <w:rPr>
          <w:rFonts w:ascii="Times New Roman" w:hAnsi="Times New Roman" w:cs="Times New Roman"/>
          <w:sz w:val="24"/>
          <w:szCs w:val="24"/>
        </w:rPr>
        <w:t>In a serial monogamous population, the expected number of infections was computed based on an approximation formula developed by Hollingsworth et al.</w:t>
      </w:r>
      <w:r w:rsidR="00532F8C">
        <w:rPr>
          <w:rFonts w:ascii="Times New Roman" w:hAnsi="Times New Roman" w:cs="Times New Roman"/>
          <w:sz w:val="24"/>
          <w:szCs w:val="24"/>
        </w:rPr>
        <w:t xml:space="preserve"> (21)</w:t>
      </w:r>
      <w:r w:rsidRPr="00500B1A">
        <w:rPr>
          <w:rFonts w:ascii="Times New Roman" w:hAnsi="Times New Roman" w:cs="Times New Roman"/>
          <w:sz w:val="24"/>
          <w:szCs w:val="24"/>
        </w:rPr>
        <w:t>:</w:t>
      </w:r>
    </w:p>
    <w:p w14:paraId="4A20FDCD" w14:textId="6604D2CD" w:rsidR="00183A92" w:rsidRPr="00500B1A" w:rsidRDefault="00183A92" w:rsidP="00183A92">
      <w:pPr>
        <w:spacing w:line="360" w:lineRule="auto"/>
        <w:rPr>
          <w:rFonts w:ascii="Times New Roman" w:hAnsi="Times New Roman" w:cs="Times New Roman"/>
          <w:sz w:val="24"/>
          <w:szCs w:val="24"/>
        </w:rPr>
      </w:pPr>
      <w:r w:rsidRPr="00500B1A">
        <w:rPr>
          <w:rFonts w:ascii="Times New Roman" w:hAnsi="Times New Roman" w:cs="Times New Roman"/>
          <w:sz w:val="24"/>
          <w:szCs w:val="24"/>
        </w:rPr>
        <w:br/>
      </w: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m:t>
        </m:r>
        <m:nary>
          <m:naryPr>
            <m:chr m:val="∑"/>
            <m:limLoc m:val="undOvr"/>
            <m:supHide m:val="1"/>
            <m:ctrlPr>
              <w:rPr>
                <w:rFonts w:ascii="Cambria Math" w:hAnsi="Cambria Math" w:cs="Times New Roman"/>
                <w:sz w:val="24"/>
                <w:szCs w:val="24"/>
              </w:rPr>
            </m:ctrlPr>
          </m:naryPr>
          <m:sub>
            <m:r>
              <m:rPr>
                <m:sty m:val="p"/>
              </m:rPr>
              <w:rPr>
                <w:rFonts w:ascii="Cambria Math" w:hAnsi="Cambria Math" w:cs="Times New Roman"/>
                <w:sz w:val="24"/>
                <w:szCs w:val="24"/>
              </w:rPr>
              <m:t>ij</m:t>
            </m:r>
          </m:sub>
          <m:sup/>
          <m:e>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ij</m:t>
                    </m:r>
                  </m:sub>
                </m:sSub>
                <m:r>
                  <m:rPr>
                    <m:sty m:val="p"/>
                  </m:rPr>
                  <w:rPr>
                    <w:rFonts w:ascii="Cambria Math" w:hAnsi="Cambria Math" w:cs="Times New Roman"/>
                    <w:sz w:val="24"/>
                    <w:szCs w:val="24"/>
                  </w:rPr>
                  <m:t>c</m:t>
                </m:r>
                <m:sSub>
                  <m:sSubPr>
                    <m:ctrlPr>
                      <w:rPr>
                        <w:rFonts w:ascii="Cambria Math" w:hAnsi="Cambria Math" w:cs="Times New Roman"/>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ij</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ij</m:t>
                    </m:r>
                  </m:sub>
                </m:sSub>
                <m:r>
                  <m:rPr>
                    <m:sty m:val="p"/>
                  </m:rPr>
                  <w:rPr>
                    <w:rFonts w:ascii="Cambria Math" w:hAnsi="Cambria Math" w:cs="Times New Roman"/>
                    <w:sz w:val="24"/>
                    <w:szCs w:val="24"/>
                  </w:rPr>
                  <m:t>+c+</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ij</m:t>
                        </m:r>
                      </m:sub>
                    </m:sSub>
                  </m:den>
                </m:f>
              </m:den>
            </m:f>
          </m:e>
        </m:nary>
        <m:r>
          <m:rPr>
            <m:sty m:val="p"/>
          </m:rPr>
          <w:rPr>
            <w:rFonts w:ascii="Cambria Math" w:hAnsi="Cambria Math" w:cs="Times New Roman"/>
            <w:sz w:val="24"/>
            <w:szCs w:val="24"/>
          </w:rPr>
          <m:t xml:space="preserve">  </m:t>
        </m:r>
      </m:oMath>
      <w:r w:rsidRPr="00500B1A">
        <w:rPr>
          <w:rFonts w:ascii="Times New Roman" w:hAnsi="Times New Roman" w:cs="Times New Roman"/>
          <w:sz w:val="24"/>
          <w:szCs w:val="24"/>
        </w:rPr>
        <w:t xml:space="preserve"> </w:t>
      </w:r>
      <w:r w:rsidRPr="00500B1A">
        <w:rPr>
          <w:rFonts w:ascii="Times New Roman" w:hAnsi="Times New Roman" w:cs="Times New Roman"/>
          <w:sz w:val="24"/>
          <w:szCs w:val="24"/>
        </w:rPr>
        <w:tab/>
      </w:r>
      <w:r w:rsidRPr="00500B1A">
        <w:rPr>
          <w:rFonts w:ascii="Times New Roman" w:hAnsi="Times New Roman" w:cs="Times New Roman"/>
          <w:sz w:val="24"/>
          <w:szCs w:val="24"/>
        </w:rPr>
        <w:tab/>
      </w:r>
      <w:r w:rsidRPr="00500B1A">
        <w:rPr>
          <w:rFonts w:ascii="Times New Roman" w:hAnsi="Times New Roman" w:cs="Times New Roman"/>
          <w:sz w:val="24"/>
          <w:szCs w:val="24"/>
        </w:rPr>
        <w:tab/>
      </w:r>
      <w:r w:rsidRPr="00500B1A">
        <w:rPr>
          <w:rFonts w:ascii="Times New Roman" w:hAnsi="Times New Roman" w:cs="Times New Roman"/>
          <w:sz w:val="24"/>
          <w:szCs w:val="24"/>
        </w:rPr>
        <w:tab/>
      </w:r>
      <w:r w:rsidRPr="00500B1A">
        <w:rPr>
          <w:rFonts w:ascii="Times New Roman" w:hAnsi="Times New Roman" w:cs="Times New Roman"/>
          <w:sz w:val="24"/>
          <w:szCs w:val="24"/>
        </w:rPr>
        <w:tab/>
      </w:r>
      <w:r w:rsidRPr="00500B1A">
        <w:rPr>
          <w:rFonts w:ascii="Times New Roman" w:hAnsi="Times New Roman" w:cs="Times New Roman"/>
          <w:sz w:val="24"/>
          <w:szCs w:val="24"/>
        </w:rPr>
        <w:tab/>
      </w:r>
      <w:r w:rsidRPr="00500B1A">
        <w:rPr>
          <w:rFonts w:ascii="Times New Roman" w:hAnsi="Times New Roman" w:cs="Times New Roman"/>
          <w:sz w:val="24"/>
          <w:szCs w:val="24"/>
        </w:rPr>
        <w:tab/>
      </w:r>
      <w:r w:rsidRPr="00500B1A">
        <w:rPr>
          <w:rFonts w:ascii="Times New Roman" w:hAnsi="Times New Roman" w:cs="Times New Roman"/>
          <w:sz w:val="24"/>
          <w:szCs w:val="24"/>
        </w:rPr>
        <w:tab/>
      </w:r>
      <w:r w:rsidRPr="00500B1A">
        <w:rPr>
          <w:rFonts w:ascii="Times New Roman" w:hAnsi="Times New Roman" w:cs="Times New Roman"/>
          <w:sz w:val="24"/>
          <w:szCs w:val="24"/>
        </w:rPr>
        <w:tab/>
        <w:t xml:space="preserve">       (1)</w:t>
      </w:r>
    </w:p>
    <w:p w14:paraId="6EB57278" w14:textId="77777777" w:rsidR="00183A92" w:rsidRPr="00500B1A" w:rsidRDefault="00183A92" w:rsidP="00183A92">
      <w:pPr>
        <w:spacing w:line="360" w:lineRule="auto"/>
        <w:jc w:val="both"/>
        <w:rPr>
          <w:rFonts w:ascii="Times New Roman" w:hAnsi="Times New Roman" w:cs="Times New Roman"/>
          <w:sz w:val="24"/>
          <w:szCs w:val="24"/>
        </w:rPr>
      </w:pPr>
    </w:p>
    <w:p w14:paraId="41F54CFF" w14:textId="44B400E0" w:rsidR="00183A92" w:rsidRPr="00500B1A" w:rsidRDefault="00183A92" w:rsidP="00183A92">
      <w:pPr>
        <w:spacing w:line="360" w:lineRule="auto"/>
        <w:jc w:val="both"/>
        <w:rPr>
          <w:rFonts w:ascii="Times New Roman" w:hAnsi="Times New Roman" w:cs="Times New Roman"/>
          <w:sz w:val="24"/>
          <w:szCs w:val="24"/>
        </w:rPr>
      </w:pPr>
      <w:r w:rsidRPr="00500B1A">
        <w:rPr>
          <w:rFonts w:ascii="Times New Roman" w:hAnsi="Times New Roman" w:cs="Times New Roman"/>
          <w:sz w:val="24"/>
          <w:szCs w:val="24"/>
        </w:rPr>
        <w:t xml:space="preserve">where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ij</m:t>
            </m:r>
          </m:sub>
        </m:sSub>
      </m:oMath>
      <w:r w:rsidRPr="00500B1A">
        <w:rPr>
          <w:rFonts w:ascii="Times New Roman" w:hAnsi="Times New Roman" w:cs="Times New Roman"/>
          <w:sz w:val="24"/>
          <w:szCs w:val="24"/>
        </w:rPr>
        <w:t xml:space="preserve"> is the transmission hazard for health stages (i: cascade health states, j: CD4 levels), </w:t>
      </w:r>
      <m:oMath>
        <m:r>
          <m:rPr>
            <m:sty m:val="p"/>
          </m:rPr>
          <w:rPr>
            <w:rFonts w:ascii="Cambria Math" w:hAnsi="Cambria Math" w:cs="Times New Roman"/>
            <w:sz w:val="24"/>
            <w:szCs w:val="24"/>
          </w:rPr>
          <m:t>c</m:t>
        </m:r>
      </m:oMath>
      <w:r w:rsidRPr="00500B1A">
        <w:rPr>
          <w:rFonts w:ascii="Times New Roman" w:hAnsi="Times New Roman" w:cs="Times New Roman"/>
          <w:sz w:val="24"/>
          <w:szCs w:val="24"/>
        </w:rPr>
        <w:t xml:space="preserve"> is partner change rate (set at 1</w:t>
      </w:r>
      <w:r w:rsidR="00E703FF" w:rsidRPr="00500B1A">
        <w:rPr>
          <w:rFonts w:ascii="Times New Roman" w:hAnsi="Times New Roman" w:cs="Times New Roman"/>
          <w:iCs/>
          <w:sz w:val="24"/>
          <w:szCs w:val="24"/>
        </w:rPr>
        <w:t>.</w:t>
      </w:r>
      <w:r w:rsidRPr="00500B1A">
        <w:rPr>
          <w:rFonts w:ascii="Times New Roman" w:hAnsi="Times New Roman" w:cs="Times New Roman"/>
          <w:sz w:val="24"/>
          <w:szCs w:val="24"/>
        </w:rPr>
        <w:t xml:space="preserve">25 per year), and </w:t>
      </w:r>
      <m:oMath>
        <m:sSub>
          <m:sSubPr>
            <m:ctrlPr>
              <w:rPr>
                <w:rFonts w:ascii="Cambria Math" w:hAnsi="Cambria Math" w:cs="Times New Roman"/>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ij</m:t>
            </m:r>
          </m:sub>
        </m:sSub>
      </m:oMath>
      <w:r w:rsidRPr="00500B1A">
        <w:rPr>
          <w:rFonts w:ascii="Times New Roman" w:hAnsi="Times New Roman" w:cs="Times New Roman"/>
          <w:sz w:val="24"/>
          <w:szCs w:val="24"/>
        </w:rPr>
        <w:t xml:space="preserve"> is the duration of the health stage. Hollingsworth et al. provide the hazard rates of HIV transmission by each infection stage</w:t>
      </w:r>
      <w:r w:rsidR="00BF28A3">
        <w:rPr>
          <w:rFonts w:ascii="Times New Roman" w:hAnsi="Times New Roman" w:cs="Times New Roman"/>
          <w:sz w:val="24"/>
          <w:szCs w:val="24"/>
        </w:rPr>
        <w:t xml:space="preserve"> (21)</w:t>
      </w:r>
      <w:r w:rsidRPr="00500B1A">
        <w:rPr>
          <w:rFonts w:ascii="Times New Roman" w:hAnsi="Times New Roman" w:cs="Times New Roman"/>
          <w:sz w:val="24"/>
          <w:szCs w:val="24"/>
        </w:rPr>
        <w:t xml:space="preserve">. The contribution to the number of new infections in a fully susceptible population caused by this cohort, also known as the basic reproduction number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0</m:t>
            </m:r>
          </m:sub>
        </m:sSub>
      </m:oMath>
      <w:r w:rsidRPr="00500B1A">
        <w:rPr>
          <w:rFonts w:ascii="Times New Roman" w:hAnsi="Times New Roman" w:cs="Times New Roman"/>
          <w:sz w:val="24"/>
          <w:szCs w:val="24"/>
        </w:rPr>
        <w:t xml:space="preserve">, is therefore the probability of transmission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ij</m:t>
                </m:r>
              </m:sub>
            </m:sSub>
            <m:r>
              <m:rPr>
                <m:sty m:val="p"/>
              </m:rPr>
              <w:rPr>
                <w:rFonts w:ascii="Cambria Math" w:hAnsi="Cambria Math" w:cs="Times New Roman"/>
                <w:sz w:val="24"/>
                <w:szCs w:val="24"/>
              </w:rPr>
              <m:t>c</m:t>
            </m:r>
            <m:sSub>
              <m:sSubPr>
                <m:ctrlPr>
                  <w:rPr>
                    <w:rFonts w:ascii="Cambria Math" w:hAnsi="Cambria Math" w:cs="Times New Roman"/>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ij</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ij</m:t>
                </m:r>
              </m:sub>
            </m:sSub>
            <m:r>
              <m:rPr>
                <m:sty m:val="p"/>
              </m:rPr>
              <w:rPr>
                <w:rFonts w:ascii="Cambria Math" w:hAnsi="Cambria Math" w:cs="Times New Roman"/>
                <w:sz w:val="24"/>
                <w:szCs w:val="24"/>
              </w:rPr>
              <m:t>+c+</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ij</m:t>
                    </m:r>
                  </m:sub>
                </m:sSub>
              </m:den>
            </m:f>
          </m:den>
        </m:f>
      </m:oMath>
      <w:r w:rsidRPr="00500B1A">
        <w:rPr>
          <w:rFonts w:ascii="Times New Roman" w:hAnsi="Times New Roman" w:cs="Times New Roman"/>
          <w:sz w:val="24"/>
          <w:szCs w:val="24"/>
        </w:rPr>
        <w:t xml:space="preserve"> , multiplied by the rate of partner change </w:t>
      </w:r>
      <m:oMath>
        <m:r>
          <m:rPr>
            <m:sty m:val="p"/>
          </m:rPr>
          <w:rPr>
            <w:rFonts w:ascii="Cambria Math" w:hAnsi="Cambria Math" w:cs="Times New Roman"/>
            <w:sz w:val="24"/>
            <w:szCs w:val="24"/>
          </w:rPr>
          <m:t>c</m:t>
        </m:r>
      </m:oMath>
      <w:r w:rsidRPr="00500B1A">
        <w:rPr>
          <w:rFonts w:ascii="Times New Roman" w:hAnsi="Times New Roman" w:cs="Times New Roman"/>
          <w:sz w:val="24"/>
          <w:szCs w:val="24"/>
        </w:rPr>
        <w:t xml:space="preserve">, and the duration of the health state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ij</m:t>
            </m:r>
          </m:sub>
        </m:sSub>
      </m:oMath>
      <w:r w:rsidRPr="00500B1A">
        <w:rPr>
          <w:rFonts w:ascii="Times New Roman" w:hAnsi="Times New Roman" w:cs="Times New Roman"/>
          <w:sz w:val="24"/>
          <w:szCs w:val="24"/>
        </w:rPr>
        <w:t xml:space="preserve">. </w:t>
      </w:r>
    </w:p>
    <w:p w14:paraId="7A979F96" w14:textId="77777777" w:rsidR="00183A92" w:rsidRPr="00500B1A" w:rsidRDefault="00183A92" w:rsidP="00183A92">
      <w:pPr>
        <w:spacing w:line="360" w:lineRule="auto"/>
        <w:jc w:val="both"/>
        <w:rPr>
          <w:rFonts w:ascii="Times New Roman" w:hAnsi="Times New Roman" w:cs="Times New Roman"/>
          <w:sz w:val="24"/>
          <w:szCs w:val="24"/>
        </w:rPr>
      </w:pPr>
    </w:p>
    <w:p w14:paraId="25D22C3D" w14:textId="77777777" w:rsidR="00183A92" w:rsidRPr="00500B1A" w:rsidRDefault="00183A92" w:rsidP="00183A92">
      <w:pPr>
        <w:spacing w:line="360" w:lineRule="auto"/>
        <w:rPr>
          <w:rFonts w:ascii="Times New Roman" w:hAnsi="Times New Roman" w:cs="Times New Roman"/>
          <w:sz w:val="24"/>
          <w:szCs w:val="24"/>
        </w:rPr>
      </w:pPr>
      <w:r w:rsidRPr="00500B1A">
        <w:rPr>
          <w:rFonts w:ascii="Times New Roman" w:hAnsi="Times New Roman" w:cs="Times New Roman"/>
          <w:sz w:val="24"/>
          <w:szCs w:val="24"/>
        </w:rPr>
        <w:t>Three possible outcomes may occur once a discordant partnership is formed: the partnership may discontinue with hazard c; the infected partner may progress to the next stage of disease with hazard 1/</w:t>
      </w:r>
      <w:proofErr w:type="spellStart"/>
      <w:r w:rsidRPr="00500B1A">
        <w:rPr>
          <w:rFonts w:ascii="Times New Roman" w:hAnsi="Times New Roman" w:cs="Times New Roman"/>
          <w:sz w:val="24"/>
          <w:szCs w:val="24"/>
        </w:rPr>
        <w:t>d</w:t>
      </w:r>
      <w:r w:rsidRPr="00500B1A">
        <w:rPr>
          <w:rFonts w:ascii="Times New Roman" w:hAnsi="Times New Roman" w:cs="Times New Roman"/>
          <w:sz w:val="24"/>
          <w:szCs w:val="24"/>
          <w:vertAlign w:val="subscript"/>
        </w:rPr>
        <w:t>ij</w:t>
      </w:r>
      <w:proofErr w:type="spellEnd"/>
      <w:r w:rsidRPr="00500B1A">
        <w:rPr>
          <w:rFonts w:ascii="Times New Roman" w:hAnsi="Times New Roman" w:cs="Times New Roman"/>
          <w:sz w:val="24"/>
          <w:szCs w:val="24"/>
        </w:rPr>
        <w:t xml:space="preserve">, where </w:t>
      </w:r>
      <w:proofErr w:type="spellStart"/>
      <w:r w:rsidRPr="00500B1A">
        <w:rPr>
          <w:rFonts w:ascii="Times New Roman" w:hAnsi="Times New Roman" w:cs="Times New Roman"/>
          <w:sz w:val="24"/>
          <w:szCs w:val="24"/>
        </w:rPr>
        <w:t>d</w:t>
      </w:r>
      <w:r w:rsidRPr="00500B1A">
        <w:rPr>
          <w:rFonts w:ascii="Times New Roman" w:hAnsi="Times New Roman" w:cs="Times New Roman"/>
          <w:sz w:val="24"/>
          <w:szCs w:val="24"/>
          <w:vertAlign w:val="subscript"/>
        </w:rPr>
        <w:t>ij</w:t>
      </w:r>
      <w:proofErr w:type="spellEnd"/>
      <w:r w:rsidRPr="00500B1A">
        <w:rPr>
          <w:rFonts w:ascii="Times New Roman" w:hAnsi="Times New Roman" w:cs="Times New Roman"/>
          <w:sz w:val="24"/>
          <w:szCs w:val="24"/>
        </w:rPr>
        <w:t xml:space="preserve"> is the duration of the stage of infection; or transmission may occur with hazard β</w:t>
      </w:r>
      <w:proofErr w:type="spellStart"/>
      <w:r w:rsidRPr="00500B1A">
        <w:rPr>
          <w:rFonts w:ascii="Times New Roman" w:hAnsi="Times New Roman" w:cs="Times New Roman"/>
          <w:sz w:val="24"/>
          <w:szCs w:val="24"/>
          <w:vertAlign w:val="subscript"/>
        </w:rPr>
        <w:t>ij</w:t>
      </w:r>
      <w:proofErr w:type="spellEnd"/>
      <w:r w:rsidRPr="00500B1A">
        <w:rPr>
          <w:rFonts w:ascii="Times New Roman" w:hAnsi="Times New Roman" w:cs="Times New Roman"/>
          <w:sz w:val="24"/>
          <w:szCs w:val="24"/>
        </w:rPr>
        <w:t xml:space="preserve">. Thus, the probability of transmission to a partner in this stage of the infection may therefore be approximated by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ij</m:t>
                </m:r>
              </m:sub>
            </m:sSub>
            <m:r>
              <m:rPr>
                <m:sty m:val="p"/>
              </m:rPr>
              <w:rPr>
                <w:rFonts w:ascii="Cambria Math" w:hAnsi="Cambria Math" w:cs="Times New Roman"/>
                <w:sz w:val="24"/>
                <w:szCs w:val="24"/>
              </w:rPr>
              <m:t>c</m:t>
            </m:r>
            <m:sSub>
              <m:sSubPr>
                <m:ctrlPr>
                  <w:rPr>
                    <w:rFonts w:ascii="Cambria Math" w:hAnsi="Cambria Math" w:cs="Times New Roman"/>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ij</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ij</m:t>
                </m:r>
              </m:sub>
            </m:sSub>
            <m:r>
              <m:rPr>
                <m:sty m:val="p"/>
              </m:rPr>
              <w:rPr>
                <w:rFonts w:ascii="Cambria Math" w:hAnsi="Cambria Math" w:cs="Times New Roman"/>
                <w:sz w:val="24"/>
                <w:szCs w:val="24"/>
              </w:rPr>
              <m:t>+c+</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ij</m:t>
                    </m:r>
                  </m:sub>
                </m:sSub>
              </m:den>
            </m:f>
          </m:den>
        </m:f>
      </m:oMath>
      <w:r w:rsidRPr="00500B1A">
        <w:rPr>
          <w:rFonts w:ascii="Times New Roman" w:hAnsi="Times New Roman" w:cs="Times New Roman"/>
          <w:sz w:val="24"/>
          <w:szCs w:val="24"/>
        </w:rPr>
        <w:t xml:space="preserve">. </w:t>
      </w:r>
    </w:p>
    <w:p w14:paraId="0AF7E59F" w14:textId="77777777" w:rsidR="00183A92" w:rsidRPr="00500B1A" w:rsidRDefault="00183A92" w:rsidP="00183A92">
      <w:pPr>
        <w:spacing w:line="360" w:lineRule="auto"/>
        <w:rPr>
          <w:rFonts w:ascii="Times New Roman" w:hAnsi="Times New Roman" w:cs="Times New Roman"/>
          <w:sz w:val="24"/>
          <w:szCs w:val="24"/>
        </w:rPr>
      </w:pPr>
    </w:p>
    <w:p w14:paraId="6330C6D9" w14:textId="77777777" w:rsidR="00183A92" w:rsidRPr="00500B1A" w:rsidRDefault="00183A92" w:rsidP="00183A92">
      <w:pPr>
        <w:spacing w:line="360" w:lineRule="auto"/>
        <w:jc w:val="both"/>
        <w:rPr>
          <w:rFonts w:ascii="Times New Roman" w:hAnsi="Times New Roman" w:cs="Times New Roman"/>
          <w:sz w:val="24"/>
          <w:szCs w:val="24"/>
        </w:rPr>
      </w:pPr>
      <w:r w:rsidRPr="00500B1A">
        <w:rPr>
          <w:rFonts w:ascii="Times New Roman" w:hAnsi="Times New Roman" w:cs="Times New Roman"/>
          <w:sz w:val="24"/>
          <w:szCs w:val="24"/>
        </w:rPr>
        <w:t>In a random mixing population, the expected number of infections was computed as:</w:t>
      </w:r>
    </w:p>
    <w:p w14:paraId="6149549D" w14:textId="77777777" w:rsidR="00183A92" w:rsidRPr="00500B1A" w:rsidRDefault="00183A92" w:rsidP="00183A92">
      <w:pPr>
        <w:spacing w:line="360" w:lineRule="auto"/>
        <w:jc w:val="both"/>
        <w:rPr>
          <w:rFonts w:ascii="Times New Roman" w:hAnsi="Times New Roman" w:cs="Times New Roman"/>
          <w:sz w:val="24"/>
          <w:szCs w:val="24"/>
        </w:rPr>
      </w:pPr>
    </w:p>
    <w:p w14:paraId="553FE672" w14:textId="4BF531FF" w:rsidR="00183A92" w:rsidRPr="00500B1A" w:rsidRDefault="00652CE6" w:rsidP="00183A92">
      <w:pPr>
        <w:spacing w:line="360" w:lineRule="auto"/>
        <w:jc w:val="right"/>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m:t>
        </m:r>
        <m:nary>
          <m:naryPr>
            <m:chr m:val="∑"/>
            <m:limLoc m:val="undOvr"/>
            <m:supHide m:val="1"/>
            <m:ctrlPr>
              <w:rPr>
                <w:rFonts w:ascii="Cambria Math" w:hAnsi="Cambria Math" w:cs="Times New Roman"/>
                <w:sz w:val="24"/>
                <w:szCs w:val="24"/>
              </w:rPr>
            </m:ctrlPr>
          </m:naryPr>
          <m:sub>
            <m:r>
              <m:rPr>
                <m:sty m:val="p"/>
              </m:rPr>
              <w:rPr>
                <w:rFonts w:ascii="Cambria Math" w:hAnsi="Cambria Math" w:cs="Times New Roman"/>
                <w:sz w:val="24"/>
                <w:szCs w:val="24"/>
              </w:rPr>
              <m:t>ij</m:t>
            </m:r>
          </m:sub>
          <m:sup/>
          <m:e>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ij</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ij</m:t>
                </m:r>
              </m:sub>
            </m:sSub>
          </m:e>
        </m:nary>
      </m:oMath>
      <w:r w:rsidR="00183A92" w:rsidRPr="00500B1A">
        <w:rPr>
          <w:rFonts w:ascii="Times New Roman" w:hAnsi="Times New Roman" w:cs="Times New Roman"/>
          <w:sz w:val="24"/>
          <w:szCs w:val="24"/>
        </w:rPr>
        <w:t xml:space="preserve"> </w:t>
      </w:r>
      <w:r w:rsidR="00183A92" w:rsidRPr="00500B1A">
        <w:rPr>
          <w:rFonts w:ascii="Times New Roman" w:hAnsi="Times New Roman" w:cs="Times New Roman"/>
          <w:sz w:val="24"/>
          <w:szCs w:val="24"/>
        </w:rPr>
        <w:tab/>
      </w:r>
      <w:r w:rsidR="00183A92" w:rsidRPr="00500B1A">
        <w:rPr>
          <w:rFonts w:ascii="Times New Roman" w:hAnsi="Times New Roman" w:cs="Times New Roman"/>
          <w:sz w:val="24"/>
          <w:szCs w:val="24"/>
        </w:rPr>
        <w:tab/>
      </w:r>
      <w:r w:rsidR="00183A92" w:rsidRPr="00500B1A">
        <w:rPr>
          <w:rFonts w:ascii="Times New Roman" w:hAnsi="Times New Roman" w:cs="Times New Roman"/>
          <w:sz w:val="24"/>
          <w:szCs w:val="24"/>
        </w:rPr>
        <w:tab/>
      </w:r>
      <w:r w:rsidR="00183A92" w:rsidRPr="00500B1A">
        <w:rPr>
          <w:rFonts w:ascii="Times New Roman" w:hAnsi="Times New Roman" w:cs="Times New Roman"/>
          <w:sz w:val="24"/>
          <w:szCs w:val="24"/>
        </w:rPr>
        <w:tab/>
      </w:r>
      <w:r w:rsidR="00183A92" w:rsidRPr="00500B1A">
        <w:rPr>
          <w:rFonts w:ascii="Times New Roman" w:hAnsi="Times New Roman" w:cs="Times New Roman"/>
          <w:sz w:val="24"/>
          <w:szCs w:val="24"/>
        </w:rPr>
        <w:tab/>
      </w:r>
      <w:r w:rsidR="00183A92" w:rsidRPr="00500B1A">
        <w:rPr>
          <w:rFonts w:ascii="Times New Roman" w:hAnsi="Times New Roman" w:cs="Times New Roman"/>
          <w:sz w:val="24"/>
          <w:szCs w:val="24"/>
        </w:rPr>
        <w:tab/>
      </w:r>
      <w:r w:rsidR="00183A92" w:rsidRPr="00500B1A">
        <w:rPr>
          <w:rFonts w:ascii="Times New Roman" w:hAnsi="Times New Roman" w:cs="Times New Roman"/>
          <w:sz w:val="24"/>
          <w:szCs w:val="24"/>
        </w:rPr>
        <w:tab/>
      </w:r>
      <w:r w:rsidR="00183A92" w:rsidRPr="00500B1A">
        <w:rPr>
          <w:rFonts w:ascii="Times New Roman" w:hAnsi="Times New Roman" w:cs="Times New Roman"/>
          <w:sz w:val="24"/>
          <w:szCs w:val="24"/>
        </w:rPr>
        <w:tab/>
      </w:r>
      <w:r w:rsidR="00183A92" w:rsidRPr="00500B1A">
        <w:rPr>
          <w:rFonts w:ascii="Times New Roman" w:hAnsi="Times New Roman" w:cs="Times New Roman"/>
          <w:sz w:val="24"/>
          <w:szCs w:val="24"/>
        </w:rPr>
        <w:tab/>
        <w:t xml:space="preserve">       (2)</w:t>
      </w:r>
    </w:p>
    <w:p w14:paraId="0F789456" w14:textId="77777777" w:rsidR="00183A92" w:rsidRPr="00500B1A" w:rsidRDefault="00183A92" w:rsidP="00183A92">
      <w:pPr>
        <w:spacing w:line="360" w:lineRule="auto"/>
        <w:jc w:val="both"/>
        <w:rPr>
          <w:rFonts w:ascii="Times New Roman" w:hAnsi="Times New Roman" w:cs="Times New Roman"/>
          <w:sz w:val="24"/>
          <w:szCs w:val="24"/>
        </w:rPr>
      </w:pPr>
    </w:p>
    <w:p w14:paraId="1FDF5074" w14:textId="77777777" w:rsidR="00183A92" w:rsidRPr="00500B1A" w:rsidRDefault="00183A92" w:rsidP="00183A92">
      <w:pPr>
        <w:spacing w:line="360" w:lineRule="auto"/>
        <w:jc w:val="both"/>
        <w:rPr>
          <w:rFonts w:ascii="Times New Roman" w:hAnsi="Times New Roman" w:cs="Times New Roman"/>
          <w:sz w:val="24"/>
          <w:szCs w:val="24"/>
        </w:rPr>
      </w:pPr>
      <w:r w:rsidRPr="00500B1A">
        <w:rPr>
          <w:rFonts w:ascii="Times New Roman" w:hAnsi="Times New Roman" w:cs="Times New Roman"/>
          <w:sz w:val="24"/>
          <w:szCs w:val="24"/>
        </w:rPr>
        <w:t xml:space="preserve">which is the transmission rate multiplied by the duration of each health stage. </w:t>
      </w:r>
    </w:p>
    <w:p w14:paraId="551E483B" w14:textId="77777777" w:rsidR="00183A92" w:rsidRPr="00500B1A" w:rsidRDefault="00183A92" w:rsidP="00183A92">
      <w:pPr>
        <w:widowControl w:val="0"/>
        <w:autoSpaceDE w:val="0"/>
        <w:autoSpaceDN w:val="0"/>
        <w:adjustRightInd w:val="0"/>
        <w:spacing w:line="360" w:lineRule="auto"/>
        <w:jc w:val="both"/>
        <w:rPr>
          <w:rFonts w:ascii="Times New Roman" w:hAnsi="Times New Roman" w:cs="Times New Roman"/>
          <w:sz w:val="24"/>
          <w:szCs w:val="24"/>
        </w:rPr>
      </w:pPr>
    </w:p>
    <w:p w14:paraId="05C5F453" w14:textId="77777777" w:rsidR="00183A92" w:rsidRPr="00500B1A" w:rsidRDefault="00183A92" w:rsidP="00183A92">
      <w:pPr>
        <w:spacing w:line="360" w:lineRule="auto"/>
        <w:outlineLvl w:val="0"/>
        <w:rPr>
          <w:rFonts w:ascii="Times New Roman" w:hAnsi="Times New Roman" w:cs="Times New Roman"/>
          <w:i/>
          <w:sz w:val="24"/>
          <w:szCs w:val="24"/>
        </w:rPr>
      </w:pPr>
      <w:bookmarkStart w:id="31" w:name="_Toc470360168"/>
      <w:bookmarkStart w:id="32" w:name="_Toc470461907"/>
      <w:bookmarkStart w:id="33" w:name="_Toc471546359"/>
      <w:bookmarkStart w:id="34" w:name="_Toc471550677"/>
      <w:bookmarkStart w:id="35" w:name="_Toc471551051"/>
      <w:bookmarkStart w:id="36" w:name="_Toc471810074"/>
      <w:bookmarkStart w:id="37" w:name="_Toc471811076"/>
      <w:bookmarkStart w:id="38" w:name="_Toc471811866"/>
      <w:bookmarkStart w:id="39" w:name="_Toc475471067"/>
      <w:bookmarkStart w:id="40" w:name="_Toc475915533"/>
      <w:bookmarkStart w:id="41" w:name="_Toc523222567"/>
      <w:r w:rsidRPr="00500B1A">
        <w:rPr>
          <w:rFonts w:ascii="Times New Roman" w:hAnsi="Times New Roman" w:cs="Times New Roman"/>
          <w:i/>
          <w:sz w:val="24"/>
          <w:szCs w:val="24"/>
        </w:rPr>
        <w:t>HIV infectiousness for each health stage</w:t>
      </w:r>
      <w:bookmarkEnd w:id="31"/>
      <w:bookmarkEnd w:id="32"/>
      <w:bookmarkEnd w:id="33"/>
      <w:bookmarkEnd w:id="34"/>
      <w:bookmarkEnd w:id="35"/>
      <w:bookmarkEnd w:id="36"/>
      <w:bookmarkEnd w:id="37"/>
      <w:bookmarkEnd w:id="38"/>
      <w:bookmarkEnd w:id="39"/>
      <w:bookmarkEnd w:id="40"/>
      <w:bookmarkEnd w:id="41"/>
    </w:p>
    <w:p w14:paraId="163AD56B" w14:textId="477CD3DD" w:rsidR="00183A92" w:rsidRPr="00500B1A" w:rsidRDefault="00183A92" w:rsidP="00183A92">
      <w:pPr>
        <w:pStyle w:val="FootnoteText"/>
        <w:spacing w:line="360" w:lineRule="auto"/>
        <w:jc w:val="both"/>
        <w:rPr>
          <w:rFonts w:ascii="Times New Roman" w:hAnsi="Times New Roman" w:cs="Times New Roman"/>
          <w:u w:val="single"/>
        </w:rPr>
      </w:pPr>
      <w:r w:rsidRPr="00500B1A">
        <w:rPr>
          <w:rFonts w:ascii="Times New Roman" w:hAnsi="Times New Roman" w:cs="Times New Roman"/>
        </w:rPr>
        <w:t>Hollingsworth et al. provide the hazard rates of HIV transmission by each infection stage (Table S2)</w:t>
      </w:r>
      <w:r w:rsidR="00532F8C">
        <w:rPr>
          <w:rFonts w:ascii="Times New Roman" w:hAnsi="Times New Roman" w:cs="Times New Roman"/>
        </w:rPr>
        <w:t xml:space="preserve"> (21)</w:t>
      </w:r>
      <w:r w:rsidRPr="00500B1A">
        <w:rPr>
          <w:rFonts w:ascii="Times New Roman" w:hAnsi="Times New Roman" w:cs="Times New Roman"/>
        </w:rPr>
        <w:t>. We set the transmission hazard for patients with CD4 count greater than 200 cells/mm</w:t>
      </w:r>
      <w:r w:rsidRPr="00500B1A">
        <w:rPr>
          <w:rFonts w:ascii="Times New Roman" w:hAnsi="Times New Roman" w:cs="Times New Roman"/>
          <w:vertAlign w:val="superscript"/>
        </w:rPr>
        <w:t xml:space="preserve">3 </w:t>
      </w:r>
      <w:r w:rsidRPr="00500B1A">
        <w:rPr>
          <w:rFonts w:ascii="Times New Roman" w:hAnsi="Times New Roman" w:cs="Times New Roman"/>
        </w:rPr>
        <w:t>equal to the rate for the asymptomatic infection stage, and the rate for patients with CD4 count less than 200 cells/mm</w:t>
      </w:r>
      <w:r w:rsidRPr="00500B1A">
        <w:rPr>
          <w:rFonts w:ascii="Times New Roman" w:hAnsi="Times New Roman" w:cs="Times New Roman"/>
          <w:vertAlign w:val="superscript"/>
        </w:rPr>
        <w:t xml:space="preserve">3 </w:t>
      </w:r>
      <w:r w:rsidRPr="00500B1A">
        <w:rPr>
          <w:rFonts w:ascii="Times New Roman" w:hAnsi="Times New Roman" w:cs="Times New Roman"/>
        </w:rPr>
        <w:t>equal to the rate for the patients 10-19 months before death. Transmission hazard for those on ART are reduced by 96%</w:t>
      </w:r>
      <w:r w:rsidR="00BF28A3">
        <w:rPr>
          <w:rFonts w:ascii="Times New Roman" w:hAnsi="Times New Roman" w:cs="Times New Roman"/>
        </w:rPr>
        <w:t xml:space="preserve"> (5)</w:t>
      </w:r>
      <w:r w:rsidRPr="00500B1A">
        <w:rPr>
          <w:rFonts w:ascii="Times New Roman" w:hAnsi="Times New Roman" w:cs="Times New Roman"/>
        </w:rPr>
        <w:t xml:space="preserve">. </w:t>
      </w:r>
    </w:p>
    <w:p w14:paraId="6A1A255D" w14:textId="77777777" w:rsidR="00183A92" w:rsidRPr="00500B1A" w:rsidRDefault="00183A92" w:rsidP="00183A92">
      <w:pPr>
        <w:spacing w:line="360" w:lineRule="auto"/>
        <w:rPr>
          <w:rFonts w:ascii="Times New Roman" w:hAnsi="Times New Roman" w:cs="Times New Roman"/>
          <w:b/>
          <w:sz w:val="24"/>
          <w:szCs w:val="24"/>
        </w:rPr>
      </w:pPr>
    </w:p>
    <w:p w14:paraId="0818432B" w14:textId="77777777" w:rsidR="00183A92" w:rsidRPr="00500B1A" w:rsidRDefault="00183A92" w:rsidP="00183A92">
      <w:pPr>
        <w:spacing w:line="360" w:lineRule="auto"/>
        <w:rPr>
          <w:rFonts w:ascii="Times New Roman" w:hAnsi="Times New Roman" w:cs="Times New Roman"/>
          <w:b/>
          <w:sz w:val="24"/>
          <w:szCs w:val="24"/>
        </w:rPr>
      </w:pPr>
    </w:p>
    <w:p w14:paraId="25D58F0E" w14:textId="3CE7EDBF" w:rsidR="00183A92" w:rsidRPr="00500B1A" w:rsidRDefault="00183A92" w:rsidP="00183A92">
      <w:pPr>
        <w:pStyle w:val="Heading5"/>
        <w:spacing w:line="360" w:lineRule="auto"/>
        <w:rPr>
          <w:rFonts w:ascii="Times New Roman" w:hAnsi="Times New Roman" w:cs="Times New Roman"/>
          <w:color w:val="000000" w:themeColor="text1"/>
          <w:sz w:val="24"/>
          <w:szCs w:val="24"/>
        </w:rPr>
      </w:pPr>
      <w:bookmarkStart w:id="42" w:name="_Toc470360169"/>
      <w:bookmarkStart w:id="43" w:name="_Toc470461908"/>
      <w:bookmarkStart w:id="44" w:name="_Toc471546360"/>
      <w:bookmarkStart w:id="45" w:name="_Toc471550678"/>
      <w:bookmarkStart w:id="46" w:name="_Toc471551052"/>
      <w:bookmarkStart w:id="47" w:name="_Toc471810075"/>
      <w:bookmarkStart w:id="48" w:name="_Toc471811077"/>
      <w:bookmarkStart w:id="49" w:name="_Toc475471138"/>
      <w:r w:rsidRPr="00500B1A">
        <w:rPr>
          <w:rFonts w:ascii="Times New Roman" w:hAnsi="Times New Roman" w:cs="Times New Roman"/>
          <w:color w:val="000000" w:themeColor="text1"/>
          <w:sz w:val="24"/>
          <w:szCs w:val="24"/>
        </w:rPr>
        <w:t>Table S2. HIV infectiousness for each health stage</w:t>
      </w:r>
      <w:bookmarkEnd w:id="42"/>
      <w:bookmarkEnd w:id="43"/>
      <w:bookmarkEnd w:id="44"/>
      <w:bookmarkEnd w:id="45"/>
      <w:bookmarkEnd w:id="46"/>
      <w:bookmarkEnd w:id="47"/>
      <w:bookmarkEnd w:id="48"/>
      <w:bookmarkEnd w:id="49"/>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800"/>
        <w:gridCol w:w="3690"/>
        <w:gridCol w:w="1530"/>
      </w:tblGrid>
      <w:tr w:rsidR="00183A92" w:rsidRPr="00500B1A" w14:paraId="6A30537A" w14:textId="77777777" w:rsidTr="00E7150F">
        <w:tc>
          <w:tcPr>
            <w:tcW w:w="1818" w:type="dxa"/>
          </w:tcPr>
          <w:p w14:paraId="0CDDDC0A" w14:textId="77777777" w:rsidR="00183A92" w:rsidRPr="00500B1A" w:rsidRDefault="00183A92" w:rsidP="00183A92">
            <w:pPr>
              <w:widowControl w:val="0"/>
              <w:autoSpaceDE w:val="0"/>
              <w:autoSpaceDN w:val="0"/>
              <w:adjustRightInd w:val="0"/>
              <w:jc w:val="both"/>
              <w:rPr>
                <w:rFonts w:ascii="Times New Roman" w:hAnsi="Times New Roman" w:cs="Times New Roman"/>
                <w:sz w:val="24"/>
                <w:szCs w:val="24"/>
              </w:rPr>
            </w:pPr>
            <w:r w:rsidRPr="00500B1A">
              <w:rPr>
                <w:rFonts w:ascii="Times New Roman" w:hAnsi="Times New Roman" w:cs="Times New Roman"/>
                <w:sz w:val="24"/>
                <w:szCs w:val="24"/>
              </w:rPr>
              <w:t>Treatment status</w:t>
            </w:r>
          </w:p>
        </w:tc>
        <w:tc>
          <w:tcPr>
            <w:tcW w:w="1800" w:type="dxa"/>
          </w:tcPr>
          <w:p w14:paraId="364F17D7" w14:textId="77777777" w:rsidR="00183A92" w:rsidRPr="00500B1A" w:rsidRDefault="00183A92" w:rsidP="00183A92">
            <w:pPr>
              <w:widowControl w:val="0"/>
              <w:autoSpaceDE w:val="0"/>
              <w:autoSpaceDN w:val="0"/>
              <w:adjustRightInd w:val="0"/>
              <w:jc w:val="both"/>
              <w:rPr>
                <w:rFonts w:ascii="Times New Roman" w:hAnsi="Times New Roman" w:cs="Times New Roman"/>
                <w:sz w:val="24"/>
                <w:szCs w:val="24"/>
              </w:rPr>
            </w:pPr>
            <w:r w:rsidRPr="00500B1A">
              <w:rPr>
                <w:rFonts w:ascii="Times New Roman" w:hAnsi="Times New Roman" w:cs="Times New Roman"/>
                <w:sz w:val="24"/>
                <w:szCs w:val="24"/>
              </w:rPr>
              <w:t>Health stage</w:t>
            </w:r>
          </w:p>
        </w:tc>
        <w:tc>
          <w:tcPr>
            <w:tcW w:w="3690" w:type="dxa"/>
          </w:tcPr>
          <w:p w14:paraId="13527364" w14:textId="77777777" w:rsidR="00183A92" w:rsidRPr="00500B1A" w:rsidRDefault="00183A92" w:rsidP="00183A92">
            <w:pPr>
              <w:widowControl w:val="0"/>
              <w:autoSpaceDE w:val="0"/>
              <w:autoSpaceDN w:val="0"/>
              <w:adjustRightInd w:val="0"/>
              <w:rPr>
                <w:rFonts w:ascii="Times New Roman" w:hAnsi="Times New Roman" w:cs="Times New Roman"/>
                <w:sz w:val="24"/>
                <w:szCs w:val="24"/>
              </w:rPr>
            </w:pPr>
            <w:r w:rsidRPr="00500B1A">
              <w:rPr>
                <w:rFonts w:ascii="Times New Roman" w:hAnsi="Times New Roman" w:cs="Times New Roman"/>
                <w:sz w:val="24"/>
                <w:szCs w:val="24"/>
              </w:rPr>
              <w:t>Monthly HIV transmission hazard</w:t>
            </w:r>
          </w:p>
        </w:tc>
        <w:tc>
          <w:tcPr>
            <w:tcW w:w="1530" w:type="dxa"/>
          </w:tcPr>
          <w:p w14:paraId="5D218676" w14:textId="77777777" w:rsidR="00183A92" w:rsidRPr="00500B1A" w:rsidRDefault="00183A92" w:rsidP="00183A92">
            <w:pPr>
              <w:widowControl w:val="0"/>
              <w:autoSpaceDE w:val="0"/>
              <w:autoSpaceDN w:val="0"/>
              <w:adjustRightInd w:val="0"/>
              <w:jc w:val="both"/>
              <w:rPr>
                <w:rFonts w:ascii="Times New Roman" w:hAnsi="Times New Roman" w:cs="Times New Roman"/>
                <w:sz w:val="24"/>
                <w:szCs w:val="24"/>
              </w:rPr>
            </w:pPr>
            <w:r w:rsidRPr="00500B1A">
              <w:rPr>
                <w:rFonts w:ascii="Times New Roman" w:hAnsi="Times New Roman" w:cs="Times New Roman"/>
                <w:sz w:val="24"/>
                <w:szCs w:val="24"/>
              </w:rPr>
              <w:t>Reference</w:t>
            </w:r>
          </w:p>
        </w:tc>
      </w:tr>
      <w:tr w:rsidR="00183A92" w:rsidRPr="00500B1A" w14:paraId="5195E2A5" w14:textId="77777777" w:rsidTr="00E7150F">
        <w:tc>
          <w:tcPr>
            <w:tcW w:w="1818" w:type="dxa"/>
            <w:vMerge w:val="restart"/>
          </w:tcPr>
          <w:p w14:paraId="5AFF5DC3" w14:textId="77777777" w:rsidR="00183A92" w:rsidRPr="00500B1A" w:rsidRDefault="00183A92" w:rsidP="00183A92">
            <w:pPr>
              <w:widowControl w:val="0"/>
              <w:autoSpaceDE w:val="0"/>
              <w:autoSpaceDN w:val="0"/>
              <w:adjustRightInd w:val="0"/>
              <w:jc w:val="both"/>
              <w:rPr>
                <w:rFonts w:ascii="Times New Roman" w:hAnsi="Times New Roman" w:cs="Times New Roman"/>
                <w:sz w:val="24"/>
                <w:szCs w:val="24"/>
              </w:rPr>
            </w:pPr>
            <w:r w:rsidRPr="00500B1A">
              <w:rPr>
                <w:rFonts w:ascii="Times New Roman" w:hAnsi="Times New Roman" w:cs="Times New Roman"/>
                <w:sz w:val="24"/>
                <w:szCs w:val="24"/>
              </w:rPr>
              <w:t>Not on ART</w:t>
            </w:r>
          </w:p>
        </w:tc>
        <w:tc>
          <w:tcPr>
            <w:tcW w:w="1800" w:type="dxa"/>
          </w:tcPr>
          <w:p w14:paraId="11BCF801" w14:textId="77777777" w:rsidR="00183A92" w:rsidRPr="00500B1A" w:rsidRDefault="00183A92" w:rsidP="00183A92">
            <w:pPr>
              <w:widowControl w:val="0"/>
              <w:autoSpaceDE w:val="0"/>
              <w:autoSpaceDN w:val="0"/>
              <w:adjustRightInd w:val="0"/>
              <w:jc w:val="both"/>
              <w:rPr>
                <w:rFonts w:ascii="Times New Roman" w:hAnsi="Times New Roman" w:cs="Times New Roman"/>
                <w:sz w:val="24"/>
                <w:szCs w:val="24"/>
              </w:rPr>
            </w:pPr>
            <w:r w:rsidRPr="00500B1A">
              <w:rPr>
                <w:rFonts w:ascii="Times New Roman" w:hAnsi="Times New Roman" w:cs="Times New Roman"/>
                <w:sz w:val="24"/>
                <w:szCs w:val="24"/>
              </w:rPr>
              <w:t>CD4 500+</w:t>
            </w:r>
          </w:p>
        </w:tc>
        <w:tc>
          <w:tcPr>
            <w:tcW w:w="3690" w:type="dxa"/>
          </w:tcPr>
          <w:p w14:paraId="19830300" w14:textId="65DD61EE" w:rsidR="00183A92" w:rsidRPr="00500B1A" w:rsidRDefault="00183A92" w:rsidP="00183A92">
            <w:pPr>
              <w:widowControl w:val="0"/>
              <w:autoSpaceDE w:val="0"/>
              <w:autoSpaceDN w:val="0"/>
              <w:adjustRightInd w:val="0"/>
              <w:jc w:val="both"/>
              <w:rPr>
                <w:rFonts w:ascii="Times New Roman" w:hAnsi="Times New Roman" w:cs="Times New Roman"/>
                <w:sz w:val="24"/>
                <w:szCs w:val="24"/>
              </w:rPr>
            </w:pPr>
            <w:r w:rsidRPr="00500B1A">
              <w:rPr>
                <w:rFonts w:ascii="Times New Roman" w:hAnsi="Times New Roman" w:cs="Times New Roman"/>
                <w:sz w:val="24"/>
                <w:szCs w:val="24"/>
              </w:rPr>
              <w:t>0</w:t>
            </w:r>
            <w:r w:rsidR="00E703FF" w:rsidRPr="00500B1A">
              <w:rPr>
                <w:rFonts w:ascii="Times New Roman" w:hAnsi="Times New Roman" w:cs="Times New Roman"/>
                <w:iCs/>
                <w:sz w:val="24"/>
                <w:szCs w:val="24"/>
              </w:rPr>
              <w:t>.</w:t>
            </w:r>
            <w:r w:rsidRPr="00500B1A">
              <w:rPr>
                <w:rFonts w:ascii="Times New Roman" w:hAnsi="Times New Roman" w:cs="Times New Roman"/>
                <w:sz w:val="24"/>
                <w:szCs w:val="24"/>
              </w:rPr>
              <w:t>0088</w:t>
            </w:r>
          </w:p>
        </w:tc>
        <w:tc>
          <w:tcPr>
            <w:tcW w:w="1530" w:type="dxa"/>
            <w:vMerge w:val="restart"/>
          </w:tcPr>
          <w:p w14:paraId="5216D929" w14:textId="0FFAF124" w:rsidR="00183A92" w:rsidRPr="00500B1A" w:rsidRDefault="00532F8C" w:rsidP="00183A9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w:t>
            </w:r>
          </w:p>
        </w:tc>
      </w:tr>
      <w:tr w:rsidR="00183A92" w:rsidRPr="00500B1A" w14:paraId="59D50C6F" w14:textId="77777777" w:rsidTr="00E7150F">
        <w:tc>
          <w:tcPr>
            <w:tcW w:w="1818" w:type="dxa"/>
            <w:vMerge/>
          </w:tcPr>
          <w:p w14:paraId="7E24AB3B" w14:textId="77777777" w:rsidR="00183A92" w:rsidRPr="00500B1A" w:rsidRDefault="00183A92" w:rsidP="00183A92">
            <w:pPr>
              <w:widowControl w:val="0"/>
              <w:autoSpaceDE w:val="0"/>
              <w:autoSpaceDN w:val="0"/>
              <w:adjustRightInd w:val="0"/>
              <w:jc w:val="both"/>
              <w:rPr>
                <w:rFonts w:ascii="Times New Roman" w:hAnsi="Times New Roman" w:cs="Times New Roman"/>
                <w:sz w:val="24"/>
                <w:szCs w:val="24"/>
              </w:rPr>
            </w:pPr>
          </w:p>
        </w:tc>
        <w:tc>
          <w:tcPr>
            <w:tcW w:w="1800" w:type="dxa"/>
          </w:tcPr>
          <w:p w14:paraId="5FC9E7B9" w14:textId="77777777" w:rsidR="00183A92" w:rsidRPr="00500B1A" w:rsidRDefault="00183A92" w:rsidP="00183A92">
            <w:pPr>
              <w:widowControl w:val="0"/>
              <w:autoSpaceDE w:val="0"/>
              <w:autoSpaceDN w:val="0"/>
              <w:adjustRightInd w:val="0"/>
              <w:jc w:val="both"/>
              <w:rPr>
                <w:rFonts w:ascii="Times New Roman" w:hAnsi="Times New Roman" w:cs="Times New Roman"/>
                <w:sz w:val="24"/>
                <w:szCs w:val="24"/>
              </w:rPr>
            </w:pPr>
            <w:r w:rsidRPr="00500B1A">
              <w:rPr>
                <w:rFonts w:ascii="Times New Roman" w:hAnsi="Times New Roman" w:cs="Times New Roman"/>
                <w:sz w:val="24"/>
                <w:szCs w:val="24"/>
              </w:rPr>
              <w:t>CD4 350-500</w:t>
            </w:r>
          </w:p>
        </w:tc>
        <w:tc>
          <w:tcPr>
            <w:tcW w:w="3690" w:type="dxa"/>
          </w:tcPr>
          <w:p w14:paraId="5FCB969F" w14:textId="7F6177B8" w:rsidR="00183A92" w:rsidRPr="00500B1A" w:rsidRDefault="00183A92" w:rsidP="00183A92">
            <w:pPr>
              <w:widowControl w:val="0"/>
              <w:autoSpaceDE w:val="0"/>
              <w:autoSpaceDN w:val="0"/>
              <w:adjustRightInd w:val="0"/>
              <w:jc w:val="both"/>
              <w:rPr>
                <w:rFonts w:ascii="Times New Roman" w:hAnsi="Times New Roman" w:cs="Times New Roman"/>
                <w:sz w:val="24"/>
                <w:szCs w:val="24"/>
              </w:rPr>
            </w:pPr>
            <w:r w:rsidRPr="00500B1A">
              <w:rPr>
                <w:rFonts w:ascii="Times New Roman" w:hAnsi="Times New Roman" w:cs="Times New Roman"/>
                <w:sz w:val="24"/>
                <w:szCs w:val="24"/>
              </w:rPr>
              <w:t>0</w:t>
            </w:r>
            <w:r w:rsidR="00E703FF" w:rsidRPr="00500B1A">
              <w:rPr>
                <w:rFonts w:ascii="Times New Roman" w:hAnsi="Times New Roman" w:cs="Times New Roman"/>
                <w:iCs/>
                <w:sz w:val="24"/>
                <w:szCs w:val="24"/>
              </w:rPr>
              <w:t>.</w:t>
            </w:r>
            <w:r w:rsidRPr="00500B1A">
              <w:rPr>
                <w:rFonts w:ascii="Times New Roman" w:hAnsi="Times New Roman" w:cs="Times New Roman"/>
                <w:sz w:val="24"/>
                <w:szCs w:val="24"/>
              </w:rPr>
              <w:t>0088</w:t>
            </w:r>
          </w:p>
        </w:tc>
        <w:tc>
          <w:tcPr>
            <w:tcW w:w="1530" w:type="dxa"/>
            <w:vMerge/>
          </w:tcPr>
          <w:p w14:paraId="205E399D" w14:textId="77777777" w:rsidR="00183A92" w:rsidRPr="00500B1A" w:rsidRDefault="00183A92" w:rsidP="00183A92">
            <w:pPr>
              <w:widowControl w:val="0"/>
              <w:autoSpaceDE w:val="0"/>
              <w:autoSpaceDN w:val="0"/>
              <w:adjustRightInd w:val="0"/>
              <w:jc w:val="both"/>
              <w:rPr>
                <w:rFonts w:ascii="Times New Roman" w:hAnsi="Times New Roman" w:cs="Times New Roman"/>
                <w:sz w:val="24"/>
                <w:szCs w:val="24"/>
              </w:rPr>
            </w:pPr>
          </w:p>
        </w:tc>
      </w:tr>
      <w:tr w:rsidR="00183A92" w:rsidRPr="00500B1A" w14:paraId="1F9CC73F" w14:textId="77777777" w:rsidTr="00E7150F">
        <w:trPr>
          <w:trHeight w:val="88"/>
        </w:trPr>
        <w:tc>
          <w:tcPr>
            <w:tcW w:w="1818" w:type="dxa"/>
            <w:vMerge/>
          </w:tcPr>
          <w:p w14:paraId="5D4AD457" w14:textId="77777777" w:rsidR="00183A92" w:rsidRPr="00500B1A" w:rsidRDefault="00183A92" w:rsidP="00183A92">
            <w:pPr>
              <w:widowControl w:val="0"/>
              <w:autoSpaceDE w:val="0"/>
              <w:autoSpaceDN w:val="0"/>
              <w:adjustRightInd w:val="0"/>
              <w:jc w:val="both"/>
              <w:rPr>
                <w:rFonts w:ascii="Times New Roman" w:hAnsi="Times New Roman" w:cs="Times New Roman"/>
                <w:sz w:val="24"/>
                <w:szCs w:val="24"/>
              </w:rPr>
            </w:pPr>
          </w:p>
        </w:tc>
        <w:tc>
          <w:tcPr>
            <w:tcW w:w="1800" w:type="dxa"/>
          </w:tcPr>
          <w:p w14:paraId="1AC0FB87" w14:textId="77777777" w:rsidR="00183A92" w:rsidRPr="00500B1A" w:rsidRDefault="00183A92" w:rsidP="00183A92">
            <w:pPr>
              <w:widowControl w:val="0"/>
              <w:autoSpaceDE w:val="0"/>
              <w:autoSpaceDN w:val="0"/>
              <w:adjustRightInd w:val="0"/>
              <w:jc w:val="both"/>
              <w:rPr>
                <w:rFonts w:ascii="Times New Roman" w:hAnsi="Times New Roman" w:cs="Times New Roman"/>
                <w:sz w:val="24"/>
                <w:szCs w:val="24"/>
              </w:rPr>
            </w:pPr>
            <w:r w:rsidRPr="00500B1A">
              <w:rPr>
                <w:rFonts w:ascii="Times New Roman" w:hAnsi="Times New Roman" w:cs="Times New Roman"/>
                <w:sz w:val="24"/>
                <w:szCs w:val="24"/>
              </w:rPr>
              <w:t>CD4 200-350</w:t>
            </w:r>
          </w:p>
        </w:tc>
        <w:tc>
          <w:tcPr>
            <w:tcW w:w="3690" w:type="dxa"/>
          </w:tcPr>
          <w:p w14:paraId="787E2F6C" w14:textId="405B6FF8" w:rsidR="00183A92" w:rsidRPr="00500B1A" w:rsidRDefault="00183A92" w:rsidP="00183A92">
            <w:pPr>
              <w:widowControl w:val="0"/>
              <w:autoSpaceDE w:val="0"/>
              <w:autoSpaceDN w:val="0"/>
              <w:adjustRightInd w:val="0"/>
              <w:jc w:val="both"/>
              <w:rPr>
                <w:rFonts w:ascii="Times New Roman" w:hAnsi="Times New Roman" w:cs="Times New Roman"/>
                <w:sz w:val="24"/>
                <w:szCs w:val="24"/>
              </w:rPr>
            </w:pPr>
            <w:r w:rsidRPr="00500B1A">
              <w:rPr>
                <w:rFonts w:ascii="Times New Roman" w:hAnsi="Times New Roman" w:cs="Times New Roman"/>
                <w:sz w:val="24"/>
                <w:szCs w:val="24"/>
              </w:rPr>
              <w:t>0</w:t>
            </w:r>
            <w:r w:rsidR="00E703FF" w:rsidRPr="00500B1A">
              <w:rPr>
                <w:rFonts w:ascii="Times New Roman" w:hAnsi="Times New Roman" w:cs="Times New Roman"/>
                <w:iCs/>
                <w:sz w:val="24"/>
                <w:szCs w:val="24"/>
              </w:rPr>
              <w:t>.</w:t>
            </w:r>
            <w:r w:rsidRPr="00500B1A">
              <w:rPr>
                <w:rFonts w:ascii="Times New Roman" w:hAnsi="Times New Roman" w:cs="Times New Roman"/>
                <w:sz w:val="24"/>
                <w:szCs w:val="24"/>
              </w:rPr>
              <w:t>0088</w:t>
            </w:r>
          </w:p>
        </w:tc>
        <w:tc>
          <w:tcPr>
            <w:tcW w:w="1530" w:type="dxa"/>
            <w:vMerge/>
          </w:tcPr>
          <w:p w14:paraId="1BEE4A15" w14:textId="77777777" w:rsidR="00183A92" w:rsidRPr="00500B1A" w:rsidRDefault="00183A92" w:rsidP="00183A92">
            <w:pPr>
              <w:widowControl w:val="0"/>
              <w:autoSpaceDE w:val="0"/>
              <w:autoSpaceDN w:val="0"/>
              <w:adjustRightInd w:val="0"/>
              <w:jc w:val="both"/>
              <w:rPr>
                <w:rFonts w:ascii="Times New Roman" w:hAnsi="Times New Roman" w:cs="Times New Roman"/>
                <w:sz w:val="24"/>
                <w:szCs w:val="24"/>
              </w:rPr>
            </w:pPr>
          </w:p>
        </w:tc>
      </w:tr>
      <w:tr w:rsidR="00183A92" w:rsidRPr="00500B1A" w14:paraId="12ED57EC" w14:textId="77777777" w:rsidTr="00E7150F">
        <w:trPr>
          <w:trHeight w:val="53"/>
        </w:trPr>
        <w:tc>
          <w:tcPr>
            <w:tcW w:w="1818" w:type="dxa"/>
            <w:vMerge/>
          </w:tcPr>
          <w:p w14:paraId="5C947787" w14:textId="77777777" w:rsidR="00183A92" w:rsidRPr="00500B1A" w:rsidRDefault="00183A92" w:rsidP="00183A92">
            <w:pPr>
              <w:widowControl w:val="0"/>
              <w:autoSpaceDE w:val="0"/>
              <w:autoSpaceDN w:val="0"/>
              <w:adjustRightInd w:val="0"/>
              <w:jc w:val="both"/>
              <w:rPr>
                <w:rFonts w:ascii="Times New Roman" w:hAnsi="Times New Roman" w:cs="Times New Roman"/>
                <w:sz w:val="24"/>
                <w:szCs w:val="24"/>
              </w:rPr>
            </w:pPr>
          </w:p>
        </w:tc>
        <w:tc>
          <w:tcPr>
            <w:tcW w:w="1800" w:type="dxa"/>
          </w:tcPr>
          <w:p w14:paraId="46BA665C" w14:textId="77777777" w:rsidR="00183A92" w:rsidRPr="00500B1A" w:rsidRDefault="00183A92" w:rsidP="00183A92">
            <w:pPr>
              <w:widowControl w:val="0"/>
              <w:autoSpaceDE w:val="0"/>
              <w:autoSpaceDN w:val="0"/>
              <w:adjustRightInd w:val="0"/>
              <w:jc w:val="both"/>
              <w:rPr>
                <w:rFonts w:ascii="Times New Roman" w:hAnsi="Times New Roman" w:cs="Times New Roman"/>
                <w:sz w:val="24"/>
                <w:szCs w:val="24"/>
              </w:rPr>
            </w:pPr>
            <w:r w:rsidRPr="00500B1A">
              <w:rPr>
                <w:rFonts w:ascii="Times New Roman" w:hAnsi="Times New Roman" w:cs="Times New Roman"/>
                <w:sz w:val="24"/>
                <w:szCs w:val="24"/>
              </w:rPr>
              <w:t>CD4 &lt;200</w:t>
            </w:r>
          </w:p>
        </w:tc>
        <w:tc>
          <w:tcPr>
            <w:tcW w:w="3690" w:type="dxa"/>
          </w:tcPr>
          <w:p w14:paraId="77F5BBF9" w14:textId="41011237" w:rsidR="00183A92" w:rsidRPr="00500B1A" w:rsidRDefault="00183A92" w:rsidP="00183A92">
            <w:pPr>
              <w:widowControl w:val="0"/>
              <w:autoSpaceDE w:val="0"/>
              <w:autoSpaceDN w:val="0"/>
              <w:adjustRightInd w:val="0"/>
              <w:jc w:val="both"/>
              <w:rPr>
                <w:rFonts w:ascii="Times New Roman" w:hAnsi="Times New Roman" w:cs="Times New Roman"/>
                <w:sz w:val="24"/>
                <w:szCs w:val="24"/>
              </w:rPr>
            </w:pPr>
            <w:r w:rsidRPr="00500B1A">
              <w:rPr>
                <w:rFonts w:ascii="Times New Roman" w:hAnsi="Times New Roman" w:cs="Times New Roman"/>
                <w:sz w:val="24"/>
                <w:szCs w:val="24"/>
              </w:rPr>
              <w:t>0</w:t>
            </w:r>
            <w:r w:rsidR="00E703FF" w:rsidRPr="00500B1A">
              <w:rPr>
                <w:rFonts w:ascii="Times New Roman" w:hAnsi="Times New Roman" w:cs="Times New Roman"/>
                <w:iCs/>
                <w:sz w:val="24"/>
                <w:szCs w:val="24"/>
              </w:rPr>
              <w:t>.</w:t>
            </w:r>
            <w:r w:rsidRPr="00500B1A">
              <w:rPr>
                <w:rFonts w:ascii="Times New Roman" w:hAnsi="Times New Roman" w:cs="Times New Roman"/>
                <w:sz w:val="24"/>
                <w:szCs w:val="24"/>
              </w:rPr>
              <w:t>0633</w:t>
            </w:r>
          </w:p>
        </w:tc>
        <w:tc>
          <w:tcPr>
            <w:tcW w:w="1530" w:type="dxa"/>
            <w:vMerge/>
          </w:tcPr>
          <w:p w14:paraId="29393685" w14:textId="77777777" w:rsidR="00183A92" w:rsidRPr="00500B1A" w:rsidRDefault="00183A92" w:rsidP="00183A92">
            <w:pPr>
              <w:widowControl w:val="0"/>
              <w:autoSpaceDE w:val="0"/>
              <w:autoSpaceDN w:val="0"/>
              <w:adjustRightInd w:val="0"/>
              <w:jc w:val="both"/>
              <w:rPr>
                <w:rFonts w:ascii="Times New Roman" w:hAnsi="Times New Roman" w:cs="Times New Roman"/>
                <w:sz w:val="24"/>
                <w:szCs w:val="24"/>
              </w:rPr>
            </w:pPr>
          </w:p>
        </w:tc>
      </w:tr>
      <w:tr w:rsidR="00183A92" w:rsidRPr="00500B1A" w14:paraId="0163E4CF" w14:textId="77777777" w:rsidTr="00E7150F">
        <w:tc>
          <w:tcPr>
            <w:tcW w:w="1818" w:type="dxa"/>
            <w:vMerge w:val="restart"/>
          </w:tcPr>
          <w:p w14:paraId="3652B6C7" w14:textId="77777777" w:rsidR="00183A92" w:rsidRPr="00500B1A" w:rsidRDefault="00183A92" w:rsidP="00183A92">
            <w:pPr>
              <w:widowControl w:val="0"/>
              <w:autoSpaceDE w:val="0"/>
              <w:autoSpaceDN w:val="0"/>
              <w:adjustRightInd w:val="0"/>
              <w:jc w:val="both"/>
              <w:rPr>
                <w:rFonts w:ascii="Times New Roman" w:hAnsi="Times New Roman" w:cs="Times New Roman"/>
                <w:sz w:val="24"/>
                <w:szCs w:val="24"/>
              </w:rPr>
            </w:pPr>
          </w:p>
          <w:p w14:paraId="1E3AB30E" w14:textId="77777777" w:rsidR="00183A92" w:rsidRPr="00500B1A" w:rsidRDefault="00183A92" w:rsidP="00183A92">
            <w:pPr>
              <w:widowControl w:val="0"/>
              <w:autoSpaceDE w:val="0"/>
              <w:autoSpaceDN w:val="0"/>
              <w:adjustRightInd w:val="0"/>
              <w:jc w:val="both"/>
              <w:rPr>
                <w:rFonts w:ascii="Times New Roman" w:hAnsi="Times New Roman" w:cs="Times New Roman"/>
                <w:sz w:val="24"/>
                <w:szCs w:val="24"/>
              </w:rPr>
            </w:pPr>
            <w:r w:rsidRPr="00500B1A">
              <w:rPr>
                <w:rFonts w:ascii="Times New Roman" w:hAnsi="Times New Roman" w:cs="Times New Roman"/>
                <w:sz w:val="24"/>
                <w:szCs w:val="24"/>
              </w:rPr>
              <w:t>On ART</w:t>
            </w:r>
          </w:p>
        </w:tc>
        <w:tc>
          <w:tcPr>
            <w:tcW w:w="1800" w:type="dxa"/>
          </w:tcPr>
          <w:p w14:paraId="4CF3F3DB" w14:textId="77777777" w:rsidR="00183A92" w:rsidRPr="00500B1A" w:rsidRDefault="00183A92" w:rsidP="00183A92">
            <w:pPr>
              <w:widowControl w:val="0"/>
              <w:autoSpaceDE w:val="0"/>
              <w:autoSpaceDN w:val="0"/>
              <w:adjustRightInd w:val="0"/>
              <w:jc w:val="both"/>
              <w:rPr>
                <w:rFonts w:ascii="Times New Roman" w:hAnsi="Times New Roman" w:cs="Times New Roman"/>
                <w:sz w:val="24"/>
                <w:szCs w:val="24"/>
              </w:rPr>
            </w:pPr>
            <w:r w:rsidRPr="00500B1A">
              <w:rPr>
                <w:rFonts w:ascii="Times New Roman" w:hAnsi="Times New Roman" w:cs="Times New Roman"/>
                <w:sz w:val="24"/>
                <w:szCs w:val="24"/>
              </w:rPr>
              <w:t>CD4 350+</w:t>
            </w:r>
          </w:p>
        </w:tc>
        <w:tc>
          <w:tcPr>
            <w:tcW w:w="3690" w:type="dxa"/>
          </w:tcPr>
          <w:p w14:paraId="45DEF53F" w14:textId="53AEBA7D" w:rsidR="00183A92" w:rsidRPr="00500B1A" w:rsidRDefault="00183A92" w:rsidP="00183A92">
            <w:pPr>
              <w:widowControl w:val="0"/>
              <w:autoSpaceDE w:val="0"/>
              <w:autoSpaceDN w:val="0"/>
              <w:adjustRightInd w:val="0"/>
              <w:jc w:val="both"/>
              <w:rPr>
                <w:rFonts w:ascii="Times New Roman" w:hAnsi="Times New Roman" w:cs="Times New Roman"/>
                <w:sz w:val="24"/>
                <w:szCs w:val="24"/>
              </w:rPr>
            </w:pPr>
            <w:r w:rsidRPr="00500B1A">
              <w:rPr>
                <w:rFonts w:ascii="Times New Roman" w:hAnsi="Times New Roman" w:cs="Times New Roman"/>
                <w:sz w:val="24"/>
                <w:szCs w:val="24"/>
              </w:rPr>
              <w:t>0</w:t>
            </w:r>
            <w:r w:rsidR="00E703FF" w:rsidRPr="00500B1A">
              <w:rPr>
                <w:rFonts w:ascii="Times New Roman" w:hAnsi="Times New Roman" w:cs="Times New Roman"/>
                <w:iCs/>
                <w:sz w:val="24"/>
                <w:szCs w:val="24"/>
              </w:rPr>
              <w:t>.</w:t>
            </w:r>
            <w:r w:rsidRPr="00500B1A">
              <w:rPr>
                <w:rFonts w:ascii="Times New Roman" w:hAnsi="Times New Roman" w:cs="Times New Roman"/>
                <w:sz w:val="24"/>
                <w:szCs w:val="24"/>
              </w:rPr>
              <w:t>00035</w:t>
            </w:r>
          </w:p>
        </w:tc>
        <w:tc>
          <w:tcPr>
            <w:tcW w:w="1530" w:type="dxa"/>
            <w:vMerge w:val="restart"/>
          </w:tcPr>
          <w:p w14:paraId="15733FD1" w14:textId="06014D0F" w:rsidR="00183A92" w:rsidRPr="00500B1A" w:rsidRDefault="00BF28A3" w:rsidP="00183A9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(5, 21)</w:t>
            </w:r>
            <w:r w:rsidR="00183A92" w:rsidRPr="00500B1A">
              <w:rPr>
                <w:rFonts w:ascii="Times New Roman" w:hAnsi="Times New Roman" w:cs="Times New Roman"/>
                <w:sz w:val="24"/>
                <w:szCs w:val="24"/>
              </w:rPr>
              <w:t xml:space="preserve"> </w:t>
            </w:r>
          </w:p>
        </w:tc>
      </w:tr>
      <w:tr w:rsidR="00183A92" w:rsidRPr="00500B1A" w14:paraId="53FD51E7" w14:textId="77777777" w:rsidTr="00E7150F">
        <w:tc>
          <w:tcPr>
            <w:tcW w:w="1818" w:type="dxa"/>
            <w:vMerge/>
          </w:tcPr>
          <w:p w14:paraId="704D8F4B" w14:textId="77777777" w:rsidR="00183A92" w:rsidRPr="00500B1A" w:rsidRDefault="00183A92" w:rsidP="00183A92">
            <w:pPr>
              <w:widowControl w:val="0"/>
              <w:autoSpaceDE w:val="0"/>
              <w:autoSpaceDN w:val="0"/>
              <w:adjustRightInd w:val="0"/>
              <w:jc w:val="both"/>
              <w:rPr>
                <w:rFonts w:ascii="Times New Roman" w:hAnsi="Times New Roman" w:cs="Times New Roman"/>
                <w:sz w:val="24"/>
                <w:szCs w:val="24"/>
              </w:rPr>
            </w:pPr>
          </w:p>
        </w:tc>
        <w:tc>
          <w:tcPr>
            <w:tcW w:w="1800" w:type="dxa"/>
          </w:tcPr>
          <w:p w14:paraId="6A7F35FE" w14:textId="77777777" w:rsidR="00183A92" w:rsidRPr="00500B1A" w:rsidRDefault="00183A92" w:rsidP="00183A92">
            <w:pPr>
              <w:widowControl w:val="0"/>
              <w:autoSpaceDE w:val="0"/>
              <w:autoSpaceDN w:val="0"/>
              <w:adjustRightInd w:val="0"/>
              <w:jc w:val="both"/>
              <w:rPr>
                <w:rFonts w:ascii="Times New Roman" w:hAnsi="Times New Roman" w:cs="Times New Roman"/>
                <w:sz w:val="24"/>
                <w:szCs w:val="24"/>
              </w:rPr>
            </w:pPr>
            <w:r w:rsidRPr="00500B1A">
              <w:rPr>
                <w:rFonts w:ascii="Times New Roman" w:hAnsi="Times New Roman" w:cs="Times New Roman"/>
                <w:sz w:val="24"/>
                <w:szCs w:val="24"/>
              </w:rPr>
              <w:t>CD4 200-350</w:t>
            </w:r>
          </w:p>
        </w:tc>
        <w:tc>
          <w:tcPr>
            <w:tcW w:w="3690" w:type="dxa"/>
          </w:tcPr>
          <w:p w14:paraId="2D473F7F" w14:textId="20632616" w:rsidR="00183A92" w:rsidRPr="00500B1A" w:rsidRDefault="00183A92" w:rsidP="00183A92">
            <w:pPr>
              <w:widowControl w:val="0"/>
              <w:autoSpaceDE w:val="0"/>
              <w:autoSpaceDN w:val="0"/>
              <w:adjustRightInd w:val="0"/>
              <w:jc w:val="both"/>
              <w:rPr>
                <w:rFonts w:ascii="Times New Roman" w:hAnsi="Times New Roman" w:cs="Times New Roman"/>
                <w:sz w:val="24"/>
                <w:szCs w:val="24"/>
              </w:rPr>
            </w:pPr>
            <w:r w:rsidRPr="00500B1A">
              <w:rPr>
                <w:rFonts w:ascii="Times New Roman" w:hAnsi="Times New Roman" w:cs="Times New Roman"/>
                <w:sz w:val="24"/>
                <w:szCs w:val="24"/>
              </w:rPr>
              <w:t>0</w:t>
            </w:r>
            <w:r w:rsidR="00E703FF" w:rsidRPr="00500B1A">
              <w:rPr>
                <w:rFonts w:ascii="Times New Roman" w:hAnsi="Times New Roman" w:cs="Times New Roman"/>
                <w:iCs/>
                <w:sz w:val="24"/>
                <w:szCs w:val="24"/>
              </w:rPr>
              <w:t>.</w:t>
            </w:r>
            <w:r w:rsidRPr="00500B1A">
              <w:rPr>
                <w:rFonts w:ascii="Times New Roman" w:hAnsi="Times New Roman" w:cs="Times New Roman"/>
                <w:sz w:val="24"/>
                <w:szCs w:val="24"/>
              </w:rPr>
              <w:t>00035</w:t>
            </w:r>
          </w:p>
        </w:tc>
        <w:tc>
          <w:tcPr>
            <w:tcW w:w="1530" w:type="dxa"/>
            <w:vMerge/>
          </w:tcPr>
          <w:p w14:paraId="215BA608" w14:textId="77777777" w:rsidR="00183A92" w:rsidRPr="00500B1A" w:rsidRDefault="00183A92" w:rsidP="00183A92">
            <w:pPr>
              <w:widowControl w:val="0"/>
              <w:autoSpaceDE w:val="0"/>
              <w:autoSpaceDN w:val="0"/>
              <w:adjustRightInd w:val="0"/>
              <w:jc w:val="both"/>
              <w:rPr>
                <w:rFonts w:ascii="Times New Roman" w:hAnsi="Times New Roman" w:cs="Times New Roman"/>
                <w:sz w:val="24"/>
                <w:szCs w:val="24"/>
              </w:rPr>
            </w:pPr>
          </w:p>
        </w:tc>
      </w:tr>
      <w:tr w:rsidR="00183A92" w:rsidRPr="00500B1A" w14:paraId="7B42249B" w14:textId="77777777" w:rsidTr="00E7150F">
        <w:tc>
          <w:tcPr>
            <w:tcW w:w="1818" w:type="dxa"/>
            <w:vMerge/>
          </w:tcPr>
          <w:p w14:paraId="383BF252" w14:textId="77777777" w:rsidR="00183A92" w:rsidRPr="00500B1A" w:rsidRDefault="00183A92" w:rsidP="00183A92">
            <w:pPr>
              <w:widowControl w:val="0"/>
              <w:autoSpaceDE w:val="0"/>
              <w:autoSpaceDN w:val="0"/>
              <w:adjustRightInd w:val="0"/>
              <w:jc w:val="both"/>
              <w:rPr>
                <w:rFonts w:ascii="Times New Roman" w:hAnsi="Times New Roman" w:cs="Times New Roman"/>
                <w:sz w:val="24"/>
                <w:szCs w:val="24"/>
              </w:rPr>
            </w:pPr>
          </w:p>
        </w:tc>
        <w:tc>
          <w:tcPr>
            <w:tcW w:w="1800" w:type="dxa"/>
          </w:tcPr>
          <w:p w14:paraId="6ECC00BD" w14:textId="77777777" w:rsidR="00183A92" w:rsidRPr="00500B1A" w:rsidRDefault="00183A92" w:rsidP="00183A92">
            <w:pPr>
              <w:widowControl w:val="0"/>
              <w:autoSpaceDE w:val="0"/>
              <w:autoSpaceDN w:val="0"/>
              <w:adjustRightInd w:val="0"/>
              <w:jc w:val="both"/>
              <w:rPr>
                <w:rFonts w:ascii="Times New Roman" w:hAnsi="Times New Roman" w:cs="Times New Roman"/>
                <w:sz w:val="24"/>
                <w:szCs w:val="24"/>
              </w:rPr>
            </w:pPr>
            <w:r w:rsidRPr="00500B1A">
              <w:rPr>
                <w:rFonts w:ascii="Times New Roman" w:hAnsi="Times New Roman" w:cs="Times New Roman"/>
                <w:sz w:val="24"/>
                <w:szCs w:val="24"/>
              </w:rPr>
              <w:t>CD4 &lt;200</w:t>
            </w:r>
          </w:p>
        </w:tc>
        <w:tc>
          <w:tcPr>
            <w:tcW w:w="3690" w:type="dxa"/>
          </w:tcPr>
          <w:p w14:paraId="23454168" w14:textId="4D89656B" w:rsidR="00183A92" w:rsidRPr="00500B1A" w:rsidRDefault="00183A92" w:rsidP="00183A92">
            <w:pPr>
              <w:widowControl w:val="0"/>
              <w:autoSpaceDE w:val="0"/>
              <w:autoSpaceDN w:val="0"/>
              <w:adjustRightInd w:val="0"/>
              <w:jc w:val="both"/>
              <w:rPr>
                <w:rFonts w:ascii="Times New Roman" w:hAnsi="Times New Roman" w:cs="Times New Roman"/>
                <w:sz w:val="24"/>
                <w:szCs w:val="24"/>
              </w:rPr>
            </w:pPr>
            <w:r w:rsidRPr="00500B1A">
              <w:rPr>
                <w:rFonts w:ascii="Times New Roman" w:hAnsi="Times New Roman" w:cs="Times New Roman"/>
                <w:sz w:val="24"/>
                <w:szCs w:val="24"/>
              </w:rPr>
              <w:t>0</w:t>
            </w:r>
            <w:r w:rsidR="00E703FF" w:rsidRPr="00500B1A">
              <w:rPr>
                <w:rFonts w:ascii="Times New Roman" w:hAnsi="Times New Roman" w:cs="Times New Roman"/>
                <w:iCs/>
                <w:sz w:val="24"/>
                <w:szCs w:val="24"/>
              </w:rPr>
              <w:t>.</w:t>
            </w:r>
            <w:r w:rsidRPr="00500B1A">
              <w:rPr>
                <w:rFonts w:ascii="Times New Roman" w:hAnsi="Times New Roman" w:cs="Times New Roman"/>
                <w:sz w:val="24"/>
                <w:szCs w:val="24"/>
              </w:rPr>
              <w:t>00253</w:t>
            </w:r>
          </w:p>
        </w:tc>
        <w:tc>
          <w:tcPr>
            <w:tcW w:w="1530" w:type="dxa"/>
            <w:vMerge/>
          </w:tcPr>
          <w:p w14:paraId="32EAF83E" w14:textId="77777777" w:rsidR="00183A92" w:rsidRPr="00500B1A" w:rsidRDefault="00183A92" w:rsidP="00183A92">
            <w:pPr>
              <w:widowControl w:val="0"/>
              <w:autoSpaceDE w:val="0"/>
              <w:autoSpaceDN w:val="0"/>
              <w:adjustRightInd w:val="0"/>
              <w:jc w:val="both"/>
              <w:rPr>
                <w:rFonts w:ascii="Times New Roman" w:hAnsi="Times New Roman" w:cs="Times New Roman"/>
                <w:sz w:val="24"/>
                <w:szCs w:val="24"/>
              </w:rPr>
            </w:pPr>
          </w:p>
        </w:tc>
      </w:tr>
    </w:tbl>
    <w:p w14:paraId="33835674" w14:textId="77777777" w:rsidR="00183A92" w:rsidRPr="00500B1A" w:rsidRDefault="00183A92" w:rsidP="00183A92">
      <w:pPr>
        <w:spacing w:line="360" w:lineRule="auto"/>
        <w:jc w:val="both"/>
        <w:rPr>
          <w:rFonts w:ascii="Times New Roman" w:hAnsi="Times New Roman" w:cs="Times New Roman"/>
          <w:sz w:val="24"/>
          <w:szCs w:val="24"/>
        </w:rPr>
      </w:pPr>
    </w:p>
    <w:p w14:paraId="50987BA1" w14:textId="77777777" w:rsidR="00183A92" w:rsidRPr="00500B1A" w:rsidRDefault="00183A92" w:rsidP="00183A92">
      <w:pPr>
        <w:spacing w:line="360" w:lineRule="auto"/>
        <w:rPr>
          <w:rFonts w:ascii="Times New Roman" w:hAnsi="Times New Roman" w:cs="Times New Roman"/>
          <w:sz w:val="24"/>
          <w:szCs w:val="24"/>
        </w:rPr>
      </w:pPr>
      <w:r w:rsidRPr="00500B1A">
        <w:rPr>
          <w:rFonts w:ascii="Times New Roman" w:hAnsi="Times New Roman" w:cs="Times New Roman"/>
          <w:sz w:val="24"/>
          <w:szCs w:val="24"/>
        </w:rPr>
        <w:br w:type="page"/>
      </w:r>
    </w:p>
    <w:p w14:paraId="40D69E77" w14:textId="77777777" w:rsidR="00EB76BF" w:rsidRPr="00500B1A" w:rsidRDefault="00EB76BF" w:rsidP="00EB76BF">
      <w:pPr>
        <w:pStyle w:val="Heading1"/>
        <w:spacing w:line="360" w:lineRule="auto"/>
        <w:rPr>
          <w:rFonts w:ascii="Times New Roman" w:hAnsi="Times New Roman" w:cs="Times New Roman"/>
        </w:rPr>
      </w:pPr>
      <w:bookmarkStart w:id="50" w:name="_Toc523222568"/>
      <w:bookmarkStart w:id="51" w:name="_Toc471546361"/>
      <w:bookmarkStart w:id="52" w:name="_Toc471550679"/>
      <w:bookmarkStart w:id="53" w:name="_Toc471551053"/>
      <w:bookmarkStart w:id="54" w:name="_Toc471810076"/>
      <w:bookmarkStart w:id="55" w:name="_Toc471811078"/>
      <w:bookmarkStart w:id="56" w:name="_Toc471811867"/>
      <w:bookmarkStart w:id="57" w:name="_Toc475471068"/>
      <w:r w:rsidRPr="00500B1A">
        <w:rPr>
          <w:rFonts w:ascii="Times New Roman" w:hAnsi="Times New Roman" w:cs="Times New Roman"/>
        </w:rPr>
        <w:lastRenderedPageBreak/>
        <w:t>S4. Methods for deriving transition probabilities for between cascade stages</w:t>
      </w:r>
      <w:bookmarkEnd w:id="50"/>
      <w:r w:rsidRPr="00500B1A">
        <w:rPr>
          <w:rFonts w:ascii="Times New Roman" w:hAnsi="Times New Roman" w:cs="Times New Roman"/>
        </w:rPr>
        <w:t xml:space="preserve">  </w:t>
      </w:r>
    </w:p>
    <w:p w14:paraId="41A59C13" w14:textId="77AA6E9F" w:rsidR="00EB76BF" w:rsidRPr="00500B1A" w:rsidRDefault="00EB76BF" w:rsidP="00183A92">
      <w:pPr>
        <w:pStyle w:val="Heading1"/>
        <w:spacing w:line="360" w:lineRule="auto"/>
        <w:rPr>
          <w:rFonts w:ascii="Times New Roman" w:hAnsi="Times New Roman" w:cs="Times New Roman"/>
        </w:rPr>
      </w:pPr>
    </w:p>
    <w:p w14:paraId="6062D44D" w14:textId="28135F18" w:rsidR="00EB76BF" w:rsidRPr="00500B1A" w:rsidRDefault="00EB76BF" w:rsidP="00EB76BF">
      <w:pPr>
        <w:suppressLineNumbers/>
        <w:jc w:val="both"/>
        <w:rPr>
          <w:rFonts w:ascii="Times New Roman" w:hAnsi="Times New Roman" w:cs="Times New Roman"/>
          <w:sz w:val="24"/>
          <w:szCs w:val="24"/>
        </w:rPr>
      </w:pPr>
      <w:r w:rsidRPr="00500B1A">
        <w:rPr>
          <w:rFonts w:ascii="Times New Roman" w:hAnsi="Times New Roman" w:cs="Times New Roman"/>
          <w:sz w:val="24"/>
          <w:szCs w:val="24"/>
        </w:rPr>
        <w:t xml:space="preserve">Table S3. Methods for deriving transition probabilities for between cascade stages  </w:t>
      </w:r>
    </w:p>
    <w:p w14:paraId="4A7788A1" w14:textId="77777777" w:rsidR="00EB76BF" w:rsidRPr="00500B1A" w:rsidRDefault="00EB76BF" w:rsidP="00EB76BF">
      <w:pPr>
        <w:suppressLineNumbers/>
        <w:jc w:val="both"/>
        <w:rPr>
          <w:rFonts w:ascii="Times New Roman" w:hAnsi="Times New Roman" w:cs="Times New Roman"/>
        </w:rPr>
      </w:pPr>
    </w:p>
    <w:tbl>
      <w:tblPr>
        <w:tblStyle w:val="TableGrid"/>
        <w:tblW w:w="0" w:type="auto"/>
        <w:tblLook w:val="04A0" w:firstRow="1" w:lastRow="0" w:firstColumn="1" w:lastColumn="0" w:noHBand="0" w:noVBand="1"/>
      </w:tblPr>
      <w:tblGrid>
        <w:gridCol w:w="473"/>
        <w:gridCol w:w="1690"/>
        <w:gridCol w:w="6467"/>
      </w:tblGrid>
      <w:tr w:rsidR="00EB76BF" w:rsidRPr="00500B1A" w14:paraId="2FC53B22" w14:textId="77777777" w:rsidTr="00907A02">
        <w:trPr>
          <w:trHeight w:val="296"/>
        </w:trPr>
        <w:tc>
          <w:tcPr>
            <w:tcW w:w="469" w:type="dxa"/>
            <w:vAlign w:val="center"/>
          </w:tcPr>
          <w:p w14:paraId="66C16F96" w14:textId="77777777" w:rsidR="00EB76BF" w:rsidRPr="00500B1A" w:rsidRDefault="00EB76BF" w:rsidP="00907A02">
            <w:pPr>
              <w:suppressLineNumbers/>
              <w:rPr>
                <w:rFonts w:ascii="Times New Roman" w:hAnsi="Times New Roman" w:cs="Times New Roman"/>
              </w:rPr>
            </w:pPr>
          </w:p>
        </w:tc>
        <w:tc>
          <w:tcPr>
            <w:tcW w:w="1690" w:type="dxa"/>
            <w:vAlign w:val="center"/>
          </w:tcPr>
          <w:p w14:paraId="25E2CB4C" w14:textId="77777777" w:rsidR="00EB76BF" w:rsidRPr="00500B1A" w:rsidRDefault="00EB76BF" w:rsidP="00907A02">
            <w:pPr>
              <w:suppressLineNumbers/>
              <w:rPr>
                <w:rFonts w:ascii="Times New Roman" w:hAnsi="Times New Roman" w:cs="Times New Roman"/>
              </w:rPr>
            </w:pPr>
            <w:r w:rsidRPr="00500B1A">
              <w:rPr>
                <w:rFonts w:ascii="Times New Roman" w:hAnsi="Times New Roman" w:cs="Times New Roman"/>
              </w:rPr>
              <w:t>Transition</w:t>
            </w:r>
          </w:p>
        </w:tc>
        <w:tc>
          <w:tcPr>
            <w:tcW w:w="6471" w:type="dxa"/>
            <w:vAlign w:val="center"/>
          </w:tcPr>
          <w:p w14:paraId="089DFB7A" w14:textId="77777777" w:rsidR="00EB76BF" w:rsidRPr="00500B1A" w:rsidRDefault="00EB76BF" w:rsidP="00907A02">
            <w:pPr>
              <w:suppressLineNumbers/>
              <w:rPr>
                <w:rFonts w:ascii="Times New Roman" w:hAnsi="Times New Roman" w:cs="Times New Roman"/>
              </w:rPr>
            </w:pPr>
            <w:r w:rsidRPr="00500B1A">
              <w:rPr>
                <w:rFonts w:ascii="Times New Roman" w:hAnsi="Times New Roman" w:cs="Times New Roman"/>
              </w:rPr>
              <w:t>Method</w:t>
            </w:r>
          </w:p>
        </w:tc>
      </w:tr>
      <w:tr w:rsidR="00EB76BF" w:rsidRPr="00500B1A" w14:paraId="6C0F5D8A" w14:textId="77777777" w:rsidTr="00907A02">
        <w:tc>
          <w:tcPr>
            <w:tcW w:w="469" w:type="dxa"/>
            <w:vAlign w:val="center"/>
          </w:tcPr>
          <w:p w14:paraId="3C7A4997" w14:textId="77777777" w:rsidR="00EB76BF" w:rsidRPr="00500B1A" w:rsidRDefault="00EB76BF" w:rsidP="00907A02">
            <w:pPr>
              <w:suppressLineNumbers/>
              <w:rPr>
                <w:rFonts w:ascii="Times New Roman" w:hAnsi="Times New Roman" w:cs="Times New Roman"/>
              </w:rPr>
            </w:pPr>
            <w:r w:rsidRPr="00500B1A">
              <w:rPr>
                <w:rFonts w:ascii="Times New Roman" w:hAnsi="Times New Roman" w:cs="Times New Roman"/>
              </w:rPr>
              <w:t>(1)</w:t>
            </w:r>
          </w:p>
        </w:tc>
        <w:tc>
          <w:tcPr>
            <w:tcW w:w="1690" w:type="dxa"/>
            <w:vAlign w:val="center"/>
          </w:tcPr>
          <w:p w14:paraId="3A65EF36" w14:textId="77777777" w:rsidR="00EB76BF" w:rsidRPr="00500B1A" w:rsidRDefault="00EB76BF" w:rsidP="00907A02">
            <w:pPr>
              <w:suppressLineNumbers/>
              <w:rPr>
                <w:rFonts w:ascii="Times New Roman" w:hAnsi="Times New Roman" w:cs="Times New Roman"/>
              </w:rPr>
            </w:pPr>
            <w:r w:rsidRPr="00500B1A">
              <w:rPr>
                <w:rFonts w:ascii="Times New Roman" w:hAnsi="Times New Roman" w:cs="Times New Roman"/>
              </w:rPr>
              <w:t>Undiagnosed to diagnosed</w:t>
            </w:r>
          </w:p>
        </w:tc>
        <w:tc>
          <w:tcPr>
            <w:tcW w:w="6471" w:type="dxa"/>
            <w:vAlign w:val="center"/>
          </w:tcPr>
          <w:p w14:paraId="7396BDC9" w14:textId="77777777" w:rsidR="00EB76BF" w:rsidRPr="00500B1A" w:rsidRDefault="00EB76BF" w:rsidP="00EB76BF">
            <w:pPr>
              <w:pStyle w:val="ListParagraph"/>
              <w:numPr>
                <w:ilvl w:val="0"/>
                <w:numId w:val="5"/>
              </w:numPr>
              <w:suppressLineNumbers/>
              <w:ind w:left="245" w:hanging="270"/>
              <w:rPr>
                <w:rFonts w:ascii="Times New Roman" w:hAnsi="Times New Roman" w:cs="Times New Roman"/>
              </w:rPr>
            </w:pPr>
            <w:r w:rsidRPr="00500B1A">
              <w:rPr>
                <w:rFonts w:ascii="Times New Roman" w:hAnsi="Times New Roman" w:cs="Times New Roman"/>
              </w:rPr>
              <w:t>Estimated the proportion of the full sample who were diagnosed within four years after their first positive HIV test</w:t>
            </w:r>
          </w:p>
          <w:p w14:paraId="78FBB9AF" w14:textId="77777777" w:rsidR="00EB76BF" w:rsidRPr="00500B1A" w:rsidRDefault="00EB76BF" w:rsidP="00EB76BF">
            <w:pPr>
              <w:pStyle w:val="ListParagraph"/>
              <w:numPr>
                <w:ilvl w:val="0"/>
                <w:numId w:val="5"/>
              </w:numPr>
              <w:suppressLineNumbers/>
              <w:ind w:left="245" w:hanging="270"/>
              <w:rPr>
                <w:rFonts w:ascii="Times New Roman" w:hAnsi="Times New Roman" w:cs="Times New Roman"/>
              </w:rPr>
            </w:pPr>
            <w:r w:rsidRPr="00500B1A">
              <w:rPr>
                <w:rFonts w:ascii="Times New Roman" w:hAnsi="Times New Roman" w:cs="Times New Roman"/>
              </w:rPr>
              <w:t>Calculated the monthly transition probability required to achieve that proportion by first setting 86% of individuals with CD4 count less than 200 cells/</w:t>
            </w:r>
            <w:proofErr w:type="spellStart"/>
            <w:r w:rsidRPr="00500B1A">
              <w:rPr>
                <w:rFonts w:ascii="Times New Roman" w:hAnsi="Times New Roman" w:cs="Times New Roman"/>
              </w:rPr>
              <w:t>μL</w:t>
            </w:r>
            <w:proofErr w:type="spellEnd"/>
            <w:r w:rsidRPr="00500B1A">
              <w:rPr>
                <w:rFonts w:ascii="Times New Roman" w:hAnsi="Times New Roman" w:cs="Times New Roman"/>
              </w:rPr>
              <w:t xml:space="preserve"> to be diagnosed within four years and derived the monthly probability needed to meet this requirement. Conditioning on this probability, we then fixed 86% of individuals with CD4 count below 350 cells/</w:t>
            </w:r>
            <w:proofErr w:type="spellStart"/>
            <w:r w:rsidRPr="00500B1A">
              <w:rPr>
                <w:rFonts w:ascii="Times New Roman" w:hAnsi="Times New Roman" w:cs="Times New Roman"/>
              </w:rPr>
              <w:t>μL</w:t>
            </w:r>
            <w:proofErr w:type="spellEnd"/>
            <w:r w:rsidRPr="00500B1A">
              <w:rPr>
                <w:rFonts w:ascii="Times New Roman" w:hAnsi="Times New Roman" w:cs="Times New Roman"/>
              </w:rPr>
              <w:t xml:space="preserve"> to be diagnosed within four years, and continued the same approach for individuals with CD4 count 500 and above 500 cells/</w:t>
            </w:r>
            <w:proofErr w:type="spellStart"/>
            <w:r w:rsidRPr="00500B1A">
              <w:rPr>
                <w:rFonts w:ascii="Times New Roman" w:hAnsi="Times New Roman" w:cs="Times New Roman"/>
              </w:rPr>
              <w:t>μL</w:t>
            </w:r>
            <w:proofErr w:type="spellEnd"/>
            <w:r w:rsidRPr="00500B1A">
              <w:rPr>
                <w:rFonts w:ascii="Times New Roman" w:hAnsi="Times New Roman" w:cs="Times New Roman"/>
              </w:rPr>
              <w:t xml:space="preserve"> </w:t>
            </w:r>
          </w:p>
        </w:tc>
      </w:tr>
      <w:tr w:rsidR="00EB76BF" w:rsidRPr="00500B1A" w14:paraId="6FF10B62" w14:textId="77777777" w:rsidTr="00907A02">
        <w:trPr>
          <w:trHeight w:val="540"/>
        </w:trPr>
        <w:tc>
          <w:tcPr>
            <w:tcW w:w="469" w:type="dxa"/>
            <w:vAlign w:val="center"/>
          </w:tcPr>
          <w:p w14:paraId="248477C9" w14:textId="77777777" w:rsidR="00EB76BF" w:rsidRPr="00500B1A" w:rsidRDefault="00EB76BF" w:rsidP="00907A02">
            <w:pPr>
              <w:rPr>
                <w:rFonts w:ascii="Times New Roman" w:hAnsi="Times New Roman" w:cs="Times New Roman"/>
              </w:rPr>
            </w:pPr>
            <w:r w:rsidRPr="00500B1A">
              <w:rPr>
                <w:rFonts w:ascii="Times New Roman" w:hAnsi="Times New Roman" w:cs="Times New Roman"/>
              </w:rPr>
              <w:t>(2)</w:t>
            </w:r>
          </w:p>
        </w:tc>
        <w:tc>
          <w:tcPr>
            <w:tcW w:w="1690" w:type="dxa"/>
            <w:vAlign w:val="center"/>
          </w:tcPr>
          <w:p w14:paraId="08F42F37" w14:textId="77777777" w:rsidR="00EB76BF" w:rsidRPr="00500B1A" w:rsidRDefault="00EB76BF" w:rsidP="00907A02">
            <w:pPr>
              <w:rPr>
                <w:rFonts w:ascii="Times New Roman" w:hAnsi="Times New Roman" w:cs="Times New Roman"/>
              </w:rPr>
            </w:pPr>
            <w:r w:rsidRPr="00500B1A">
              <w:rPr>
                <w:rFonts w:ascii="Times New Roman" w:hAnsi="Times New Roman" w:cs="Times New Roman"/>
              </w:rPr>
              <w:t>Diagnosed to linked to pre-ART care</w:t>
            </w:r>
          </w:p>
        </w:tc>
        <w:tc>
          <w:tcPr>
            <w:tcW w:w="6471" w:type="dxa"/>
            <w:vMerge w:val="restart"/>
            <w:vAlign w:val="center"/>
          </w:tcPr>
          <w:p w14:paraId="1AC4189D" w14:textId="77777777" w:rsidR="00EB76BF" w:rsidRPr="00500B1A" w:rsidRDefault="00EB76BF" w:rsidP="00EB76BF">
            <w:pPr>
              <w:pStyle w:val="ListParagraph"/>
              <w:numPr>
                <w:ilvl w:val="0"/>
                <w:numId w:val="5"/>
              </w:numPr>
              <w:ind w:left="245" w:hanging="270"/>
              <w:rPr>
                <w:rFonts w:ascii="Times New Roman" w:hAnsi="Times New Roman" w:cs="Times New Roman"/>
              </w:rPr>
            </w:pPr>
            <w:r w:rsidRPr="00500B1A">
              <w:rPr>
                <w:rFonts w:ascii="Times New Roman" w:hAnsi="Times New Roman" w:cs="Times New Roman"/>
              </w:rPr>
              <w:t>Estimated monthly transition probability by applying Kaplan-Meier non-parametric survival analysis on the full dataset, pooled across CD4 levels</w:t>
            </w:r>
          </w:p>
        </w:tc>
      </w:tr>
      <w:tr w:rsidR="00EB76BF" w:rsidRPr="00500B1A" w14:paraId="44A122EF" w14:textId="77777777" w:rsidTr="00907A02">
        <w:trPr>
          <w:trHeight w:val="540"/>
        </w:trPr>
        <w:tc>
          <w:tcPr>
            <w:tcW w:w="469" w:type="dxa"/>
            <w:vAlign w:val="center"/>
          </w:tcPr>
          <w:p w14:paraId="0D4EB254" w14:textId="77777777" w:rsidR="00EB76BF" w:rsidRPr="00500B1A" w:rsidRDefault="00EB76BF" w:rsidP="00907A02">
            <w:pPr>
              <w:rPr>
                <w:rFonts w:ascii="Times New Roman" w:hAnsi="Times New Roman" w:cs="Times New Roman"/>
              </w:rPr>
            </w:pPr>
            <w:r w:rsidRPr="00500B1A">
              <w:rPr>
                <w:rFonts w:ascii="Times New Roman" w:hAnsi="Times New Roman" w:cs="Times New Roman"/>
              </w:rPr>
              <w:t>(3)</w:t>
            </w:r>
          </w:p>
        </w:tc>
        <w:tc>
          <w:tcPr>
            <w:tcW w:w="1690" w:type="dxa"/>
            <w:vAlign w:val="center"/>
          </w:tcPr>
          <w:p w14:paraId="1F1C0095" w14:textId="77777777" w:rsidR="00EB76BF" w:rsidRPr="00500B1A" w:rsidRDefault="00EB76BF" w:rsidP="00907A02">
            <w:pPr>
              <w:rPr>
                <w:rFonts w:ascii="Times New Roman" w:hAnsi="Times New Roman" w:cs="Times New Roman"/>
              </w:rPr>
            </w:pPr>
            <w:r w:rsidRPr="00500B1A">
              <w:rPr>
                <w:rFonts w:ascii="Times New Roman" w:hAnsi="Times New Roman" w:cs="Times New Roman"/>
              </w:rPr>
              <w:t>Retained in pre-ART care to LFU</w:t>
            </w:r>
          </w:p>
        </w:tc>
        <w:tc>
          <w:tcPr>
            <w:tcW w:w="6471" w:type="dxa"/>
            <w:vMerge/>
            <w:vAlign w:val="center"/>
          </w:tcPr>
          <w:p w14:paraId="104F1339" w14:textId="77777777" w:rsidR="00EB76BF" w:rsidRPr="00500B1A" w:rsidRDefault="00EB76BF" w:rsidP="00907A02">
            <w:pPr>
              <w:rPr>
                <w:rFonts w:ascii="Times New Roman" w:hAnsi="Times New Roman" w:cs="Times New Roman"/>
              </w:rPr>
            </w:pPr>
          </w:p>
        </w:tc>
      </w:tr>
      <w:tr w:rsidR="00EB76BF" w:rsidRPr="00500B1A" w14:paraId="5C6335F1" w14:textId="77777777" w:rsidTr="00907A02">
        <w:trPr>
          <w:trHeight w:val="540"/>
        </w:trPr>
        <w:tc>
          <w:tcPr>
            <w:tcW w:w="469" w:type="dxa"/>
            <w:vAlign w:val="center"/>
          </w:tcPr>
          <w:p w14:paraId="74C6119F" w14:textId="77777777" w:rsidR="00EB76BF" w:rsidRPr="00500B1A" w:rsidRDefault="00EB76BF" w:rsidP="00907A02">
            <w:pPr>
              <w:rPr>
                <w:rFonts w:ascii="Times New Roman" w:hAnsi="Times New Roman" w:cs="Times New Roman"/>
              </w:rPr>
            </w:pPr>
            <w:r w:rsidRPr="00500B1A">
              <w:rPr>
                <w:rFonts w:ascii="Times New Roman" w:hAnsi="Times New Roman" w:cs="Times New Roman"/>
              </w:rPr>
              <w:t>(4)</w:t>
            </w:r>
          </w:p>
        </w:tc>
        <w:tc>
          <w:tcPr>
            <w:tcW w:w="1690" w:type="dxa"/>
            <w:vAlign w:val="center"/>
          </w:tcPr>
          <w:p w14:paraId="6D9F090E" w14:textId="77777777" w:rsidR="00EB76BF" w:rsidRPr="00500B1A" w:rsidRDefault="00EB76BF" w:rsidP="00907A02">
            <w:pPr>
              <w:rPr>
                <w:rFonts w:ascii="Times New Roman" w:hAnsi="Times New Roman" w:cs="Times New Roman"/>
              </w:rPr>
            </w:pPr>
            <w:r w:rsidRPr="00500B1A">
              <w:rPr>
                <w:rFonts w:ascii="Times New Roman" w:hAnsi="Times New Roman" w:cs="Times New Roman"/>
              </w:rPr>
              <w:t>LFU from pre-ART to returning</w:t>
            </w:r>
          </w:p>
        </w:tc>
        <w:tc>
          <w:tcPr>
            <w:tcW w:w="6471" w:type="dxa"/>
            <w:vMerge/>
            <w:vAlign w:val="center"/>
          </w:tcPr>
          <w:p w14:paraId="092B4784" w14:textId="77777777" w:rsidR="00EB76BF" w:rsidRPr="00500B1A" w:rsidRDefault="00EB76BF" w:rsidP="00907A02">
            <w:pPr>
              <w:rPr>
                <w:rFonts w:ascii="Times New Roman" w:hAnsi="Times New Roman" w:cs="Times New Roman"/>
              </w:rPr>
            </w:pPr>
          </w:p>
        </w:tc>
      </w:tr>
      <w:tr w:rsidR="00EB76BF" w:rsidRPr="00500B1A" w14:paraId="64584B58" w14:textId="77777777" w:rsidTr="00907A02">
        <w:tc>
          <w:tcPr>
            <w:tcW w:w="469" w:type="dxa"/>
            <w:vAlign w:val="center"/>
          </w:tcPr>
          <w:p w14:paraId="65195815" w14:textId="77777777" w:rsidR="00EB76BF" w:rsidRPr="00500B1A" w:rsidRDefault="00EB76BF" w:rsidP="00907A02">
            <w:pPr>
              <w:rPr>
                <w:rFonts w:ascii="Times New Roman" w:hAnsi="Times New Roman" w:cs="Times New Roman"/>
              </w:rPr>
            </w:pPr>
            <w:r w:rsidRPr="00500B1A">
              <w:rPr>
                <w:rFonts w:ascii="Times New Roman" w:hAnsi="Times New Roman" w:cs="Times New Roman"/>
              </w:rPr>
              <w:t>(5)</w:t>
            </w:r>
          </w:p>
        </w:tc>
        <w:tc>
          <w:tcPr>
            <w:tcW w:w="1690" w:type="dxa"/>
            <w:vAlign w:val="center"/>
          </w:tcPr>
          <w:p w14:paraId="18550F4C" w14:textId="77777777" w:rsidR="00EB76BF" w:rsidRPr="00500B1A" w:rsidRDefault="00EB76BF" w:rsidP="00907A02">
            <w:pPr>
              <w:rPr>
                <w:rFonts w:ascii="Times New Roman" w:hAnsi="Times New Roman" w:cs="Times New Roman"/>
              </w:rPr>
            </w:pPr>
            <w:r w:rsidRPr="00500B1A">
              <w:rPr>
                <w:rFonts w:ascii="Times New Roman" w:hAnsi="Times New Roman" w:cs="Times New Roman"/>
              </w:rPr>
              <w:t>Pre-ART care to receiving ART</w:t>
            </w:r>
          </w:p>
        </w:tc>
        <w:tc>
          <w:tcPr>
            <w:tcW w:w="6471" w:type="dxa"/>
            <w:vAlign w:val="center"/>
          </w:tcPr>
          <w:p w14:paraId="12389F25" w14:textId="77777777" w:rsidR="00EB76BF" w:rsidRPr="00500B1A" w:rsidRDefault="00EB76BF" w:rsidP="00EB76BF">
            <w:pPr>
              <w:pStyle w:val="ListParagraph"/>
              <w:numPr>
                <w:ilvl w:val="0"/>
                <w:numId w:val="5"/>
              </w:numPr>
              <w:ind w:left="245" w:hanging="270"/>
              <w:rPr>
                <w:rFonts w:ascii="Times New Roman" w:hAnsi="Times New Roman" w:cs="Times New Roman"/>
              </w:rPr>
            </w:pPr>
            <w:r w:rsidRPr="00500B1A">
              <w:rPr>
                <w:rFonts w:ascii="Times New Roman" w:hAnsi="Times New Roman" w:cs="Times New Roman"/>
              </w:rPr>
              <w:t>Estimated monthly transition probability by applying Kaplan-Meier non-parametric survival analysis on the full dataset, stratified by CD4 cell count at time of linkage to pre-ART care</w:t>
            </w:r>
          </w:p>
          <w:p w14:paraId="213DFB53" w14:textId="77777777" w:rsidR="00EB76BF" w:rsidRPr="00500B1A" w:rsidRDefault="00EB76BF" w:rsidP="00EB76BF">
            <w:pPr>
              <w:pStyle w:val="ListParagraph"/>
              <w:numPr>
                <w:ilvl w:val="0"/>
                <w:numId w:val="5"/>
              </w:numPr>
              <w:ind w:left="245" w:hanging="270"/>
              <w:rPr>
                <w:rFonts w:ascii="Times New Roman" w:hAnsi="Times New Roman" w:cs="Times New Roman"/>
              </w:rPr>
            </w:pPr>
            <w:r w:rsidRPr="00500B1A">
              <w:rPr>
                <w:rFonts w:ascii="Times New Roman" w:hAnsi="Times New Roman" w:cs="Times New Roman"/>
              </w:rPr>
              <w:t>Under the eligibility criterion of CD4 count below 200 cells/</w:t>
            </w:r>
            <w:proofErr w:type="spellStart"/>
            <w:r w:rsidRPr="00500B1A">
              <w:rPr>
                <w:rFonts w:ascii="Times New Roman" w:hAnsi="Times New Roman" w:cs="Times New Roman"/>
              </w:rPr>
              <w:t>μL</w:t>
            </w:r>
            <w:proofErr w:type="spellEnd"/>
            <w:r w:rsidRPr="00500B1A">
              <w:rPr>
                <w:rFonts w:ascii="Times New Roman" w:hAnsi="Times New Roman" w:cs="Times New Roman"/>
              </w:rPr>
              <w:t>, we estimated the transition probability among people who were linked to pre-ART care before July 2011 and applied the non-parametric probabilities to each CD4 category</w:t>
            </w:r>
          </w:p>
          <w:p w14:paraId="61DF716C" w14:textId="77777777" w:rsidR="00EB76BF" w:rsidRPr="00500B1A" w:rsidRDefault="00EB76BF" w:rsidP="00EB76BF">
            <w:pPr>
              <w:pStyle w:val="ListParagraph"/>
              <w:numPr>
                <w:ilvl w:val="0"/>
                <w:numId w:val="5"/>
              </w:numPr>
              <w:ind w:left="245" w:hanging="270"/>
              <w:rPr>
                <w:rFonts w:ascii="Times New Roman" w:hAnsi="Times New Roman" w:cs="Times New Roman"/>
              </w:rPr>
            </w:pPr>
            <w:r w:rsidRPr="00500B1A">
              <w:rPr>
                <w:rFonts w:ascii="Times New Roman" w:hAnsi="Times New Roman" w:cs="Times New Roman"/>
              </w:rPr>
              <w:t>Under the eligibility criterion of CD4 count below 350 cells/</w:t>
            </w:r>
            <w:proofErr w:type="spellStart"/>
            <w:r w:rsidRPr="00500B1A">
              <w:rPr>
                <w:rFonts w:ascii="Times New Roman" w:hAnsi="Times New Roman" w:cs="Times New Roman"/>
              </w:rPr>
              <w:t>μL</w:t>
            </w:r>
            <w:proofErr w:type="spellEnd"/>
            <w:r w:rsidRPr="00500B1A">
              <w:rPr>
                <w:rFonts w:ascii="Times New Roman" w:hAnsi="Times New Roman" w:cs="Times New Roman"/>
              </w:rPr>
              <w:t>, we estimated the probabilities among people who were linked to pre-ART care after July 2011 for each CD4 group</w:t>
            </w:r>
          </w:p>
          <w:p w14:paraId="540F2702" w14:textId="77777777" w:rsidR="00EB76BF" w:rsidRPr="00500B1A" w:rsidRDefault="00EB76BF" w:rsidP="00EB76BF">
            <w:pPr>
              <w:pStyle w:val="ListParagraph"/>
              <w:numPr>
                <w:ilvl w:val="0"/>
                <w:numId w:val="5"/>
              </w:numPr>
              <w:ind w:left="245" w:hanging="270"/>
              <w:rPr>
                <w:rFonts w:ascii="Times New Roman" w:hAnsi="Times New Roman" w:cs="Times New Roman"/>
              </w:rPr>
            </w:pPr>
            <w:r w:rsidRPr="00500B1A">
              <w:rPr>
                <w:rFonts w:ascii="Times New Roman" w:hAnsi="Times New Roman" w:cs="Times New Roman"/>
              </w:rPr>
              <w:t>To approximate the rates of the higher CD4 groups under higher eligibility criteria, we calculated the hazard ratio of the Kaplan-Meier curves between the groups with CD4 count below 200 cells/</w:t>
            </w:r>
            <w:proofErr w:type="spellStart"/>
            <w:r w:rsidRPr="00500B1A">
              <w:rPr>
                <w:rFonts w:ascii="Times New Roman" w:hAnsi="Times New Roman" w:cs="Times New Roman"/>
              </w:rPr>
              <w:t>μL</w:t>
            </w:r>
            <w:proofErr w:type="spellEnd"/>
            <w:r w:rsidRPr="00500B1A">
              <w:rPr>
                <w:rFonts w:ascii="Times New Roman" w:hAnsi="Times New Roman" w:cs="Times New Roman"/>
              </w:rPr>
              <w:t xml:space="preserve"> and 200-350 cells/</w:t>
            </w:r>
            <w:proofErr w:type="spellStart"/>
            <w:r w:rsidRPr="00500B1A">
              <w:rPr>
                <w:rFonts w:ascii="Times New Roman" w:hAnsi="Times New Roman" w:cs="Times New Roman"/>
              </w:rPr>
              <w:t>μL</w:t>
            </w:r>
            <w:proofErr w:type="spellEnd"/>
            <w:r w:rsidRPr="00500B1A">
              <w:rPr>
                <w:rFonts w:ascii="Times New Roman" w:hAnsi="Times New Roman" w:cs="Times New Roman"/>
              </w:rPr>
              <w:t>, and applied this hazard ratio to the rates of the group with 200-350 cells/</w:t>
            </w:r>
            <w:proofErr w:type="spellStart"/>
            <w:r w:rsidRPr="00500B1A">
              <w:rPr>
                <w:rFonts w:ascii="Times New Roman" w:hAnsi="Times New Roman" w:cs="Times New Roman"/>
              </w:rPr>
              <w:t>μL</w:t>
            </w:r>
            <w:proofErr w:type="spellEnd"/>
            <w:r w:rsidRPr="00500B1A">
              <w:rPr>
                <w:rFonts w:ascii="Times New Roman" w:hAnsi="Times New Roman" w:cs="Times New Roman"/>
                <w:vertAlign w:val="superscript"/>
              </w:rPr>
              <w:t xml:space="preserve"> </w:t>
            </w:r>
            <w:r w:rsidRPr="00500B1A">
              <w:rPr>
                <w:rFonts w:ascii="Times New Roman" w:hAnsi="Times New Roman" w:cs="Times New Roman"/>
              </w:rPr>
              <w:t>to derive the rates for the CD4 group 350-500 cells/</w:t>
            </w:r>
            <w:proofErr w:type="spellStart"/>
            <w:r w:rsidRPr="00500B1A">
              <w:rPr>
                <w:rFonts w:ascii="Times New Roman" w:hAnsi="Times New Roman" w:cs="Times New Roman"/>
              </w:rPr>
              <w:t>μL</w:t>
            </w:r>
            <w:proofErr w:type="spellEnd"/>
            <w:r w:rsidRPr="00500B1A">
              <w:rPr>
                <w:rFonts w:ascii="Times New Roman" w:hAnsi="Times New Roman" w:cs="Times New Roman"/>
              </w:rPr>
              <w:t>. We applied the same approach to derive the rates for the group with CD4 greater than 500 cells/</w:t>
            </w:r>
            <w:proofErr w:type="spellStart"/>
            <w:r w:rsidRPr="00500B1A">
              <w:rPr>
                <w:rFonts w:ascii="Times New Roman" w:hAnsi="Times New Roman" w:cs="Times New Roman"/>
              </w:rPr>
              <w:t>μL</w:t>
            </w:r>
            <w:proofErr w:type="spellEnd"/>
          </w:p>
        </w:tc>
      </w:tr>
      <w:tr w:rsidR="00EB76BF" w:rsidRPr="00500B1A" w14:paraId="676C4302" w14:textId="77777777" w:rsidTr="00907A02">
        <w:trPr>
          <w:trHeight w:val="1109"/>
        </w:trPr>
        <w:tc>
          <w:tcPr>
            <w:tcW w:w="469" w:type="dxa"/>
            <w:vAlign w:val="center"/>
          </w:tcPr>
          <w:p w14:paraId="2A4F6415" w14:textId="77777777" w:rsidR="00EB76BF" w:rsidRPr="00500B1A" w:rsidRDefault="00EB76BF" w:rsidP="00907A02">
            <w:pPr>
              <w:rPr>
                <w:rFonts w:ascii="Times New Roman" w:hAnsi="Times New Roman" w:cs="Times New Roman"/>
              </w:rPr>
            </w:pPr>
            <w:r w:rsidRPr="00500B1A">
              <w:rPr>
                <w:rFonts w:ascii="Times New Roman" w:hAnsi="Times New Roman" w:cs="Times New Roman"/>
              </w:rPr>
              <w:t>(6)</w:t>
            </w:r>
          </w:p>
        </w:tc>
        <w:tc>
          <w:tcPr>
            <w:tcW w:w="1690" w:type="dxa"/>
            <w:vAlign w:val="center"/>
          </w:tcPr>
          <w:p w14:paraId="42BF4FCC" w14:textId="77777777" w:rsidR="00EB76BF" w:rsidRPr="00500B1A" w:rsidRDefault="00EB76BF" w:rsidP="00907A02">
            <w:pPr>
              <w:rPr>
                <w:rFonts w:ascii="Times New Roman" w:hAnsi="Times New Roman" w:cs="Times New Roman"/>
              </w:rPr>
            </w:pPr>
            <w:r w:rsidRPr="00500B1A">
              <w:rPr>
                <w:rFonts w:ascii="Times New Roman" w:hAnsi="Times New Roman" w:cs="Times New Roman"/>
              </w:rPr>
              <w:t>Retained in ART to LFU</w:t>
            </w:r>
          </w:p>
        </w:tc>
        <w:tc>
          <w:tcPr>
            <w:tcW w:w="6471" w:type="dxa"/>
            <w:vMerge w:val="restart"/>
            <w:vAlign w:val="center"/>
          </w:tcPr>
          <w:p w14:paraId="40651A9A" w14:textId="77777777" w:rsidR="00EB76BF" w:rsidRPr="00500B1A" w:rsidRDefault="00EB76BF" w:rsidP="00EB76BF">
            <w:pPr>
              <w:pStyle w:val="ListParagraph"/>
              <w:numPr>
                <w:ilvl w:val="0"/>
                <w:numId w:val="5"/>
              </w:numPr>
              <w:ind w:left="245" w:hanging="270"/>
              <w:rPr>
                <w:rFonts w:ascii="Times New Roman" w:hAnsi="Times New Roman" w:cs="Times New Roman"/>
              </w:rPr>
            </w:pPr>
            <w:r w:rsidRPr="00500B1A">
              <w:rPr>
                <w:rFonts w:ascii="Times New Roman" w:hAnsi="Times New Roman" w:cs="Times New Roman"/>
              </w:rPr>
              <w:t>Estimated monthly transition probability by applying Kaplan-Meier non-parametric survival analysis on the full dataset, stratified by CD4 cell count at time of linkage to pre-ART care, under eligibility criteria of CD4 count below 200 and 350 cells/</w:t>
            </w:r>
            <w:proofErr w:type="spellStart"/>
            <w:r w:rsidRPr="00500B1A">
              <w:rPr>
                <w:rFonts w:ascii="Times New Roman" w:hAnsi="Times New Roman" w:cs="Times New Roman"/>
              </w:rPr>
              <w:t>μL</w:t>
            </w:r>
            <w:proofErr w:type="spellEnd"/>
            <w:r w:rsidRPr="00500B1A">
              <w:rPr>
                <w:rFonts w:ascii="Times New Roman" w:hAnsi="Times New Roman" w:cs="Times New Roman"/>
              </w:rPr>
              <w:t>, respectively</w:t>
            </w:r>
          </w:p>
          <w:p w14:paraId="01BA6974" w14:textId="77777777" w:rsidR="00EB76BF" w:rsidRPr="00500B1A" w:rsidRDefault="00EB76BF" w:rsidP="00EB76BF">
            <w:pPr>
              <w:pStyle w:val="ListParagraph"/>
              <w:numPr>
                <w:ilvl w:val="0"/>
                <w:numId w:val="5"/>
              </w:numPr>
              <w:ind w:left="245" w:hanging="270"/>
              <w:rPr>
                <w:rFonts w:ascii="Times New Roman" w:hAnsi="Times New Roman" w:cs="Times New Roman"/>
              </w:rPr>
            </w:pPr>
            <w:r w:rsidRPr="00500B1A">
              <w:rPr>
                <w:rFonts w:ascii="Times New Roman" w:hAnsi="Times New Roman" w:cs="Times New Roman"/>
              </w:rPr>
              <w:lastRenderedPageBreak/>
              <w:t>For higher eligibility scenarios, we assumed that people experienced the same rates under the CD4 count below 350 cells/</w:t>
            </w:r>
            <w:proofErr w:type="spellStart"/>
            <w:r w:rsidRPr="00500B1A">
              <w:rPr>
                <w:rFonts w:ascii="Times New Roman" w:hAnsi="Times New Roman" w:cs="Times New Roman"/>
              </w:rPr>
              <w:t>μL</w:t>
            </w:r>
            <w:proofErr w:type="spellEnd"/>
            <w:r w:rsidRPr="00500B1A">
              <w:rPr>
                <w:rFonts w:ascii="Times New Roman" w:hAnsi="Times New Roman" w:cs="Times New Roman"/>
              </w:rPr>
              <w:t xml:space="preserve"> eligibility criterion</w:t>
            </w:r>
          </w:p>
        </w:tc>
      </w:tr>
      <w:tr w:rsidR="00EB76BF" w:rsidRPr="00500B1A" w14:paraId="32D4F174" w14:textId="77777777" w:rsidTr="00907A02">
        <w:trPr>
          <w:trHeight w:val="1110"/>
        </w:trPr>
        <w:tc>
          <w:tcPr>
            <w:tcW w:w="469" w:type="dxa"/>
            <w:vAlign w:val="center"/>
          </w:tcPr>
          <w:p w14:paraId="3F538297" w14:textId="77777777" w:rsidR="00EB76BF" w:rsidRPr="00500B1A" w:rsidRDefault="00EB76BF" w:rsidP="00907A02">
            <w:pPr>
              <w:rPr>
                <w:rFonts w:ascii="Times New Roman" w:hAnsi="Times New Roman" w:cs="Times New Roman"/>
              </w:rPr>
            </w:pPr>
            <w:r w:rsidRPr="00500B1A">
              <w:rPr>
                <w:rFonts w:ascii="Times New Roman" w:hAnsi="Times New Roman" w:cs="Times New Roman"/>
              </w:rPr>
              <w:lastRenderedPageBreak/>
              <w:t>(7)</w:t>
            </w:r>
          </w:p>
        </w:tc>
        <w:tc>
          <w:tcPr>
            <w:tcW w:w="1690" w:type="dxa"/>
            <w:vAlign w:val="center"/>
          </w:tcPr>
          <w:p w14:paraId="01C5A3B1" w14:textId="77777777" w:rsidR="00EB76BF" w:rsidRPr="00500B1A" w:rsidRDefault="00EB76BF" w:rsidP="00907A02">
            <w:pPr>
              <w:rPr>
                <w:rFonts w:ascii="Times New Roman" w:hAnsi="Times New Roman" w:cs="Times New Roman"/>
              </w:rPr>
            </w:pPr>
            <w:r w:rsidRPr="00500B1A">
              <w:rPr>
                <w:rFonts w:ascii="Times New Roman" w:hAnsi="Times New Roman" w:cs="Times New Roman"/>
              </w:rPr>
              <w:t>LFU from ART to resuming ART</w:t>
            </w:r>
          </w:p>
        </w:tc>
        <w:tc>
          <w:tcPr>
            <w:tcW w:w="6471" w:type="dxa"/>
            <w:vMerge/>
            <w:vAlign w:val="center"/>
          </w:tcPr>
          <w:p w14:paraId="16255FB2" w14:textId="77777777" w:rsidR="00EB76BF" w:rsidRPr="00500B1A" w:rsidRDefault="00EB76BF" w:rsidP="00907A02">
            <w:pPr>
              <w:rPr>
                <w:rFonts w:ascii="Times New Roman" w:hAnsi="Times New Roman" w:cs="Times New Roman"/>
              </w:rPr>
            </w:pPr>
          </w:p>
        </w:tc>
      </w:tr>
    </w:tbl>
    <w:p w14:paraId="2E3FCC0E" w14:textId="77777777" w:rsidR="00EB76BF" w:rsidRPr="00500B1A" w:rsidRDefault="00EB76BF" w:rsidP="00EB76BF">
      <w:pPr>
        <w:suppressLineNumbers/>
        <w:outlineLvl w:val="0"/>
        <w:rPr>
          <w:rFonts w:ascii="Times New Roman" w:hAnsi="Times New Roman" w:cs="Times New Roman"/>
        </w:rPr>
      </w:pPr>
    </w:p>
    <w:p w14:paraId="09615FF2" w14:textId="77777777" w:rsidR="00EB76BF" w:rsidRPr="00500B1A" w:rsidRDefault="00EB76BF" w:rsidP="00EB76BF">
      <w:pPr>
        <w:rPr>
          <w:rFonts w:ascii="Times New Roman" w:hAnsi="Times New Roman" w:cs="Times New Roman"/>
        </w:rPr>
      </w:pPr>
    </w:p>
    <w:p w14:paraId="6E97AD0B" w14:textId="77777777" w:rsidR="00EB76BF" w:rsidRPr="00500B1A" w:rsidRDefault="00EB76BF">
      <w:pPr>
        <w:rPr>
          <w:rFonts w:ascii="Times New Roman" w:hAnsi="Times New Roman" w:cs="Times New Roman"/>
          <w:b/>
          <w:sz w:val="24"/>
          <w:szCs w:val="24"/>
        </w:rPr>
      </w:pPr>
      <w:r w:rsidRPr="00500B1A">
        <w:rPr>
          <w:rFonts w:ascii="Times New Roman" w:hAnsi="Times New Roman" w:cs="Times New Roman"/>
        </w:rPr>
        <w:br w:type="page"/>
      </w:r>
    </w:p>
    <w:p w14:paraId="04CBA104" w14:textId="3BC779C7" w:rsidR="00183A92" w:rsidRPr="00500B1A" w:rsidRDefault="00EB76BF" w:rsidP="00183A92">
      <w:pPr>
        <w:pStyle w:val="Heading1"/>
        <w:spacing w:line="360" w:lineRule="auto"/>
        <w:rPr>
          <w:rFonts w:ascii="Times New Roman" w:hAnsi="Times New Roman" w:cs="Times New Roman"/>
        </w:rPr>
      </w:pPr>
      <w:bookmarkStart w:id="58" w:name="_Toc523222569"/>
      <w:r w:rsidRPr="00500B1A">
        <w:rPr>
          <w:rFonts w:ascii="Times New Roman" w:hAnsi="Times New Roman" w:cs="Times New Roman"/>
        </w:rPr>
        <w:lastRenderedPageBreak/>
        <w:t>S5</w:t>
      </w:r>
      <w:r w:rsidR="00183A92" w:rsidRPr="00500B1A">
        <w:rPr>
          <w:rFonts w:ascii="Times New Roman" w:hAnsi="Times New Roman" w:cs="Times New Roman"/>
        </w:rPr>
        <w:t>. Sensitivity analyses</w:t>
      </w:r>
      <w:bookmarkEnd w:id="51"/>
      <w:bookmarkEnd w:id="52"/>
      <w:bookmarkEnd w:id="53"/>
      <w:bookmarkEnd w:id="54"/>
      <w:bookmarkEnd w:id="55"/>
      <w:bookmarkEnd w:id="56"/>
      <w:bookmarkEnd w:id="57"/>
      <w:bookmarkEnd w:id="58"/>
    </w:p>
    <w:p w14:paraId="12ECBB8C" w14:textId="77777777" w:rsidR="00183A92" w:rsidRPr="00500B1A" w:rsidRDefault="00183A92" w:rsidP="00183A92">
      <w:pPr>
        <w:spacing w:line="360" w:lineRule="auto"/>
        <w:jc w:val="both"/>
        <w:rPr>
          <w:rFonts w:ascii="Times New Roman" w:hAnsi="Times New Roman" w:cs="Times New Roman"/>
          <w:sz w:val="24"/>
          <w:szCs w:val="24"/>
        </w:rPr>
      </w:pPr>
    </w:p>
    <w:p w14:paraId="61ADBF92" w14:textId="619B2C43" w:rsidR="006860F8" w:rsidRPr="00500B1A" w:rsidRDefault="006860F8" w:rsidP="00183A92">
      <w:pPr>
        <w:spacing w:line="360" w:lineRule="auto"/>
        <w:jc w:val="both"/>
        <w:rPr>
          <w:rFonts w:ascii="Times New Roman" w:hAnsi="Times New Roman" w:cs="Times New Roman"/>
          <w:i/>
          <w:sz w:val="24"/>
          <w:szCs w:val="24"/>
        </w:rPr>
      </w:pPr>
      <w:r w:rsidRPr="00500B1A">
        <w:rPr>
          <w:rFonts w:ascii="Times New Roman" w:hAnsi="Times New Roman" w:cs="Times New Roman"/>
          <w:i/>
          <w:sz w:val="24"/>
          <w:szCs w:val="24"/>
        </w:rPr>
        <w:t xml:space="preserve">Transition probabilities </w:t>
      </w:r>
    </w:p>
    <w:p w14:paraId="507CF651" w14:textId="20622DA2" w:rsidR="00183A92" w:rsidRPr="00500B1A" w:rsidRDefault="00183A92" w:rsidP="00183A92">
      <w:pPr>
        <w:spacing w:line="360" w:lineRule="auto"/>
        <w:jc w:val="both"/>
        <w:rPr>
          <w:rFonts w:ascii="Times New Roman" w:hAnsi="Times New Roman" w:cs="Times New Roman"/>
          <w:sz w:val="24"/>
          <w:szCs w:val="24"/>
        </w:rPr>
      </w:pPr>
      <w:r w:rsidRPr="00500B1A">
        <w:rPr>
          <w:rFonts w:ascii="Times New Roman" w:hAnsi="Times New Roman" w:cs="Times New Roman"/>
          <w:sz w:val="24"/>
          <w:szCs w:val="24"/>
        </w:rPr>
        <w:t>We conducted one-way sensitivity analyses on all constant transition probabilities to examine the robustness of our results. The baseline values for each parameter were increased or decrea</w:t>
      </w:r>
      <w:r w:rsidR="00857D92" w:rsidRPr="00500B1A">
        <w:rPr>
          <w:rFonts w:ascii="Times New Roman" w:hAnsi="Times New Roman" w:cs="Times New Roman"/>
          <w:sz w:val="24"/>
          <w:szCs w:val="24"/>
        </w:rPr>
        <w:t>sed by 50 percent, and we noted</w:t>
      </w:r>
      <w:r w:rsidRPr="00500B1A">
        <w:rPr>
          <w:rFonts w:ascii="Times New Roman" w:hAnsi="Times New Roman" w:cs="Times New Roman"/>
          <w:sz w:val="24"/>
          <w:szCs w:val="24"/>
        </w:rPr>
        <w:t xml:space="preserve"> variables for which the change in the parameter led to a change in the ratio of incremental benefits of greater than </w:t>
      </w:r>
      <w:r w:rsidR="00857D92" w:rsidRPr="00500B1A">
        <w:rPr>
          <w:rFonts w:ascii="Times New Roman" w:hAnsi="Times New Roman" w:cs="Times New Roman"/>
          <w:sz w:val="24"/>
          <w:szCs w:val="24"/>
        </w:rPr>
        <w:t>2</w:t>
      </w:r>
      <w:r w:rsidR="001D74F0" w:rsidRPr="00500B1A">
        <w:rPr>
          <w:rFonts w:ascii="Times New Roman" w:hAnsi="Times New Roman" w:cs="Times New Roman"/>
          <w:sz w:val="24"/>
          <w:szCs w:val="24"/>
        </w:rPr>
        <w:t>0</w:t>
      </w:r>
      <w:r w:rsidR="00857D92" w:rsidRPr="00500B1A">
        <w:rPr>
          <w:rFonts w:ascii="Times New Roman" w:hAnsi="Times New Roman" w:cs="Times New Roman"/>
          <w:sz w:val="24"/>
          <w:szCs w:val="24"/>
        </w:rPr>
        <w:t xml:space="preserve"> percent. </w:t>
      </w:r>
      <w:r w:rsidRPr="00500B1A">
        <w:rPr>
          <w:rFonts w:ascii="Times New Roman" w:hAnsi="Times New Roman" w:cs="Times New Roman"/>
          <w:sz w:val="24"/>
          <w:szCs w:val="24"/>
        </w:rPr>
        <w:t>None of the parameter changes resulted in changes</w:t>
      </w:r>
      <w:r w:rsidR="00857D92" w:rsidRPr="00500B1A">
        <w:rPr>
          <w:rFonts w:ascii="Times New Roman" w:hAnsi="Times New Roman" w:cs="Times New Roman"/>
          <w:sz w:val="24"/>
          <w:szCs w:val="24"/>
        </w:rPr>
        <w:t xml:space="preserve"> greater than our cutoff</w:t>
      </w:r>
      <w:r w:rsidRPr="00500B1A">
        <w:rPr>
          <w:rFonts w:ascii="Times New Roman" w:hAnsi="Times New Roman" w:cs="Times New Roman"/>
          <w:sz w:val="24"/>
          <w:szCs w:val="24"/>
        </w:rPr>
        <w:t xml:space="preserve"> under the threshold expansion from CD4 200 to 350 </w:t>
      </w:r>
      <w:r w:rsidR="00857D92" w:rsidRPr="00500B1A">
        <w:rPr>
          <w:rFonts w:ascii="Times New Roman" w:hAnsi="Times New Roman" w:cs="Times New Roman"/>
          <w:sz w:val="24"/>
          <w:szCs w:val="24"/>
        </w:rPr>
        <w:t xml:space="preserve">and from 350 to 500 </w:t>
      </w:r>
      <w:r w:rsidRPr="00500B1A">
        <w:rPr>
          <w:rFonts w:ascii="Times New Roman" w:hAnsi="Times New Roman" w:cs="Times New Roman"/>
          <w:sz w:val="24"/>
          <w:szCs w:val="24"/>
        </w:rPr>
        <w:t>cells/mm</w:t>
      </w:r>
      <w:r w:rsidRPr="00500B1A">
        <w:rPr>
          <w:rFonts w:ascii="Times New Roman" w:hAnsi="Times New Roman" w:cs="Times New Roman"/>
          <w:sz w:val="24"/>
          <w:szCs w:val="24"/>
          <w:vertAlign w:val="superscript"/>
        </w:rPr>
        <w:t>3</w:t>
      </w:r>
      <w:r w:rsidRPr="00500B1A">
        <w:rPr>
          <w:rFonts w:ascii="Times New Roman" w:hAnsi="Times New Roman" w:cs="Times New Roman"/>
          <w:sz w:val="24"/>
          <w:szCs w:val="24"/>
        </w:rPr>
        <w:t>. Under the threshold expansion from CD4 500 cells/mm</w:t>
      </w:r>
      <w:r w:rsidRPr="00500B1A">
        <w:rPr>
          <w:rFonts w:ascii="Times New Roman" w:hAnsi="Times New Roman" w:cs="Times New Roman"/>
          <w:sz w:val="24"/>
          <w:szCs w:val="24"/>
          <w:vertAlign w:val="superscript"/>
        </w:rPr>
        <w:t>3</w:t>
      </w:r>
      <w:r w:rsidR="00857D92" w:rsidRPr="00500B1A">
        <w:rPr>
          <w:rFonts w:ascii="Times New Roman" w:hAnsi="Times New Roman" w:cs="Times New Roman"/>
          <w:sz w:val="24"/>
          <w:szCs w:val="24"/>
        </w:rPr>
        <w:t xml:space="preserve"> to everyone with </w:t>
      </w:r>
      <w:r w:rsidRPr="00500B1A">
        <w:rPr>
          <w:rFonts w:ascii="Times New Roman" w:hAnsi="Times New Roman" w:cs="Times New Roman"/>
          <w:sz w:val="24"/>
          <w:szCs w:val="24"/>
        </w:rPr>
        <w:t xml:space="preserve">HIV, the </w:t>
      </w:r>
      <w:r w:rsidR="00092E40" w:rsidRPr="00500B1A">
        <w:rPr>
          <w:rFonts w:ascii="Times New Roman" w:hAnsi="Times New Roman" w:cs="Times New Roman"/>
          <w:sz w:val="24"/>
          <w:szCs w:val="24"/>
        </w:rPr>
        <w:t>incremental benefits from</w:t>
      </w:r>
      <w:r w:rsidR="00E935DA" w:rsidRPr="00500B1A">
        <w:rPr>
          <w:rFonts w:ascii="Times New Roman" w:hAnsi="Times New Roman" w:cs="Times New Roman"/>
          <w:sz w:val="24"/>
          <w:szCs w:val="24"/>
        </w:rPr>
        <w:t xml:space="preserve"> this policy</w:t>
      </w:r>
      <w:r w:rsidRPr="00500B1A">
        <w:rPr>
          <w:rFonts w:ascii="Times New Roman" w:hAnsi="Times New Roman" w:cs="Times New Roman"/>
          <w:sz w:val="24"/>
          <w:szCs w:val="24"/>
        </w:rPr>
        <w:t xml:space="preserve"> was sensitive to the </w:t>
      </w:r>
      <w:r w:rsidR="007B3C98" w:rsidRPr="00500B1A">
        <w:rPr>
          <w:rFonts w:ascii="Times New Roman" w:hAnsi="Times New Roman" w:cs="Times New Roman"/>
          <w:sz w:val="24"/>
          <w:szCs w:val="24"/>
        </w:rPr>
        <w:t>probability of getting linked to care for people with CD4 count between 350 and 500 cells/mm</w:t>
      </w:r>
      <w:r w:rsidR="007B3C98" w:rsidRPr="00500B1A">
        <w:rPr>
          <w:rFonts w:ascii="Times New Roman" w:hAnsi="Times New Roman" w:cs="Times New Roman"/>
          <w:sz w:val="24"/>
          <w:szCs w:val="24"/>
          <w:vertAlign w:val="superscript"/>
        </w:rPr>
        <w:t>3</w:t>
      </w:r>
      <w:r w:rsidR="007B3C98" w:rsidRPr="00500B1A">
        <w:rPr>
          <w:rFonts w:ascii="Times New Roman" w:hAnsi="Times New Roman" w:cs="Times New Roman"/>
          <w:sz w:val="24"/>
          <w:szCs w:val="24"/>
        </w:rPr>
        <w:t xml:space="preserve">. A 50% increase in the linkage probability among this group led to an incremental benefit estimated in the conventional model to be 2.8 times greater than the empirical cascade model, which is 27% lower than the current estimate (3.8 times). A 50% decrease led to the incremental benefit in the conventional model to be 6.1 times (61% higher) greater than the empirical cascade model. </w:t>
      </w:r>
    </w:p>
    <w:p w14:paraId="18FDF995" w14:textId="77777777" w:rsidR="006860F8" w:rsidRPr="00500B1A" w:rsidRDefault="006860F8" w:rsidP="00183A92">
      <w:pPr>
        <w:spacing w:line="360" w:lineRule="auto"/>
        <w:jc w:val="both"/>
        <w:rPr>
          <w:rFonts w:ascii="Times New Roman" w:hAnsi="Times New Roman" w:cs="Times New Roman"/>
          <w:sz w:val="24"/>
          <w:szCs w:val="24"/>
        </w:rPr>
      </w:pPr>
    </w:p>
    <w:p w14:paraId="625C8A8A" w14:textId="7F2980D6" w:rsidR="006860F8" w:rsidRPr="00500B1A" w:rsidRDefault="006860F8" w:rsidP="00510A68">
      <w:pPr>
        <w:spacing w:line="360" w:lineRule="auto"/>
        <w:jc w:val="both"/>
        <w:rPr>
          <w:rFonts w:ascii="Times New Roman" w:hAnsi="Times New Roman" w:cs="Times New Roman"/>
          <w:i/>
          <w:sz w:val="24"/>
          <w:szCs w:val="24"/>
        </w:rPr>
      </w:pPr>
      <w:r w:rsidRPr="00500B1A">
        <w:rPr>
          <w:rFonts w:ascii="Times New Roman" w:hAnsi="Times New Roman" w:cs="Times New Roman"/>
          <w:i/>
          <w:sz w:val="24"/>
          <w:szCs w:val="24"/>
        </w:rPr>
        <w:t xml:space="preserve">Testing rates from published literature </w:t>
      </w:r>
    </w:p>
    <w:p w14:paraId="2E73DBC3" w14:textId="06172664" w:rsidR="006860F8" w:rsidRPr="00500B1A" w:rsidRDefault="006860F8" w:rsidP="00E519D9">
      <w:pPr>
        <w:spacing w:line="360" w:lineRule="auto"/>
        <w:rPr>
          <w:rFonts w:ascii="Times New Roman" w:hAnsi="Times New Roman" w:cs="Times New Roman"/>
          <w:sz w:val="24"/>
          <w:szCs w:val="24"/>
        </w:rPr>
      </w:pPr>
      <w:r w:rsidRPr="00500B1A">
        <w:rPr>
          <w:rFonts w:ascii="Times New Roman" w:hAnsi="Times New Roman" w:cs="Times New Roman"/>
          <w:sz w:val="24"/>
          <w:szCs w:val="24"/>
        </w:rPr>
        <w:t>We applied a set of transition probabilities for the cascade progression from a published paper to test whether our findings are in a reasonable range (</w:t>
      </w:r>
      <w:r w:rsidR="00BF28A3">
        <w:rPr>
          <w:rFonts w:ascii="Times New Roman" w:hAnsi="Times New Roman" w:cs="Times New Roman"/>
          <w:sz w:val="24"/>
          <w:szCs w:val="24"/>
        </w:rPr>
        <w:t>22)</w:t>
      </w:r>
      <w:r w:rsidRPr="00500B1A">
        <w:rPr>
          <w:rFonts w:ascii="Times New Roman" w:hAnsi="Times New Roman" w:cs="Times New Roman"/>
          <w:sz w:val="24"/>
          <w:szCs w:val="24"/>
        </w:rPr>
        <w:t>. We created a third model, replacing the cascade progression probabilities with th</w:t>
      </w:r>
      <w:r w:rsidR="00E519D9" w:rsidRPr="00500B1A">
        <w:rPr>
          <w:rFonts w:ascii="Times New Roman" w:hAnsi="Times New Roman" w:cs="Times New Roman"/>
          <w:sz w:val="24"/>
          <w:szCs w:val="24"/>
        </w:rPr>
        <w:t>e parameters</w:t>
      </w:r>
      <w:r w:rsidR="00510A68" w:rsidRPr="00500B1A">
        <w:rPr>
          <w:rFonts w:ascii="Times New Roman" w:hAnsi="Times New Roman" w:cs="Times New Roman"/>
          <w:sz w:val="24"/>
          <w:szCs w:val="24"/>
        </w:rPr>
        <w:t xml:space="preserve"> </w:t>
      </w:r>
      <w:r w:rsidR="00BF28A3">
        <w:rPr>
          <w:rFonts w:ascii="Times New Roman" w:hAnsi="Times New Roman" w:cs="Times New Roman"/>
          <w:sz w:val="24"/>
          <w:szCs w:val="24"/>
        </w:rPr>
        <w:t>listed in Table S4</w:t>
      </w:r>
      <w:r w:rsidR="00E519D9" w:rsidRPr="00500B1A">
        <w:rPr>
          <w:rFonts w:ascii="Times New Roman" w:hAnsi="Times New Roman" w:cs="Times New Roman"/>
          <w:sz w:val="24"/>
          <w:szCs w:val="24"/>
        </w:rPr>
        <w:t xml:space="preserve">. All other transition probabilities, including parameters </w:t>
      </w:r>
      <w:r w:rsidR="00E519D9" w:rsidRPr="00500B1A">
        <w:rPr>
          <w:rFonts w:ascii="Times New Roman" w:hAnsi="Times New Roman" w:cs="Times New Roman"/>
          <w:color w:val="000000" w:themeColor="text1"/>
          <w:sz w:val="24"/>
          <w:szCs w:val="24"/>
        </w:rPr>
        <w:t>related to the natural progression of and recovery from the disease</w:t>
      </w:r>
      <w:r w:rsidR="00E519D9" w:rsidRPr="00500B1A">
        <w:rPr>
          <w:rFonts w:ascii="Times New Roman" w:hAnsi="Times New Roman" w:cs="Times New Roman"/>
          <w:sz w:val="24"/>
          <w:szCs w:val="24"/>
        </w:rPr>
        <w:t xml:space="preserve">, were kept the same as the empirical model to ensure comparability. </w:t>
      </w:r>
    </w:p>
    <w:p w14:paraId="12D4B996" w14:textId="77777777" w:rsidR="00BA7B9D" w:rsidRPr="00500B1A" w:rsidRDefault="00BA7B9D" w:rsidP="00E519D9">
      <w:pPr>
        <w:spacing w:line="360" w:lineRule="auto"/>
        <w:rPr>
          <w:rFonts w:ascii="Times New Roman" w:hAnsi="Times New Roman" w:cs="Times New Roman"/>
          <w:sz w:val="24"/>
          <w:szCs w:val="24"/>
        </w:rPr>
      </w:pPr>
    </w:p>
    <w:p w14:paraId="47CBE695" w14:textId="77777777" w:rsidR="00961DA9" w:rsidRPr="00500B1A" w:rsidRDefault="00961DA9">
      <w:pPr>
        <w:rPr>
          <w:rFonts w:ascii="Times New Roman" w:hAnsi="Times New Roman" w:cs="Times New Roman"/>
          <w:sz w:val="24"/>
          <w:szCs w:val="24"/>
        </w:rPr>
      </w:pPr>
      <w:r w:rsidRPr="00500B1A">
        <w:rPr>
          <w:rFonts w:ascii="Times New Roman" w:hAnsi="Times New Roman" w:cs="Times New Roman"/>
          <w:sz w:val="24"/>
          <w:szCs w:val="24"/>
        </w:rPr>
        <w:br w:type="page"/>
      </w:r>
    </w:p>
    <w:p w14:paraId="01895691" w14:textId="6874A15F" w:rsidR="001834E1" w:rsidRPr="00500B1A" w:rsidRDefault="00EB76BF" w:rsidP="006860F8">
      <w:pPr>
        <w:rPr>
          <w:rFonts w:ascii="Times New Roman" w:hAnsi="Times New Roman" w:cs="Times New Roman"/>
          <w:sz w:val="24"/>
          <w:szCs w:val="24"/>
        </w:rPr>
      </w:pPr>
      <w:r w:rsidRPr="00500B1A">
        <w:rPr>
          <w:rFonts w:ascii="Times New Roman" w:hAnsi="Times New Roman" w:cs="Times New Roman"/>
          <w:sz w:val="24"/>
          <w:szCs w:val="24"/>
        </w:rPr>
        <w:lastRenderedPageBreak/>
        <w:t>Table S4</w:t>
      </w:r>
      <w:r w:rsidR="001834E1" w:rsidRPr="00500B1A">
        <w:rPr>
          <w:rFonts w:ascii="Times New Roman" w:hAnsi="Times New Roman" w:cs="Times New Roman"/>
          <w:sz w:val="24"/>
          <w:szCs w:val="24"/>
        </w:rPr>
        <w:t xml:space="preserve">. Transition probabilities for the sensitivity analysis </w:t>
      </w:r>
    </w:p>
    <w:tbl>
      <w:tblPr>
        <w:tblStyle w:val="TableGrid"/>
        <w:tblW w:w="8725" w:type="dxa"/>
        <w:tblLook w:val="04A0" w:firstRow="1" w:lastRow="0" w:firstColumn="1" w:lastColumn="0" w:noHBand="0" w:noVBand="1"/>
      </w:tblPr>
      <w:tblGrid>
        <w:gridCol w:w="3118"/>
        <w:gridCol w:w="5607"/>
      </w:tblGrid>
      <w:tr w:rsidR="001834E1" w:rsidRPr="00500B1A" w14:paraId="1046550C" w14:textId="77777777" w:rsidTr="001834E1">
        <w:tc>
          <w:tcPr>
            <w:tcW w:w="3118" w:type="dxa"/>
          </w:tcPr>
          <w:p w14:paraId="43484F03" w14:textId="7A2B72DC" w:rsidR="001834E1" w:rsidRPr="00500B1A" w:rsidRDefault="001834E1" w:rsidP="006860F8">
            <w:pPr>
              <w:rPr>
                <w:rFonts w:ascii="Times New Roman" w:hAnsi="Times New Roman" w:cs="Times New Roman"/>
                <w:sz w:val="24"/>
                <w:szCs w:val="24"/>
              </w:rPr>
            </w:pPr>
            <w:r w:rsidRPr="00500B1A">
              <w:rPr>
                <w:rFonts w:ascii="Times New Roman" w:hAnsi="Times New Roman" w:cs="Times New Roman"/>
                <w:sz w:val="24"/>
                <w:szCs w:val="24"/>
              </w:rPr>
              <w:t>Transition stage</w:t>
            </w:r>
          </w:p>
        </w:tc>
        <w:tc>
          <w:tcPr>
            <w:tcW w:w="5607" w:type="dxa"/>
          </w:tcPr>
          <w:p w14:paraId="04863349" w14:textId="42583896" w:rsidR="001834E1" w:rsidRPr="00500B1A" w:rsidRDefault="001834E1" w:rsidP="006860F8">
            <w:pPr>
              <w:rPr>
                <w:rFonts w:ascii="Times New Roman" w:hAnsi="Times New Roman" w:cs="Times New Roman"/>
                <w:sz w:val="24"/>
                <w:szCs w:val="24"/>
              </w:rPr>
            </w:pPr>
            <w:r w:rsidRPr="00500B1A">
              <w:rPr>
                <w:rFonts w:ascii="Times New Roman" w:hAnsi="Times New Roman" w:cs="Times New Roman"/>
                <w:sz w:val="24"/>
                <w:szCs w:val="24"/>
              </w:rPr>
              <w:t>New value (</w:t>
            </w:r>
            <w:r w:rsidR="00057E4C" w:rsidRPr="00500B1A">
              <w:rPr>
                <w:rFonts w:ascii="Times New Roman" w:hAnsi="Times New Roman" w:cs="Times New Roman"/>
                <w:sz w:val="24"/>
                <w:szCs w:val="24"/>
              </w:rPr>
              <w:t xml:space="preserve">from </w:t>
            </w:r>
            <w:r w:rsidR="00057E4C" w:rsidRPr="00500B1A">
              <w:rPr>
                <w:rFonts w:ascii="Times New Roman" w:hAnsi="Times New Roman" w:cs="Times New Roman"/>
                <w:sz w:val="24"/>
                <w:szCs w:val="24"/>
              </w:rPr>
              <w:fldChar w:fldCharType="begin"/>
            </w:r>
            <w:r w:rsidR="00057E4C" w:rsidRPr="00500B1A">
              <w:rPr>
                <w:rFonts w:ascii="Times New Roman" w:hAnsi="Times New Roman" w:cs="Times New Roman"/>
                <w:sz w:val="24"/>
                <w:szCs w:val="24"/>
              </w:rPr>
              <w:instrText xml:space="preserve"> ADDIN ZOTERO_ITEM CSL_CITATION {"citationID":"21L3DtVR","properties":{"formattedCitation":"(7)","plainCitation":"(7)","noteIndex":0},"citationItems":[{"id":4468,"uris":["http://zotero.org/users/1122878/items/RWAEMF4B"],"uri":["http://zotero.org/users/1122878/items/RWAEMF4B"],"itemData":{"id":4468,"type":"article-journal","title":"Cost-effectiveness of community-based strategies to strengthen the continuum of HIV care in rural South Africa: a health economic modelling analysis","container-title":"The Lancet HIV","page":"e159-e168","volume":"2","issue":"4","source":"Crossref","abstract":"Background Home HIV counselling and testing (HTC) achieves high coverage of testing and linkage to care compared with existing facility-based approaches, particularly among asymptomatic individuals. In a modelling analysis we aimed to assess the e</w:instrText>
            </w:r>
            <w:r w:rsidR="00057E4C" w:rsidRPr="00500B1A">
              <w:rPr>
                <w:rFonts w:ascii="Cambria Math" w:hAnsi="Cambria Math" w:cs="Cambria Math"/>
                <w:sz w:val="24"/>
                <w:szCs w:val="24"/>
              </w:rPr>
              <w:instrText>ﬀ</w:instrText>
            </w:r>
            <w:r w:rsidR="00057E4C" w:rsidRPr="00500B1A">
              <w:rPr>
                <w:rFonts w:ascii="Times New Roman" w:hAnsi="Times New Roman" w:cs="Times New Roman"/>
                <w:sz w:val="24"/>
                <w:szCs w:val="24"/>
              </w:rPr>
              <w:instrText>ect on population-level health and cost-e</w:instrText>
            </w:r>
            <w:r w:rsidR="00057E4C" w:rsidRPr="00500B1A">
              <w:rPr>
                <w:rFonts w:ascii="Cambria Math" w:hAnsi="Cambria Math" w:cs="Cambria Math"/>
                <w:sz w:val="24"/>
                <w:szCs w:val="24"/>
              </w:rPr>
              <w:instrText>ﬀ</w:instrText>
            </w:r>
            <w:r w:rsidR="00057E4C" w:rsidRPr="00500B1A">
              <w:rPr>
                <w:rFonts w:ascii="Times New Roman" w:hAnsi="Times New Roman" w:cs="Times New Roman"/>
                <w:sz w:val="24"/>
                <w:szCs w:val="24"/>
              </w:rPr>
              <w:instrText xml:space="preserve">ectiveness of a community-based package of home HTC in KwaZulu-Natal, South Africa.","DOI":"10.1016/S2352-3018(15)00016-8","ISSN":"23523018","shortTitle":"Cost-effectiveness of community-based strategies to strengthen the continuum of HIV care in rural South Africa","language":"en","author":[{"family":"Smith","given":"Jennifer A"},{"family":"Sharma","given":"Monisha"},{"family":"Levin","given":"Carol"},{"family":"Baeten","given":"Jared M"},{"family":"Rooyen","given":"Heidi","non-dropping-particle":"van"},{"family":"Celum","given":"Connie"},{"family":"Hallett","given":"Timothy B"},{"family":"Barnabas","given":"Ruanne V"}],"issued":{"date-parts":[["2015",4]]}}}],"schema":"https://github.com/citation-style-language/schema/raw/master/csl-citation.json"} </w:instrText>
            </w:r>
            <w:r w:rsidR="00057E4C" w:rsidRPr="00500B1A">
              <w:rPr>
                <w:rFonts w:ascii="Times New Roman" w:hAnsi="Times New Roman" w:cs="Times New Roman"/>
                <w:sz w:val="24"/>
                <w:szCs w:val="24"/>
              </w:rPr>
              <w:fldChar w:fldCharType="separate"/>
            </w:r>
            <w:r w:rsidR="00BF28A3">
              <w:rPr>
                <w:rFonts w:ascii="Times New Roman" w:hAnsi="Times New Roman" w:cs="Times New Roman"/>
                <w:noProof/>
                <w:sz w:val="24"/>
                <w:szCs w:val="24"/>
              </w:rPr>
              <w:t>(22</w:t>
            </w:r>
            <w:r w:rsidR="00057E4C" w:rsidRPr="00500B1A">
              <w:rPr>
                <w:rFonts w:ascii="Times New Roman" w:hAnsi="Times New Roman" w:cs="Times New Roman"/>
                <w:noProof/>
                <w:sz w:val="24"/>
                <w:szCs w:val="24"/>
              </w:rPr>
              <w:t>)</w:t>
            </w:r>
            <w:r w:rsidR="00057E4C" w:rsidRPr="00500B1A">
              <w:rPr>
                <w:rFonts w:ascii="Times New Roman" w:hAnsi="Times New Roman" w:cs="Times New Roman"/>
                <w:sz w:val="24"/>
                <w:szCs w:val="24"/>
              </w:rPr>
              <w:fldChar w:fldCharType="end"/>
            </w:r>
            <w:r w:rsidRPr="00500B1A">
              <w:rPr>
                <w:rFonts w:ascii="Times New Roman" w:hAnsi="Times New Roman" w:cs="Times New Roman"/>
                <w:sz w:val="24"/>
                <w:szCs w:val="24"/>
              </w:rPr>
              <w:t>)</w:t>
            </w:r>
          </w:p>
        </w:tc>
      </w:tr>
      <w:tr w:rsidR="001834E1" w:rsidRPr="00500B1A" w14:paraId="0FDAA0F0" w14:textId="77777777" w:rsidTr="001834E1">
        <w:tc>
          <w:tcPr>
            <w:tcW w:w="3118" w:type="dxa"/>
            <w:vAlign w:val="center"/>
          </w:tcPr>
          <w:p w14:paraId="75397836" w14:textId="7B5D6212" w:rsidR="001834E1" w:rsidRPr="00500B1A" w:rsidRDefault="001834E1" w:rsidP="006860F8">
            <w:pPr>
              <w:rPr>
                <w:rFonts w:ascii="Times New Roman" w:hAnsi="Times New Roman" w:cs="Times New Roman"/>
                <w:sz w:val="24"/>
                <w:szCs w:val="24"/>
              </w:rPr>
            </w:pPr>
            <w:r w:rsidRPr="00500B1A">
              <w:rPr>
                <w:rFonts w:ascii="Times New Roman" w:hAnsi="Times New Roman" w:cs="Times New Roman"/>
              </w:rPr>
              <w:t>Undiagnosed to diagnosed</w:t>
            </w:r>
          </w:p>
        </w:tc>
        <w:tc>
          <w:tcPr>
            <w:tcW w:w="5607" w:type="dxa"/>
          </w:tcPr>
          <w:p w14:paraId="0E4C4177" w14:textId="16FA8624" w:rsidR="001834E1" w:rsidRPr="00500B1A" w:rsidRDefault="001834E1" w:rsidP="006860F8">
            <w:pPr>
              <w:jc w:val="both"/>
              <w:rPr>
                <w:rFonts w:ascii="Times New Roman" w:hAnsi="Times New Roman" w:cs="Times New Roman"/>
                <w:sz w:val="24"/>
                <w:szCs w:val="24"/>
              </w:rPr>
            </w:pPr>
            <w:r w:rsidRPr="00500B1A">
              <w:rPr>
                <w:rFonts w:ascii="Times New Roman" w:hAnsi="Times New Roman" w:cs="Times New Roman"/>
                <w:sz w:val="24"/>
                <w:szCs w:val="24"/>
              </w:rPr>
              <w:t>CD4 &gt; 500: 0.0193 (mean of the rates listed in Smith et al.)</w:t>
            </w:r>
          </w:p>
          <w:p w14:paraId="1E781C91" w14:textId="442B8D02" w:rsidR="001834E1" w:rsidRPr="00500B1A" w:rsidRDefault="001834E1" w:rsidP="006860F8">
            <w:pPr>
              <w:jc w:val="both"/>
              <w:rPr>
                <w:rFonts w:ascii="Times New Roman" w:hAnsi="Times New Roman" w:cs="Times New Roman"/>
                <w:sz w:val="24"/>
                <w:szCs w:val="24"/>
                <w:vertAlign w:val="subscript"/>
              </w:rPr>
            </w:pPr>
            <w:r w:rsidRPr="00500B1A">
              <w:rPr>
                <w:rFonts w:ascii="Times New Roman" w:hAnsi="Times New Roman" w:cs="Times New Roman"/>
                <w:sz w:val="24"/>
                <w:szCs w:val="24"/>
              </w:rPr>
              <w:t>CD4 350-500: 0.0193</w:t>
            </w:r>
          </w:p>
          <w:p w14:paraId="70DC5F5B" w14:textId="55CD664F" w:rsidR="001834E1" w:rsidRPr="00500B1A" w:rsidRDefault="001834E1" w:rsidP="006860F8">
            <w:pPr>
              <w:jc w:val="both"/>
              <w:rPr>
                <w:rFonts w:ascii="Times New Roman" w:hAnsi="Times New Roman" w:cs="Times New Roman"/>
                <w:sz w:val="24"/>
                <w:szCs w:val="24"/>
              </w:rPr>
            </w:pPr>
            <w:r w:rsidRPr="00500B1A">
              <w:rPr>
                <w:rFonts w:ascii="Times New Roman" w:hAnsi="Times New Roman" w:cs="Times New Roman"/>
                <w:sz w:val="24"/>
                <w:szCs w:val="24"/>
              </w:rPr>
              <w:t>CD4 200-350: 0.0193</w:t>
            </w:r>
          </w:p>
          <w:p w14:paraId="2395C396" w14:textId="13336FAA" w:rsidR="001834E1" w:rsidRPr="00500B1A" w:rsidRDefault="001834E1" w:rsidP="006860F8">
            <w:pPr>
              <w:jc w:val="both"/>
              <w:rPr>
                <w:rFonts w:ascii="Times New Roman" w:hAnsi="Times New Roman" w:cs="Times New Roman"/>
                <w:sz w:val="24"/>
                <w:szCs w:val="24"/>
              </w:rPr>
            </w:pPr>
            <w:r w:rsidRPr="00500B1A">
              <w:rPr>
                <w:rFonts w:ascii="Times New Roman" w:hAnsi="Times New Roman" w:cs="Times New Roman"/>
                <w:sz w:val="24"/>
                <w:szCs w:val="24"/>
              </w:rPr>
              <w:t xml:space="preserve">CD4≤200: 0.0287 (mean of the rates listed in Smith et al.) </w:t>
            </w:r>
          </w:p>
        </w:tc>
      </w:tr>
      <w:tr w:rsidR="001834E1" w:rsidRPr="00500B1A" w14:paraId="7145EE56" w14:textId="77777777" w:rsidTr="001834E1">
        <w:tc>
          <w:tcPr>
            <w:tcW w:w="3118" w:type="dxa"/>
            <w:vAlign w:val="center"/>
          </w:tcPr>
          <w:p w14:paraId="515CCEC9" w14:textId="48883B95" w:rsidR="001834E1" w:rsidRPr="00500B1A" w:rsidRDefault="001834E1" w:rsidP="006860F8">
            <w:pPr>
              <w:rPr>
                <w:rFonts w:ascii="Times New Roman" w:hAnsi="Times New Roman" w:cs="Times New Roman"/>
                <w:sz w:val="24"/>
                <w:szCs w:val="24"/>
              </w:rPr>
            </w:pPr>
            <w:r w:rsidRPr="00500B1A">
              <w:rPr>
                <w:rFonts w:ascii="Times New Roman" w:hAnsi="Times New Roman" w:cs="Times New Roman"/>
              </w:rPr>
              <w:t>Diagnosed to linked to pre-ART care</w:t>
            </w:r>
          </w:p>
        </w:tc>
        <w:tc>
          <w:tcPr>
            <w:tcW w:w="5607" w:type="dxa"/>
          </w:tcPr>
          <w:p w14:paraId="16778C6F" w14:textId="369B4231" w:rsidR="001834E1" w:rsidRPr="00500B1A" w:rsidRDefault="001834E1" w:rsidP="006860F8">
            <w:pPr>
              <w:jc w:val="both"/>
              <w:rPr>
                <w:rFonts w:ascii="Times New Roman" w:hAnsi="Times New Roman" w:cs="Times New Roman"/>
                <w:sz w:val="24"/>
                <w:szCs w:val="24"/>
              </w:rPr>
            </w:pPr>
            <w:r w:rsidRPr="00500B1A">
              <w:rPr>
                <w:rFonts w:ascii="Times New Roman" w:hAnsi="Times New Roman" w:cs="Times New Roman"/>
                <w:sz w:val="24"/>
                <w:szCs w:val="24"/>
              </w:rPr>
              <w:t>CD4 &gt; 500: 0.0180</w:t>
            </w:r>
          </w:p>
          <w:p w14:paraId="035339AC" w14:textId="7D471A07" w:rsidR="001834E1" w:rsidRPr="00500B1A" w:rsidRDefault="001834E1" w:rsidP="006860F8">
            <w:pPr>
              <w:jc w:val="both"/>
              <w:rPr>
                <w:rFonts w:ascii="Times New Roman" w:hAnsi="Times New Roman" w:cs="Times New Roman"/>
                <w:sz w:val="24"/>
                <w:szCs w:val="24"/>
                <w:vertAlign w:val="subscript"/>
              </w:rPr>
            </w:pPr>
            <w:r w:rsidRPr="00500B1A">
              <w:rPr>
                <w:rFonts w:ascii="Times New Roman" w:hAnsi="Times New Roman" w:cs="Times New Roman"/>
                <w:sz w:val="24"/>
                <w:szCs w:val="24"/>
              </w:rPr>
              <w:t>CD4 350-500: 0.0350</w:t>
            </w:r>
          </w:p>
          <w:p w14:paraId="2AD82991" w14:textId="2BBE82A5" w:rsidR="001834E1" w:rsidRPr="00500B1A" w:rsidRDefault="001834E1" w:rsidP="006860F8">
            <w:pPr>
              <w:jc w:val="both"/>
              <w:rPr>
                <w:rFonts w:ascii="Times New Roman" w:hAnsi="Times New Roman" w:cs="Times New Roman"/>
                <w:sz w:val="24"/>
                <w:szCs w:val="24"/>
              </w:rPr>
            </w:pPr>
            <w:r w:rsidRPr="00500B1A">
              <w:rPr>
                <w:rFonts w:ascii="Times New Roman" w:hAnsi="Times New Roman" w:cs="Times New Roman"/>
                <w:sz w:val="24"/>
                <w:szCs w:val="24"/>
              </w:rPr>
              <w:t>CD4 200-350: 0.0430</w:t>
            </w:r>
          </w:p>
          <w:p w14:paraId="30849520" w14:textId="46A6B069" w:rsidR="001834E1" w:rsidRPr="00500B1A" w:rsidRDefault="001834E1" w:rsidP="006860F8">
            <w:pPr>
              <w:rPr>
                <w:rFonts w:ascii="Times New Roman" w:hAnsi="Times New Roman" w:cs="Times New Roman"/>
                <w:sz w:val="24"/>
                <w:szCs w:val="24"/>
              </w:rPr>
            </w:pPr>
            <w:r w:rsidRPr="00500B1A">
              <w:rPr>
                <w:rFonts w:ascii="Times New Roman" w:hAnsi="Times New Roman" w:cs="Times New Roman"/>
                <w:sz w:val="24"/>
                <w:szCs w:val="24"/>
              </w:rPr>
              <w:t>CD4≤200: 0.0690</w:t>
            </w:r>
          </w:p>
        </w:tc>
      </w:tr>
      <w:tr w:rsidR="001834E1" w:rsidRPr="00500B1A" w14:paraId="4C9FAC1D" w14:textId="77777777" w:rsidTr="001834E1">
        <w:tc>
          <w:tcPr>
            <w:tcW w:w="3118" w:type="dxa"/>
          </w:tcPr>
          <w:p w14:paraId="22D53C13" w14:textId="16FC1950" w:rsidR="001834E1" w:rsidRPr="00500B1A" w:rsidRDefault="001834E1" w:rsidP="006860F8">
            <w:pPr>
              <w:rPr>
                <w:rFonts w:ascii="Times New Roman" w:hAnsi="Times New Roman" w:cs="Times New Roman"/>
                <w:sz w:val="24"/>
                <w:szCs w:val="24"/>
              </w:rPr>
            </w:pPr>
            <w:r w:rsidRPr="00500B1A">
              <w:rPr>
                <w:rFonts w:ascii="Times New Roman" w:hAnsi="Times New Roman" w:cs="Times New Roman"/>
              </w:rPr>
              <w:t>Pre-ART care to receiving ART</w:t>
            </w:r>
          </w:p>
        </w:tc>
        <w:tc>
          <w:tcPr>
            <w:tcW w:w="5607" w:type="dxa"/>
          </w:tcPr>
          <w:p w14:paraId="67F958E5" w14:textId="03CA7607" w:rsidR="001834E1" w:rsidRPr="00500B1A" w:rsidRDefault="001834E1" w:rsidP="006860F8">
            <w:pPr>
              <w:jc w:val="both"/>
              <w:rPr>
                <w:rFonts w:ascii="Times New Roman" w:hAnsi="Times New Roman" w:cs="Times New Roman"/>
                <w:sz w:val="24"/>
                <w:szCs w:val="24"/>
              </w:rPr>
            </w:pPr>
            <w:r w:rsidRPr="00500B1A">
              <w:rPr>
                <w:rFonts w:ascii="Times New Roman" w:hAnsi="Times New Roman" w:cs="Times New Roman"/>
                <w:sz w:val="24"/>
                <w:szCs w:val="24"/>
              </w:rPr>
              <w:t>CD4 &gt; 500: 0.0162</w:t>
            </w:r>
          </w:p>
          <w:p w14:paraId="63D4401A" w14:textId="091EA1C5" w:rsidR="001834E1" w:rsidRPr="00500B1A" w:rsidRDefault="001834E1" w:rsidP="006860F8">
            <w:pPr>
              <w:jc w:val="both"/>
              <w:rPr>
                <w:rFonts w:ascii="Times New Roman" w:hAnsi="Times New Roman" w:cs="Times New Roman"/>
                <w:sz w:val="24"/>
                <w:szCs w:val="24"/>
                <w:vertAlign w:val="subscript"/>
              </w:rPr>
            </w:pPr>
            <w:r w:rsidRPr="00500B1A">
              <w:rPr>
                <w:rFonts w:ascii="Times New Roman" w:hAnsi="Times New Roman" w:cs="Times New Roman"/>
                <w:sz w:val="24"/>
                <w:szCs w:val="24"/>
              </w:rPr>
              <w:t>CD4 350-500: 0.0325</w:t>
            </w:r>
          </w:p>
          <w:p w14:paraId="60AC0966" w14:textId="7730B105" w:rsidR="001834E1" w:rsidRPr="00500B1A" w:rsidRDefault="001834E1" w:rsidP="006860F8">
            <w:pPr>
              <w:jc w:val="both"/>
              <w:rPr>
                <w:rFonts w:ascii="Times New Roman" w:hAnsi="Times New Roman" w:cs="Times New Roman"/>
                <w:sz w:val="24"/>
                <w:szCs w:val="24"/>
              </w:rPr>
            </w:pPr>
            <w:r w:rsidRPr="00500B1A">
              <w:rPr>
                <w:rFonts w:ascii="Times New Roman" w:hAnsi="Times New Roman" w:cs="Times New Roman"/>
                <w:sz w:val="24"/>
                <w:szCs w:val="24"/>
              </w:rPr>
              <w:t>CD4 200-350: 0.0650</w:t>
            </w:r>
          </w:p>
          <w:p w14:paraId="33509E37" w14:textId="2203FE56" w:rsidR="001834E1" w:rsidRPr="00500B1A" w:rsidRDefault="001834E1" w:rsidP="006860F8">
            <w:pPr>
              <w:rPr>
                <w:rFonts w:ascii="Times New Roman" w:hAnsi="Times New Roman" w:cs="Times New Roman"/>
                <w:sz w:val="24"/>
                <w:szCs w:val="24"/>
              </w:rPr>
            </w:pPr>
            <w:r w:rsidRPr="00500B1A">
              <w:rPr>
                <w:rFonts w:ascii="Times New Roman" w:hAnsi="Times New Roman" w:cs="Times New Roman"/>
                <w:sz w:val="24"/>
                <w:szCs w:val="24"/>
              </w:rPr>
              <w:t>CD4≤200: 0.0650</w:t>
            </w:r>
          </w:p>
        </w:tc>
      </w:tr>
      <w:tr w:rsidR="001834E1" w:rsidRPr="00500B1A" w14:paraId="3215DF97" w14:textId="77777777" w:rsidTr="001834E1">
        <w:tc>
          <w:tcPr>
            <w:tcW w:w="3118" w:type="dxa"/>
          </w:tcPr>
          <w:p w14:paraId="249AA53C" w14:textId="1D07E795" w:rsidR="001834E1" w:rsidRPr="00500B1A" w:rsidRDefault="001834E1" w:rsidP="006860F8">
            <w:pPr>
              <w:rPr>
                <w:rFonts w:ascii="Times New Roman" w:hAnsi="Times New Roman" w:cs="Times New Roman"/>
                <w:sz w:val="24"/>
                <w:szCs w:val="24"/>
              </w:rPr>
            </w:pPr>
            <w:r w:rsidRPr="00500B1A">
              <w:rPr>
                <w:rFonts w:ascii="Times New Roman" w:hAnsi="Times New Roman" w:cs="Times New Roman"/>
              </w:rPr>
              <w:t>Retained in ART to LFU</w:t>
            </w:r>
          </w:p>
        </w:tc>
        <w:tc>
          <w:tcPr>
            <w:tcW w:w="5607" w:type="dxa"/>
          </w:tcPr>
          <w:p w14:paraId="6A744419" w14:textId="77777777" w:rsidR="001834E1" w:rsidRPr="00500B1A" w:rsidRDefault="001834E1" w:rsidP="006860F8">
            <w:pPr>
              <w:rPr>
                <w:rFonts w:ascii="Times New Roman" w:hAnsi="Times New Roman" w:cs="Times New Roman"/>
                <w:sz w:val="24"/>
                <w:szCs w:val="24"/>
              </w:rPr>
            </w:pPr>
            <w:r w:rsidRPr="00500B1A">
              <w:rPr>
                <w:rFonts w:ascii="Times New Roman" w:hAnsi="Times New Roman" w:cs="Times New Roman"/>
                <w:sz w:val="24"/>
                <w:szCs w:val="24"/>
              </w:rPr>
              <w:t>0.0083 in first year</w:t>
            </w:r>
          </w:p>
          <w:p w14:paraId="42998553" w14:textId="12275EAA" w:rsidR="001834E1" w:rsidRPr="00500B1A" w:rsidRDefault="001834E1" w:rsidP="006860F8">
            <w:pPr>
              <w:rPr>
                <w:rFonts w:ascii="Times New Roman" w:hAnsi="Times New Roman" w:cs="Times New Roman"/>
                <w:sz w:val="24"/>
                <w:szCs w:val="24"/>
              </w:rPr>
            </w:pPr>
            <w:r w:rsidRPr="00500B1A">
              <w:rPr>
                <w:rFonts w:ascii="Times New Roman" w:hAnsi="Times New Roman" w:cs="Times New Roman"/>
                <w:sz w:val="24"/>
                <w:szCs w:val="24"/>
              </w:rPr>
              <w:t xml:space="preserve">0.0042 in later years </w:t>
            </w:r>
          </w:p>
        </w:tc>
      </w:tr>
    </w:tbl>
    <w:p w14:paraId="31329545" w14:textId="77777777" w:rsidR="00510A68" w:rsidRPr="00500B1A" w:rsidRDefault="00510A68" w:rsidP="0078011B">
      <w:pPr>
        <w:spacing w:line="360" w:lineRule="auto"/>
        <w:rPr>
          <w:rFonts w:ascii="Times New Roman" w:hAnsi="Times New Roman" w:cs="Times New Roman"/>
          <w:sz w:val="24"/>
          <w:szCs w:val="24"/>
        </w:rPr>
      </w:pPr>
    </w:p>
    <w:p w14:paraId="6019A89D" w14:textId="050553CE" w:rsidR="00E5364F" w:rsidRPr="00500B1A" w:rsidRDefault="00BA7B9D" w:rsidP="0078011B">
      <w:pPr>
        <w:spacing w:line="360" w:lineRule="auto"/>
        <w:rPr>
          <w:rFonts w:ascii="Times New Roman" w:hAnsi="Times New Roman" w:cs="Times New Roman"/>
          <w:sz w:val="24"/>
          <w:szCs w:val="24"/>
        </w:rPr>
      </w:pPr>
      <w:r w:rsidRPr="00500B1A">
        <w:rPr>
          <w:rFonts w:ascii="Times New Roman" w:hAnsi="Times New Roman" w:cs="Times New Roman"/>
          <w:sz w:val="24"/>
          <w:szCs w:val="24"/>
        </w:rPr>
        <w:t xml:space="preserve">First, comparing to the conventional model, the </w:t>
      </w:r>
      <w:r w:rsidR="00621B4C" w:rsidRPr="00500B1A">
        <w:rPr>
          <w:rFonts w:ascii="Times New Roman" w:hAnsi="Times New Roman" w:cs="Times New Roman"/>
          <w:sz w:val="24"/>
          <w:szCs w:val="24"/>
        </w:rPr>
        <w:t xml:space="preserve">results for the incremental benefits from eligibility changes from CD4 350 to 500 and from 500 to treatment for everyone from the </w:t>
      </w:r>
      <w:r w:rsidRPr="00500B1A">
        <w:rPr>
          <w:rFonts w:ascii="Times New Roman" w:hAnsi="Times New Roman" w:cs="Times New Roman"/>
          <w:sz w:val="24"/>
          <w:szCs w:val="24"/>
        </w:rPr>
        <w:t xml:space="preserve">sensitivity analysis </w:t>
      </w:r>
      <w:r w:rsidR="00621B4C" w:rsidRPr="00500B1A">
        <w:rPr>
          <w:rFonts w:ascii="Times New Roman" w:hAnsi="Times New Roman" w:cs="Times New Roman"/>
          <w:sz w:val="24"/>
          <w:szCs w:val="24"/>
        </w:rPr>
        <w:t xml:space="preserve">are higher than the conventional model (the ratios are 2.63 and 3.53 for life expectancy and HIV transmission under random mixing, respectively). The ratios for the eligibility change from CD4 200 to 350 between the two models, however, are less 1 for both health </w:t>
      </w:r>
      <w:r w:rsidR="00E5364F" w:rsidRPr="00500B1A">
        <w:rPr>
          <w:rFonts w:ascii="Times New Roman" w:hAnsi="Times New Roman" w:cs="Times New Roman"/>
          <w:sz w:val="24"/>
          <w:szCs w:val="24"/>
        </w:rPr>
        <w:t xml:space="preserve">outcomes. This means that the model for the sensitivity analysis predicts greater HIV transmission (worse health outcome) than the conventional model. </w:t>
      </w:r>
    </w:p>
    <w:p w14:paraId="1AB84C37" w14:textId="77777777" w:rsidR="00E5364F" w:rsidRPr="00500B1A" w:rsidRDefault="00E5364F" w:rsidP="0078011B">
      <w:pPr>
        <w:spacing w:line="360" w:lineRule="auto"/>
        <w:rPr>
          <w:rFonts w:ascii="Times New Roman" w:hAnsi="Times New Roman" w:cs="Times New Roman"/>
          <w:sz w:val="24"/>
          <w:szCs w:val="24"/>
        </w:rPr>
      </w:pPr>
    </w:p>
    <w:p w14:paraId="39EBBA7C" w14:textId="2CB597B0" w:rsidR="0078011B" w:rsidRPr="00500B1A" w:rsidRDefault="0078011B" w:rsidP="0078011B">
      <w:pPr>
        <w:spacing w:line="360" w:lineRule="auto"/>
        <w:rPr>
          <w:rFonts w:ascii="Times New Roman" w:hAnsi="Times New Roman" w:cs="Times New Roman"/>
          <w:sz w:val="24"/>
          <w:szCs w:val="24"/>
        </w:rPr>
      </w:pPr>
      <w:r w:rsidRPr="00500B1A">
        <w:rPr>
          <w:rFonts w:ascii="Times New Roman" w:hAnsi="Times New Roman" w:cs="Times New Roman"/>
          <w:sz w:val="24"/>
          <w:szCs w:val="24"/>
        </w:rPr>
        <w:t xml:space="preserve">We present the comparison between the ratios in the main results and </w:t>
      </w:r>
      <w:r w:rsidR="00BF28A3">
        <w:rPr>
          <w:rFonts w:ascii="Times New Roman" w:hAnsi="Times New Roman" w:cs="Times New Roman"/>
          <w:sz w:val="24"/>
          <w:szCs w:val="24"/>
        </w:rPr>
        <w:t>sensitivity analysis in Table S6</w:t>
      </w:r>
      <w:r w:rsidRPr="00500B1A">
        <w:rPr>
          <w:rFonts w:ascii="Times New Roman" w:hAnsi="Times New Roman" w:cs="Times New Roman"/>
          <w:sz w:val="24"/>
          <w:szCs w:val="24"/>
        </w:rPr>
        <w:t>. The main results presented in the manuscript are higher than the sensitivity analysis. The ratios for the eligibility change from CD4 200 to 350 are higher than others prima</w:t>
      </w:r>
      <w:r w:rsidR="00BF28A3">
        <w:rPr>
          <w:rFonts w:ascii="Times New Roman" w:hAnsi="Times New Roman" w:cs="Times New Roman"/>
          <w:sz w:val="24"/>
          <w:szCs w:val="24"/>
        </w:rPr>
        <w:t>ry because, as shown in Table S5</w:t>
      </w:r>
      <w:r w:rsidRPr="00500B1A">
        <w:rPr>
          <w:rFonts w:ascii="Times New Roman" w:hAnsi="Times New Roman" w:cs="Times New Roman"/>
          <w:sz w:val="24"/>
          <w:szCs w:val="24"/>
        </w:rPr>
        <w:t xml:space="preserve">, the sensitivity analysis model yields a much lower health benefit, even lower than the conventional model. On the other hand, health benefits gained from reduction in HIV transmission for eligibility change from CD4 500 to treating everyone is much lower in the main result than the sensitivity analysis. </w:t>
      </w:r>
    </w:p>
    <w:p w14:paraId="235DFEDD" w14:textId="77777777" w:rsidR="0078011B" w:rsidRPr="00500B1A" w:rsidRDefault="0078011B" w:rsidP="0078011B">
      <w:pPr>
        <w:spacing w:line="360" w:lineRule="auto"/>
        <w:rPr>
          <w:rFonts w:ascii="Times New Roman" w:hAnsi="Times New Roman" w:cs="Times New Roman"/>
          <w:sz w:val="24"/>
          <w:szCs w:val="24"/>
        </w:rPr>
      </w:pPr>
    </w:p>
    <w:p w14:paraId="26AF9B76" w14:textId="77777777" w:rsidR="0078011B" w:rsidRPr="00500B1A" w:rsidRDefault="0078011B" w:rsidP="0078011B">
      <w:pPr>
        <w:spacing w:line="360" w:lineRule="auto"/>
        <w:rPr>
          <w:rFonts w:ascii="Times New Roman" w:hAnsi="Times New Roman" w:cs="Times New Roman"/>
          <w:sz w:val="24"/>
          <w:szCs w:val="24"/>
        </w:rPr>
      </w:pPr>
    </w:p>
    <w:p w14:paraId="783AAB0E" w14:textId="77777777" w:rsidR="0078011B" w:rsidRPr="00500B1A" w:rsidRDefault="0078011B">
      <w:pPr>
        <w:rPr>
          <w:rFonts w:ascii="Times New Roman" w:hAnsi="Times New Roman" w:cs="Times New Roman"/>
          <w:sz w:val="24"/>
          <w:szCs w:val="24"/>
        </w:rPr>
      </w:pPr>
      <w:r w:rsidRPr="00500B1A">
        <w:rPr>
          <w:rFonts w:ascii="Times New Roman" w:hAnsi="Times New Roman" w:cs="Times New Roman"/>
          <w:sz w:val="24"/>
          <w:szCs w:val="24"/>
        </w:rPr>
        <w:br w:type="page"/>
      </w:r>
    </w:p>
    <w:p w14:paraId="7C955606" w14:textId="72BB947E" w:rsidR="00510A68" w:rsidRPr="00500B1A" w:rsidRDefault="00EB76BF" w:rsidP="006860F8">
      <w:pPr>
        <w:rPr>
          <w:rFonts w:ascii="Times New Roman" w:hAnsi="Times New Roman" w:cs="Times New Roman"/>
          <w:sz w:val="24"/>
          <w:szCs w:val="24"/>
        </w:rPr>
      </w:pPr>
      <w:r w:rsidRPr="00500B1A">
        <w:rPr>
          <w:rFonts w:ascii="Times New Roman" w:hAnsi="Times New Roman" w:cs="Times New Roman"/>
          <w:sz w:val="24"/>
          <w:szCs w:val="24"/>
        </w:rPr>
        <w:lastRenderedPageBreak/>
        <w:t>Table S5</w:t>
      </w:r>
      <w:r w:rsidR="00434A77" w:rsidRPr="00500B1A">
        <w:rPr>
          <w:rFonts w:ascii="Times New Roman" w:hAnsi="Times New Roman" w:cs="Times New Roman"/>
          <w:sz w:val="24"/>
          <w:szCs w:val="24"/>
        </w:rPr>
        <w:t xml:space="preserve">. Comparing results from the sensitivity analysis to the results from the conventional model </w:t>
      </w:r>
    </w:p>
    <w:tbl>
      <w:tblPr>
        <w:tblW w:w="993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294"/>
        <w:gridCol w:w="1171"/>
        <w:gridCol w:w="1162"/>
        <w:gridCol w:w="1350"/>
        <w:gridCol w:w="1260"/>
        <w:gridCol w:w="1171"/>
        <w:gridCol w:w="1300"/>
      </w:tblGrid>
      <w:tr w:rsidR="00434A77" w:rsidRPr="00500B1A" w14:paraId="42352939" w14:textId="77777777" w:rsidTr="00434A77">
        <w:trPr>
          <w:trHeight w:val="1960"/>
        </w:trPr>
        <w:tc>
          <w:tcPr>
            <w:tcW w:w="1228" w:type="dxa"/>
          </w:tcPr>
          <w:p w14:paraId="0CC8969B" w14:textId="77777777" w:rsidR="00434A77" w:rsidRPr="00500B1A" w:rsidRDefault="00434A77" w:rsidP="00434A77">
            <w:pPr>
              <w:rPr>
                <w:rFonts w:ascii="Times New Roman" w:eastAsia="Times New Roman" w:hAnsi="Times New Roman" w:cs="Times New Roman"/>
                <w:color w:val="000000"/>
                <w:sz w:val="20"/>
                <w:szCs w:val="20"/>
                <w:lang w:eastAsia="zh-TW"/>
              </w:rPr>
            </w:pPr>
          </w:p>
        </w:tc>
        <w:tc>
          <w:tcPr>
            <w:tcW w:w="1294" w:type="dxa"/>
            <w:shd w:val="clear" w:color="auto" w:fill="auto"/>
            <w:noWrap/>
            <w:vAlign w:val="bottom"/>
          </w:tcPr>
          <w:p w14:paraId="5EF2EDFD" w14:textId="64735EA1" w:rsidR="00434A77" w:rsidRPr="00500B1A" w:rsidRDefault="00434A77" w:rsidP="00434A77">
            <w:pPr>
              <w:rPr>
                <w:rFonts w:ascii="Times New Roman" w:eastAsia="Times New Roman" w:hAnsi="Times New Roman" w:cs="Times New Roman"/>
                <w:color w:val="000000"/>
                <w:sz w:val="20"/>
                <w:szCs w:val="20"/>
                <w:lang w:eastAsia="zh-TW"/>
              </w:rPr>
            </w:pPr>
          </w:p>
        </w:tc>
        <w:tc>
          <w:tcPr>
            <w:tcW w:w="1171" w:type="dxa"/>
            <w:shd w:val="clear" w:color="auto" w:fill="auto"/>
            <w:vAlign w:val="bottom"/>
            <w:hideMark/>
          </w:tcPr>
          <w:p w14:paraId="28A0E598" w14:textId="77777777" w:rsidR="00434A77" w:rsidRPr="00500B1A" w:rsidRDefault="00434A77" w:rsidP="00434A77">
            <w:pPr>
              <w:rPr>
                <w:rFonts w:ascii="Times New Roman" w:eastAsia="Times New Roman" w:hAnsi="Times New Roman" w:cs="Times New Roman"/>
                <w:color w:val="000000"/>
                <w:sz w:val="20"/>
                <w:szCs w:val="20"/>
                <w:lang w:eastAsia="zh-TW"/>
              </w:rPr>
            </w:pPr>
            <w:r w:rsidRPr="00500B1A">
              <w:rPr>
                <w:rFonts w:ascii="Times New Roman" w:eastAsia="Times New Roman" w:hAnsi="Times New Roman" w:cs="Times New Roman"/>
                <w:color w:val="000000"/>
                <w:sz w:val="20"/>
                <w:szCs w:val="20"/>
                <w:lang w:eastAsia="zh-TW"/>
              </w:rPr>
              <w:t xml:space="preserve"> Incremental benefit of eligibility </w:t>
            </w:r>
            <w:proofErr w:type="gramStart"/>
            <w:r w:rsidRPr="00500B1A">
              <w:rPr>
                <w:rFonts w:ascii="Times New Roman" w:eastAsia="Times New Roman" w:hAnsi="Times New Roman" w:cs="Times New Roman"/>
                <w:color w:val="000000"/>
                <w:sz w:val="20"/>
                <w:szCs w:val="20"/>
                <w:lang w:eastAsia="zh-TW"/>
              </w:rPr>
              <w:t>change</w:t>
            </w:r>
            <w:proofErr w:type="gramEnd"/>
            <w:r w:rsidRPr="00500B1A">
              <w:rPr>
                <w:rFonts w:ascii="Times New Roman" w:eastAsia="Times New Roman" w:hAnsi="Times New Roman" w:cs="Times New Roman"/>
                <w:color w:val="000000"/>
                <w:sz w:val="20"/>
                <w:szCs w:val="20"/>
                <w:lang w:eastAsia="zh-TW"/>
              </w:rPr>
              <w:t xml:space="preserve"> from CD4 200 to 350, months </w:t>
            </w:r>
          </w:p>
        </w:tc>
        <w:tc>
          <w:tcPr>
            <w:tcW w:w="1162" w:type="dxa"/>
            <w:shd w:val="clear" w:color="auto" w:fill="auto"/>
            <w:vAlign w:val="bottom"/>
            <w:hideMark/>
          </w:tcPr>
          <w:p w14:paraId="3F94B429" w14:textId="77777777" w:rsidR="00434A77" w:rsidRPr="00500B1A" w:rsidRDefault="00434A77" w:rsidP="00434A77">
            <w:pPr>
              <w:rPr>
                <w:rFonts w:ascii="Times New Roman" w:eastAsia="Times New Roman" w:hAnsi="Times New Roman" w:cs="Times New Roman"/>
                <w:color w:val="000000"/>
                <w:sz w:val="20"/>
                <w:szCs w:val="20"/>
                <w:lang w:eastAsia="zh-TW"/>
              </w:rPr>
            </w:pPr>
            <w:r w:rsidRPr="00500B1A">
              <w:rPr>
                <w:rFonts w:ascii="Times New Roman" w:eastAsia="Times New Roman" w:hAnsi="Times New Roman" w:cs="Times New Roman"/>
                <w:color w:val="000000"/>
                <w:sz w:val="20"/>
                <w:szCs w:val="20"/>
                <w:lang w:eastAsia="zh-TW"/>
              </w:rPr>
              <w:t xml:space="preserve"> Ratio of incremental benefits, optimistic to cascade </w:t>
            </w:r>
          </w:p>
        </w:tc>
        <w:tc>
          <w:tcPr>
            <w:tcW w:w="1350" w:type="dxa"/>
            <w:shd w:val="clear" w:color="auto" w:fill="auto"/>
            <w:vAlign w:val="bottom"/>
            <w:hideMark/>
          </w:tcPr>
          <w:p w14:paraId="46D06EB9" w14:textId="77777777" w:rsidR="00434A77" w:rsidRPr="00500B1A" w:rsidRDefault="00434A77" w:rsidP="00434A77">
            <w:pPr>
              <w:rPr>
                <w:rFonts w:ascii="Times New Roman" w:eastAsia="Times New Roman" w:hAnsi="Times New Roman" w:cs="Times New Roman"/>
                <w:color w:val="000000"/>
                <w:sz w:val="20"/>
                <w:szCs w:val="20"/>
                <w:lang w:eastAsia="zh-TW"/>
              </w:rPr>
            </w:pPr>
            <w:r w:rsidRPr="00500B1A">
              <w:rPr>
                <w:rFonts w:ascii="Times New Roman" w:eastAsia="Times New Roman" w:hAnsi="Times New Roman" w:cs="Times New Roman"/>
                <w:color w:val="000000"/>
                <w:sz w:val="20"/>
                <w:szCs w:val="20"/>
                <w:lang w:eastAsia="zh-TW"/>
              </w:rPr>
              <w:t xml:space="preserve"> Incremental benefit of eligibility </w:t>
            </w:r>
            <w:proofErr w:type="gramStart"/>
            <w:r w:rsidRPr="00500B1A">
              <w:rPr>
                <w:rFonts w:ascii="Times New Roman" w:eastAsia="Times New Roman" w:hAnsi="Times New Roman" w:cs="Times New Roman"/>
                <w:color w:val="000000"/>
                <w:sz w:val="20"/>
                <w:szCs w:val="20"/>
                <w:lang w:eastAsia="zh-TW"/>
              </w:rPr>
              <w:t>change</w:t>
            </w:r>
            <w:proofErr w:type="gramEnd"/>
            <w:r w:rsidRPr="00500B1A">
              <w:rPr>
                <w:rFonts w:ascii="Times New Roman" w:eastAsia="Times New Roman" w:hAnsi="Times New Roman" w:cs="Times New Roman"/>
                <w:color w:val="000000"/>
                <w:sz w:val="20"/>
                <w:szCs w:val="20"/>
                <w:lang w:eastAsia="zh-TW"/>
              </w:rPr>
              <w:t xml:space="preserve"> from CD4 350 to 500, months </w:t>
            </w:r>
          </w:p>
        </w:tc>
        <w:tc>
          <w:tcPr>
            <w:tcW w:w="1260" w:type="dxa"/>
            <w:shd w:val="clear" w:color="auto" w:fill="auto"/>
            <w:vAlign w:val="bottom"/>
            <w:hideMark/>
          </w:tcPr>
          <w:p w14:paraId="45348347" w14:textId="77777777" w:rsidR="00434A77" w:rsidRPr="00500B1A" w:rsidRDefault="00434A77" w:rsidP="00434A77">
            <w:pPr>
              <w:rPr>
                <w:rFonts w:ascii="Times New Roman" w:eastAsia="Times New Roman" w:hAnsi="Times New Roman" w:cs="Times New Roman"/>
                <w:color w:val="000000"/>
                <w:sz w:val="20"/>
                <w:szCs w:val="20"/>
                <w:lang w:eastAsia="zh-TW"/>
              </w:rPr>
            </w:pPr>
            <w:r w:rsidRPr="00500B1A">
              <w:rPr>
                <w:rFonts w:ascii="Times New Roman" w:eastAsia="Times New Roman" w:hAnsi="Times New Roman" w:cs="Times New Roman"/>
                <w:color w:val="000000"/>
                <w:sz w:val="20"/>
                <w:szCs w:val="20"/>
                <w:lang w:eastAsia="zh-TW"/>
              </w:rPr>
              <w:t xml:space="preserve"> Ratio of incremental benefits, optimistic to cascade </w:t>
            </w:r>
          </w:p>
        </w:tc>
        <w:tc>
          <w:tcPr>
            <w:tcW w:w="1171" w:type="dxa"/>
            <w:shd w:val="clear" w:color="auto" w:fill="auto"/>
            <w:vAlign w:val="bottom"/>
            <w:hideMark/>
          </w:tcPr>
          <w:p w14:paraId="0A9D0CFE" w14:textId="77777777" w:rsidR="00434A77" w:rsidRPr="00500B1A" w:rsidRDefault="00434A77" w:rsidP="00434A77">
            <w:pPr>
              <w:rPr>
                <w:rFonts w:ascii="Times New Roman" w:eastAsia="Times New Roman" w:hAnsi="Times New Roman" w:cs="Times New Roman"/>
                <w:color w:val="000000"/>
                <w:sz w:val="20"/>
                <w:szCs w:val="20"/>
                <w:lang w:eastAsia="zh-TW"/>
              </w:rPr>
            </w:pPr>
            <w:r w:rsidRPr="00500B1A">
              <w:rPr>
                <w:rFonts w:ascii="Times New Roman" w:eastAsia="Times New Roman" w:hAnsi="Times New Roman" w:cs="Times New Roman"/>
                <w:color w:val="000000"/>
                <w:sz w:val="20"/>
                <w:szCs w:val="20"/>
                <w:lang w:eastAsia="zh-TW"/>
              </w:rPr>
              <w:t xml:space="preserve"> Incremental benefit of eligibility </w:t>
            </w:r>
            <w:proofErr w:type="gramStart"/>
            <w:r w:rsidRPr="00500B1A">
              <w:rPr>
                <w:rFonts w:ascii="Times New Roman" w:eastAsia="Times New Roman" w:hAnsi="Times New Roman" w:cs="Times New Roman"/>
                <w:color w:val="000000"/>
                <w:sz w:val="20"/>
                <w:szCs w:val="20"/>
                <w:lang w:eastAsia="zh-TW"/>
              </w:rPr>
              <w:t>change</w:t>
            </w:r>
            <w:proofErr w:type="gramEnd"/>
            <w:r w:rsidRPr="00500B1A">
              <w:rPr>
                <w:rFonts w:ascii="Times New Roman" w:eastAsia="Times New Roman" w:hAnsi="Times New Roman" w:cs="Times New Roman"/>
                <w:color w:val="000000"/>
                <w:sz w:val="20"/>
                <w:szCs w:val="20"/>
                <w:lang w:eastAsia="zh-TW"/>
              </w:rPr>
              <w:t xml:space="preserve"> from CD4 500 to treat all, months </w:t>
            </w:r>
          </w:p>
        </w:tc>
        <w:tc>
          <w:tcPr>
            <w:tcW w:w="1300" w:type="dxa"/>
            <w:shd w:val="clear" w:color="auto" w:fill="auto"/>
            <w:vAlign w:val="bottom"/>
            <w:hideMark/>
          </w:tcPr>
          <w:p w14:paraId="460829B7" w14:textId="77777777" w:rsidR="00434A77" w:rsidRPr="00500B1A" w:rsidRDefault="00434A77" w:rsidP="00434A77">
            <w:pPr>
              <w:rPr>
                <w:rFonts w:ascii="Times New Roman" w:eastAsia="Times New Roman" w:hAnsi="Times New Roman" w:cs="Times New Roman"/>
                <w:color w:val="000000"/>
                <w:sz w:val="20"/>
                <w:szCs w:val="20"/>
                <w:lang w:eastAsia="zh-TW"/>
              </w:rPr>
            </w:pPr>
            <w:r w:rsidRPr="00500B1A">
              <w:rPr>
                <w:rFonts w:ascii="Times New Roman" w:eastAsia="Times New Roman" w:hAnsi="Times New Roman" w:cs="Times New Roman"/>
                <w:color w:val="000000"/>
                <w:sz w:val="20"/>
                <w:szCs w:val="20"/>
                <w:lang w:eastAsia="zh-TW"/>
              </w:rPr>
              <w:t xml:space="preserve"> Ratio of incremental benefits, optimistic to cascade </w:t>
            </w:r>
          </w:p>
        </w:tc>
      </w:tr>
      <w:tr w:rsidR="00434A77" w:rsidRPr="00500B1A" w14:paraId="416110A8" w14:textId="77777777" w:rsidTr="00434A77">
        <w:trPr>
          <w:trHeight w:val="476"/>
        </w:trPr>
        <w:tc>
          <w:tcPr>
            <w:tcW w:w="1228" w:type="dxa"/>
            <w:vMerge w:val="restart"/>
          </w:tcPr>
          <w:p w14:paraId="58063FA7" w14:textId="3A6C367E" w:rsidR="00434A77" w:rsidRPr="00500B1A" w:rsidRDefault="00434A77" w:rsidP="00434A77">
            <w:pPr>
              <w:rPr>
                <w:rFonts w:ascii="Times New Roman" w:eastAsia="Times New Roman" w:hAnsi="Times New Roman" w:cs="Times New Roman"/>
                <w:color w:val="000000"/>
                <w:sz w:val="20"/>
                <w:szCs w:val="20"/>
                <w:lang w:eastAsia="zh-TW"/>
              </w:rPr>
            </w:pPr>
            <w:r w:rsidRPr="00500B1A">
              <w:rPr>
                <w:rFonts w:ascii="Times New Roman" w:hAnsi="Times New Roman" w:cs="Times New Roman"/>
                <w:color w:val="000000"/>
                <w:sz w:val="20"/>
                <w:szCs w:val="20"/>
              </w:rPr>
              <w:t>Life expectancy (months)</w:t>
            </w:r>
          </w:p>
        </w:tc>
        <w:tc>
          <w:tcPr>
            <w:tcW w:w="1294" w:type="dxa"/>
            <w:shd w:val="clear" w:color="auto" w:fill="auto"/>
            <w:noWrap/>
            <w:vAlign w:val="center"/>
            <w:hideMark/>
          </w:tcPr>
          <w:p w14:paraId="0C7B3E16" w14:textId="4FFB455D" w:rsidR="00434A77" w:rsidRPr="00500B1A" w:rsidRDefault="00434A77" w:rsidP="00434A77">
            <w:pPr>
              <w:rPr>
                <w:rFonts w:ascii="Times New Roman" w:eastAsia="Times New Roman" w:hAnsi="Times New Roman" w:cs="Times New Roman"/>
                <w:color w:val="000000"/>
                <w:sz w:val="20"/>
                <w:szCs w:val="20"/>
                <w:lang w:eastAsia="zh-TW"/>
              </w:rPr>
            </w:pPr>
            <w:r w:rsidRPr="00500B1A">
              <w:rPr>
                <w:rFonts w:ascii="Times New Roman" w:eastAsia="Times New Roman" w:hAnsi="Times New Roman" w:cs="Times New Roman"/>
                <w:color w:val="000000"/>
                <w:sz w:val="20"/>
                <w:szCs w:val="20"/>
                <w:lang w:eastAsia="zh-TW"/>
              </w:rPr>
              <w:t>Conventional</w:t>
            </w:r>
          </w:p>
        </w:tc>
        <w:tc>
          <w:tcPr>
            <w:tcW w:w="1171" w:type="dxa"/>
            <w:shd w:val="clear" w:color="auto" w:fill="auto"/>
            <w:noWrap/>
            <w:vAlign w:val="center"/>
            <w:hideMark/>
          </w:tcPr>
          <w:p w14:paraId="6F098551" w14:textId="219E5CB8" w:rsidR="00434A77" w:rsidRPr="00500B1A" w:rsidRDefault="00434A77" w:rsidP="00434A77">
            <w:pPr>
              <w:jc w:val="center"/>
              <w:rPr>
                <w:rFonts w:ascii="Times New Roman" w:eastAsia="Times New Roman" w:hAnsi="Times New Roman" w:cs="Times New Roman"/>
                <w:color w:val="000000"/>
                <w:sz w:val="20"/>
                <w:szCs w:val="20"/>
                <w:lang w:eastAsia="zh-TW"/>
              </w:rPr>
            </w:pPr>
            <w:r w:rsidRPr="00500B1A">
              <w:rPr>
                <w:rFonts w:ascii="Times New Roman" w:eastAsia="Times New Roman" w:hAnsi="Times New Roman" w:cs="Times New Roman"/>
                <w:color w:val="000000"/>
                <w:sz w:val="20"/>
                <w:szCs w:val="20"/>
                <w:lang w:eastAsia="zh-TW"/>
              </w:rPr>
              <w:t>49.5</w:t>
            </w:r>
          </w:p>
        </w:tc>
        <w:tc>
          <w:tcPr>
            <w:tcW w:w="1162" w:type="dxa"/>
            <w:vMerge w:val="restart"/>
            <w:shd w:val="clear" w:color="auto" w:fill="auto"/>
            <w:noWrap/>
            <w:vAlign w:val="center"/>
            <w:hideMark/>
          </w:tcPr>
          <w:p w14:paraId="5B4C5E86" w14:textId="692105C6" w:rsidR="00434A77" w:rsidRPr="00500B1A" w:rsidRDefault="00434A77" w:rsidP="00434A77">
            <w:pPr>
              <w:jc w:val="center"/>
              <w:rPr>
                <w:rFonts w:ascii="Times New Roman" w:eastAsia="Times New Roman" w:hAnsi="Times New Roman" w:cs="Times New Roman"/>
                <w:color w:val="000000"/>
                <w:sz w:val="20"/>
                <w:szCs w:val="20"/>
                <w:lang w:eastAsia="zh-TW"/>
              </w:rPr>
            </w:pPr>
            <w:r w:rsidRPr="00500B1A">
              <w:rPr>
                <w:rFonts w:ascii="Times New Roman" w:eastAsia="Times New Roman" w:hAnsi="Times New Roman" w:cs="Times New Roman"/>
                <w:color w:val="000000"/>
                <w:sz w:val="20"/>
                <w:szCs w:val="20"/>
                <w:lang w:eastAsia="zh-TW"/>
              </w:rPr>
              <w:t>0.65</w:t>
            </w:r>
          </w:p>
        </w:tc>
        <w:tc>
          <w:tcPr>
            <w:tcW w:w="1350" w:type="dxa"/>
            <w:shd w:val="clear" w:color="auto" w:fill="auto"/>
            <w:noWrap/>
            <w:vAlign w:val="center"/>
            <w:hideMark/>
          </w:tcPr>
          <w:p w14:paraId="1BD31C50" w14:textId="73D288E0" w:rsidR="00434A77" w:rsidRPr="00500B1A" w:rsidRDefault="00434A77" w:rsidP="00434A77">
            <w:pPr>
              <w:jc w:val="center"/>
              <w:rPr>
                <w:rFonts w:ascii="Times New Roman" w:eastAsia="Times New Roman" w:hAnsi="Times New Roman" w:cs="Times New Roman"/>
                <w:color w:val="000000"/>
                <w:sz w:val="20"/>
                <w:szCs w:val="20"/>
                <w:lang w:eastAsia="zh-TW"/>
              </w:rPr>
            </w:pPr>
            <w:r w:rsidRPr="00500B1A">
              <w:rPr>
                <w:rFonts w:ascii="Times New Roman" w:eastAsia="Times New Roman" w:hAnsi="Times New Roman" w:cs="Times New Roman"/>
                <w:color w:val="000000"/>
                <w:sz w:val="20"/>
                <w:szCs w:val="20"/>
                <w:lang w:eastAsia="zh-TW"/>
              </w:rPr>
              <w:t>138.8</w:t>
            </w:r>
          </w:p>
        </w:tc>
        <w:tc>
          <w:tcPr>
            <w:tcW w:w="1260" w:type="dxa"/>
            <w:vMerge w:val="restart"/>
            <w:shd w:val="clear" w:color="auto" w:fill="auto"/>
            <w:noWrap/>
            <w:vAlign w:val="center"/>
            <w:hideMark/>
          </w:tcPr>
          <w:p w14:paraId="0CF1F68B" w14:textId="3C1A4AFF" w:rsidR="00434A77" w:rsidRPr="00500B1A" w:rsidRDefault="00434A77" w:rsidP="00434A77">
            <w:pPr>
              <w:jc w:val="center"/>
              <w:rPr>
                <w:rFonts w:ascii="Times New Roman" w:eastAsia="Times New Roman" w:hAnsi="Times New Roman" w:cs="Times New Roman"/>
                <w:color w:val="000000"/>
                <w:sz w:val="20"/>
                <w:szCs w:val="20"/>
                <w:lang w:eastAsia="zh-TW"/>
              </w:rPr>
            </w:pPr>
            <w:r w:rsidRPr="00500B1A">
              <w:rPr>
                <w:rFonts w:ascii="Times New Roman" w:eastAsia="Times New Roman" w:hAnsi="Times New Roman" w:cs="Times New Roman"/>
                <w:color w:val="000000"/>
                <w:sz w:val="20"/>
                <w:szCs w:val="20"/>
                <w:lang w:eastAsia="zh-TW"/>
              </w:rPr>
              <w:t>2.63</w:t>
            </w:r>
          </w:p>
        </w:tc>
        <w:tc>
          <w:tcPr>
            <w:tcW w:w="1171" w:type="dxa"/>
            <w:shd w:val="clear" w:color="auto" w:fill="auto"/>
            <w:noWrap/>
            <w:vAlign w:val="center"/>
            <w:hideMark/>
          </w:tcPr>
          <w:p w14:paraId="398BDEEE" w14:textId="612C7A29" w:rsidR="00434A77" w:rsidRPr="00500B1A" w:rsidRDefault="00434A77" w:rsidP="00434A77">
            <w:pPr>
              <w:jc w:val="center"/>
              <w:rPr>
                <w:rFonts w:ascii="Times New Roman" w:eastAsia="Times New Roman" w:hAnsi="Times New Roman" w:cs="Times New Roman"/>
                <w:color w:val="000000"/>
                <w:sz w:val="20"/>
                <w:szCs w:val="20"/>
                <w:lang w:eastAsia="zh-TW"/>
              </w:rPr>
            </w:pPr>
            <w:r w:rsidRPr="00500B1A">
              <w:rPr>
                <w:rFonts w:ascii="Times New Roman" w:eastAsia="Times New Roman" w:hAnsi="Times New Roman" w:cs="Times New Roman"/>
                <w:color w:val="000000"/>
                <w:sz w:val="20"/>
                <w:szCs w:val="20"/>
                <w:lang w:eastAsia="zh-TW"/>
              </w:rPr>
              <w:t>32.9</w:t>
            </w:r>
          </w:p>
        </w:tc>
        <w:tc>
          <w:tcPr>
            <w:tcW w:w="1300" w:type="dxa"/>
            <w:vMerge w:val="restart"/>
            <w:shd w:val="clear" w:color="auto" w:fill="auto"/>
            <w:noWrap/>
            <w:vAlign w:val="center"/>
            <w:hideMark/>
          </w:tcPr>
          <w:p w14:paraId="45F41F49" w14:textId="6F7E1764" w:rsidR="00434A77" w:rsidRPr="00500B1A" w:rsidRDefault="00434A77" w:rsidP="00434A77">
            <w:pPr>
              <w:jc w:val="center"/>
              <w:rPr>
                <w:rFonts w:ascii="Times New Roman" w:eastAsia="Times New Roman" w:hAnsi="Times New Roman" w:cs="Times New Roman"/>
                <w:color w:val="000000"/>
                <w:sz w:val="20"/>
                <w:szCs w:val="20"/>
                <w:lang w:eastAsia="zh-TW"/>
              </w:rPr>
            </w:pPr>
            <w:r w:rsidRPr="00500B1A">
              <w:rPr>
                <w:rFonts w:ascii="Times New Roman" w:eastAsia="Times New Roman" w:hAnsi="Times New Roman" w:cs="Times New Roman"/>
                <w:color w:val="000000"/>
                <w:sz w:val="20"/>
                <w:szCs w:val="20"/>
                <w:lang w:eastAsia="zh-TW"/>
              </w:rPr>
              <w:t>3.53</w:t>
            </w:r>
          </w:p>
        </w:tc>
      </w:tr>
      <w:tr w:rsidR="00434A77" w:rsidRPr="00500B1A" w14:paraId="684D4A63" w14:textId="77777777" w:rsidTr="00434A77">
        <w:trPr>
          <w:trHeight w:val="320"/>
        </w:trPr>
        <w:tc>
          <w:tcPr>
            <w:tcW w:w="1228" w:type="dxa"/>
            <w:vMerge/>
          </w:tcPr>
          <w:p w14:paraId="556437AB" w14:textId="77777777" w:rsidR="00434A77" w:rsidRPr="00500B1A" w:rsidRDefault="00434A77" w:rsidP="00434A77">
            <w:pPr>
              <w:rPr>
                <w:rFonts w:ascii="Times New Roman" w:eastAsia="Times New Roman" w:hAnsi="Times New Roman" w:cs="Times New Roman"/>
                <w:color w:val="000000"/>
                <w:sz w:val="20"/>
                <w:szCs w:val="20"/>
                <w:lang w:eastAsia="zh-TW"/>
              </w:rPr>
            </w:pPr>
          </w:p>
        </w:tc>
        <w:tc>
          <w:tcPr>
            <w:tcW w:w="1294" w:type="dxa"/>
            <w:shd w:val="clear" w:color="auto" w:fill="auto"/>
            <w:noWrap/>
            <w:vAlign w:val="center"/>
            <w:hideMark/>
          </w:tcPr>
          <w:p w14:paraId="43C8CE67" w14:textId="02C4DD23" w:rsidR="00434A77" w:rsidRPr="00500B1A" w:rsidRDefault="00434A77" w:rsidP="00434A77">
            <w:pPr>
              <w:rPr>
                <w:rFonts w:ascii="Times New Roman" w:eastAsia="Times New Roman" w:hAnsi="Times New Roman" w:cs="Times New Roman"/>
                <w:color w:val="000000"/>
                <w:sz w:val="20"/>
                <w:szCs w:val="20"/>
                <w:lang w:eastAsia="zh-TW"/>
              </w:rPr>
            </w:pPr>
            <w:r w:rsidRPr="00500B1A">
              <w:rPr>
                <w:rFonts w:ascii="Times New Roman" w:eastAsia="Times New Roman" w:hAnsi="Times New Roman" w:cs="Times New Roman"/>
                <w:color w:val="000000"/>
                <w:sz w:val="20"/>
                <w:szCs w:val="20"/>
                <w:lang w:eastAsia="zh-TW"/>
              </w:rPr>
              <w:t>Sensitivity</w:t>
            </w:r>
          </w:p>
        </w:tc>
        <w:tc>
          <w:tcPr>
            <w:tcW w:w="1171" w:type="dxa"/>
            <w:shd w:val="clear" w:color="auto" w:fill="auto"/>
            <w:noWrap/>
            <w:vAlign w:val="center"/>
            <w:hideMark/>
          </w:tcPr>
          <w:p w14:paraId="09A3294D" w14:textId="63B4FBD7" w:rsidR="00434A77" w:rsidRPr="00500B1A" w:rsidRDefault="00434A77" w:rsidP="00434A77">
            <w:pPr>
              <w:jc w:val="center"/>
              <w:rPr>
                <w:rFonts w:ascii="Times New Roman" w:eastAsia="Times New Roman" w:hAnsi="Times New Roman" w:cs="Times New Roman"/>
                <w:color w:val="000000"/>
                <w:sz w:val="20"/>
                <w:szCs w:val="20"/>
                <w:lang w:eastAsia="zh-TW"/>
              </w:rPr>
            </w:pPr>
            <w:r w:rsidRPr="00500B1A">
              <w:rPr>
                <w:rFonts w:ascii="Times New Roman" w:eastAsia="Times New Roman" w:hAnsi="Times New Roman" w:cs="Times New Roman"/>
                <w:color w:val="000000"/>
                <w:sz w:val="20"/>
                <w:szCs w:val="20"/>
                <w:lang w:eastAsia="zh-TW"/>
              </w:rPr>
              <w:t>75.75</w:t>
            </w:r>
          </w:p>
        </w:tc>
        <w:tc>
          <w:tcPr>
            <w:tcW w:w="1162" w:type="dxa"/>
            <w:vMerge/>
            <w:vAlign w:val="center"/>
            <w:hideMark/>
          </w:tcPr>
          <w:p w14:paraId="53742751" w14:textId="77777777" w:rsidR="00434A77" w:rsidRPr="00500B1A" w:rsidRDefault="00434A77" w:rsidP="00434A77">
            <w:pPr>
              <w:jc w:val="center"/>
              <w:rPr>
                <w:rFonts w:ascii="Times New Roman" w:eastAsia="Times New Roman" w:hAnsi="Times New Roman" w:cs="Times New Roman"/>
                <w:color w:val="000000"/>
                <w:sz w:val="20"/>
                <w:szCs w:val="20"/>
                <w:lang w:eastAsia="zh-TW"/>
              </w:rPr>
            </w:pPr>
          </w:p>
        </w:tc>
        <w:tc>
          <w:tcPr>
            <w:tcW w:w="1350" w:type="dxa"/>
            <w:shd w:val="clear" w:color="auto" w:fill="auto"/>
            <w:noWrap/>
            <w:vAlign w:val="center"/>
            <w:hideMark/>
          </w:tcPr>
          <w:p w14:paraId="2A153F0B" w14:textId="5A470A00" w:rsidR="00434A77" w:rsidRPr="00500B1A" w:rsidRDefault="00434A77" w:rsidP="00434A77">
            <w:pPr>
              <w:jc w:val="center"/>
              <w:rPr>
                <w:rFonts w:ascii="Times New Roman" w:eastAsia="Times New Roman" w:hAnsi="Times New Roman" w:cs="Times New Roman"/>
                <w:color w:val="000000"/>
                <w:sz w:val="20"/>
                <w:szCs w:val="20"/>
                <w:lang w:eastAsia="zh-TW"/>
              </w:rPr>
            </w:pPr>
            <w:r w:rsidRPr="00500B1A">
              <w:rPr>
                <w:rFonts w:ascii="Times New Roman" w:eastAsia="Times New Roman" w:hAnsi="Times New Roman" w:cs="Times New Roman"/>
                <w:color w:val="000000"/>
                <w:sz w:val="20"/>
                <w:szCs w:val="20"/>
                <w:lang w:eastAsia="zh-TW"/>
              </w:rPr>
              <w:t>52.70</w:t>
            </w:r>
          </w:p>
        </w:tc>
        <w:tc>
          <w:tcPr>
            <w:tcW w:w="1260" w:type="dxa"/>
            <w:vMerge/>
            <w:vAlign w:val="center"/>
            <w:hideMark/>
          </w:tcPr>
          <w:p w14:paraId="0C206310" w14:textId="77777777" w:rsidR="00434A77" w:rsidRPr="00500B1A" w:rsidRDefault="00434A77" w:rsidP="00434A77">
            <w:pPr>
              <w:jc w:val="center"/>
              <w:rPr>
                <w:rFonts w:ascii="Times New Roman" w:eastAsia="Times New Roman" w:hAnsi="Times New Roman" w:cs="Times New Roman"/>
                <w:color w:val="000000"/>
                <w:sz w:val="20"/>
                <w:szCs w:val="20"/>
                <w:lang w:eastAsia="zh-TW"/>
              </w:rPr>
            </w:pPr>
          </w:p>
        </w:tc>
        <w:tc>
          <w:tcPr>
            <w:tcW w:w="1171" w:type="dxa"/>
            <w:shd w:val="clear" w:color="auto" w:fill="auto"/>
            <w:noWrap/>
            <w:vAlign w:val="center"/>
            <w:hideMark/>
          </w:tcPr>
          <w:p w14:paraId="51851D06" w14:textId="25BD24A9" w:rsidR="00434A77" w:rsidRPr="00500B1A" w:rsidRDefault="00434A77" w:rsidP="00434A77">
            <w:pPr>
              <w:jc w:val="center"/>
              <w:rPr>
                <w:rFonts w:ascii="Times New Roman" w:eastAsia="Times New Roman" w:hAnsi="Times New Roman" w:cs="Times New Roman"/>
                <w:color w:val="000000"/>
                <w:sz w:val="20"/>
                <w:szCs w:val="20"/>
                <w:lang w:eastAsia="zh-TW"/>
              </w:rPr>
            </w:pPr>
            <w:r w:rsidRPr="00500B1A">
              <w:rPr>
                <w:rFonts w:ascii="Times New Roman" w:eastAsia="Times New Roman" w:hAnsi="Times New Roman" w:cs="Times New Roman"/>
                <w:color w:val="000000"/>
                <w:sz w:val="20"/>
                <w:szCs w:val="20"/>
                <w:lang w:eastAsia="zh-TW"/>
              </w:rPr>
              <w:t>9.34</w:t>
            </w:r>
          </w:p>
        </w:tc>
        <w:tc>
          <w:tcPr>
            <w:tcW w:w="1300" w:type="dxa"/>
            <w:vMerge/>
            <w:vAlign w:val="center"/>
            <w:hideMark/>
          </w:tcPr>
          <w:p w14:paraId="7AB76291" w14:textId="77777777" w:rsidR="00434A77" w:rsidRPr="00500B1A" w:rsidRDefault="00434A77" w:rsidP="00434A77">
            <w:pPr>
              <w:jc w:val="center"/>
              <w:rPr>
                <w:rFonts w:ascii="Times New Roman" w:eastAsia="Times New Roman" w:hAnsi="Times New Roman" w:cs="Times New Roman"/>
                <w:color w:val="000000"/>
                <w:sz w:val="20"/>
                <w:szCs w:val="20"/>
                <w:lang w:eastAsia="zh-TW"/>
              </w:rPr>
            </w:pPr>
          </w:p>
        </w:tc>
      </w:tr>
      <w:tr w:rsidR="00434A77" w:rsidRPr="00500B1A" w14:paraId="05718F45" w14:textId="77777777" w:rsidTr="00434A77">
        <w:trPr>
          <w:trHeight w:val="320"/>
        </w:trPr>
        <w:tc>
          <w:tcPr>
            <w:tcW w:w="1228" w:type="dxa"/>
            <w:vMerge w:val="restart"/>
          </w:tcPr>
          <w:p w14:paraId="40DBD97D" w14:textId="5FCB3AD0" w:rsidR="00434A77" w:rsidRPr="00500B1A" w:rsidRDefault="00434A77" w:rsidP="00434A77">
            <w:pPr>
              <w:rPr>
                <w:rFonts w:ascii="Times New Roman" w:eastAsia="Times New Roman" w:hAnsi="Times New Roman" w:cs="Times New Roman"/>
                <w:color w:val="000000"/>
                <w:sz w:val="20"/>
                <w:szCs w:val="20"/>
                <w:lang w:eastAsia="zh-TW"/>
              </w:rPr>
            </w:pPr>
            <w:r w:rsidRPr="00500B1A">
              <w:rPr>
                <w:rFonts w:ascii="Times New Roman" w:hAnsi="Times New Roman" w:cs="Times New Roman"/>
                <w:color w:val="000000"/>
                <w:sz w:val="20"/>
                <w:szCs w:val="20"/>
              </w:rPr>
              <w:t>HIV transmission (random mixing) (R0)</w:t>
            </w:r>
          </w:p>
        </w:tc>
        <w:tc>
          <w:tcPr>
            <w:tcW w:w="1294" w:type="dxa"/>
            <w:shd w:val="clear" w:color="auto" w:fill="auto"/>
            <w:noWrap/>
            <w:vAlign w:val="center"/>
            <w:hideMark/>
          </w:tcPr>
          <w:p w14:paraId="782B9F96" w14:textId="75A0E629" w:rsidR="00434A77" w:rsidRPr="00500B1A" w:rsidRDefault="00434A77" w:rsidP="00434A77">
            <w:pPr>
              <w:rPr>
                <w:rFonts w:ascii="Times New Roman" w:eastAsia="Times New Roman" w:hAnsi="Times New Roman" w:cs="Times New Roman"/>
                <w:color w:val="000000"/>
                <w:sz w:val="20"/>
                <w:szCs w:val="20"/>
                <w:lang w:eastAsia="zh-TW"/>
              </w:rPr>
            </w:pPr>
            <w:r w:rsidRPr="00500B1A">
              <w:rPr>
                <w:rFonts w:ascii="Times New Roman" w:eastAsia="Times New Roman" w:hAnsi="Times New Roman" w:cs="Times New Roman"/>
                <w:color w:val="000000"/>
                <w:sz w:val="20"/>
                <w:szCs w:val="20"/>
                <w:lang w:eastAsia="zh-TW"/>
              </w:rPr>
              <w:t>Conventional</w:t>
            </w:r>
          </w:p>
        </w:tc>
        <w:tc>
          <w:tcPr>
            <w:tcW w:w="1171" w:type="dxa"/>
            <w:shd w:val="clear" w:color="auto" w:fill="auto"/>
            <w:noWrap/>
            <w:vAlign w:val="center"/>
            <w:hideMark/>
          </w:tcPr>
          <w:p w14:paraId="3C9645B6" w14:textId="41FCC063" w:rsidR="00434A77" w:rsidRPr="00500B1A" w:rsidRDefault="00434A77" w:rsidP="00434A77">
            <w:pPr>
              <w:jc w:val="center"/>
              <w:rPr>
                <w:rFonts w:ascii="Times New Roman" w:eastAsia="Times New Roman" w:hAnsi="Times New Roman" w:cs="Times New Roman"/>
                <w:color w:val="000000"/>
                <w:sz w:val="20"/>
                <w:szCs w:val="20"/>
                <w:lang w:eastAsia="zh-TW"/>
              </w:rPr>
            </w:pPr>
            <w:r w:rsidRPr="00500B1A">
              <w:rPr>
                <w:rFonts w:ascii="Times New Roman" w:eastAsia="Times New Roman" w:hAnsi="Times New Roman" w:cs="Times New Roman"/>
                <w:color w:val="000000"/>
                <w:sz w:val="20"/>
                <w:szCs w:val="20"/>
                <w:lang w:eastAsia="zh-TW"/>
              </w:rPr>
              <w:t>0.06</w:t>
            </w:r>
          </w:p>
        </w:tc>
        <w:tc>
          <w:tcPr>
            <w:tcW w:w="1162" w:type="dxa"/>
            <w:vMerge w:val="restart"/>
            <w:shd w:val="clear" w:color="auto" w:fill="auto"/>
            <w:noWrap/>
            <w:vAlign w:val="center"/>
            <w:hideMark/>
          </w:tcPr>
          <w:p w14:paraId="6BFD39A5" w14:textId="36B5228C" w:rsidR="00434A77" w:rsidRPr="00500B1A" w:rsidRDefault="00434A77" w:rsidP="00434A77">
            <w:pPr>
              <w:jc w:val="center"/>
              <w:rPr>
                <w:rFonts w:ascii="Times New Roman" w:eastAsia="Times New Roman" w:hAnsi="Times New Roman" w:cs="Times New Roman"/>
                <w:color w:val="000000"/>
                <w:sz w:val="20"/>
                <w:szCs w:val="20"/>
                <w:lang w:eastAsia="zh-TW"/>
              </w:rPr>
            </w:pPr>
            <w:r w:rsidRPr="00500B1A">
              <w:rPr>
                <w:rFonts w:ascii="Times New Roman" w:eastAsia="Times New Roman" w:hAnsi="Times New Roman" w:cs="Times New Roman"/>
                <w:color w:val="000000"/>
                <w:sz w:val="20"/>
                <w:szCs w:val="20"/>
                <w:lang w:eastAsia="zh-TW"/>
              </w:rPr>
              <w:t>0.50</w:t>
            </w:r>
          </w:p>
        </w:tc>
        <w:tc>
          <w:tcPr>
            <w:tcW w:w="1350" w:type="dxa"/>
            <w:shd w:val="clear" w:color="auto" w:fill="auto"/>
            <w:noWrap/>
            <w:vAlign w:val="center"/>
            <w:hideMark/>
          </w:tcPr>
          <w:p w14:paraId="6C9969AC" w14:textId="06E829F7" w:rsidR="00434A77" w:rsidRPr="00500B1A" w:rsidRDefault="00434A77" w:rsidP="00434A77">
            <w:pPr>
              <w:jc w:val="center"/>
              <w:rPr>
                <w:rFonts w:ascii="Times New Roman" w:eastAsia="Times New Roman" w:hAnsi="Times New Roman" w:cs="Times New Roman"/>
                <w:color w:val="000000"/>
                <w:sz w:val="20"/>
                <w:szCs w:val="20"/>
                <w:lang w:eastAsia="zh-TW"/>
              </w:rPr>
            </w:pPr>
            <w:r w:rsidRPr="00500B1A">
              <w:rPr>
                <w:rFonts w:ascii="Times New Roman" w:eastAsia="Times New Roman" w:hAnsi="Times New Roman" w:cs="Times New Roman"/>
                <w:color w:val="000000"/>
                <w:sz w:val="20"/>
                <w:szCs w:val="20"/>
                <w:lang w:eastAsia="zh-TW"/>
              </w:rPr>
              <w:t>0.53</w:t>
            </w:r>
          </w:p>
        </w:tc>
        <w:tc>
          <w:tcPr>
            <w:tcW w:w="1260" w:type="dxa"/>
            <w:vMerge w:val="restart"/>
            <w:shd w:val="clear" w:color="auto" w:fill="auto"/>
            <w:noWrap/>
            <w:vAlign w:val="center"/>
            <w:hideMark/>
          </w:tcPr>
          <w:p w14:paraId="5477D9B4" w14:textId="44ED052B" w:rsidR="00434A77" w:rsidRPr="00500B1A" w:rsidRDefault="00434A77" w:rsidP="00434A77">
            <w:pPr>
              <w:jc w:val="center"/>
              <w:rPr>
                <w:rFonts w:ascii="Times New Roman" w:eastAsia="Times New Roman" w:hAnsi="Times New Roman" w:cs="Times New Roman"/>
                <w:color w:val="000000"/>
                <w:sz w:val="20"/>
                <w:szCs w:val="20"/>
                <w:lang w:eastAsia="zh-TW"/>
              </w:rPr>
            </w:pPr>
            <w:r w:rsidRPr="00500B1A">
              <w:rPr>
                <w:rFonts w:ascii="Times New Roman" w:eastAsia="Times New Roman" w:hAnsi="Times New Roman" w:cs="Times New Roman"/>
                <w:color w:val="000000"/>
                <w:sz w:val="20"/>
                <w:szCs w:val="20"/>
                <w:lang w:eastAsia="zh-TW"/>
              </w:rPr>
              <w:t>1.91</w:t>
            </w:r>
          </w:p>
        </w:tc>
        <w:tc>
          <w:tcPr>
            <w:tcW w:w="1171" w:type="dxa"/>
            <w:shd w:val="clear" w:color="auto" w:fill="auto"/>
            <w:noWrap/>
            <w:vAlign w:val="center"/>
            <w:hideMark/>
          </w:tcPr>
          <w:p w14:paraId="14E7AFBA" w14:textId="26B8CDC3" w:rsidR="00434A77" w:rsidRPr="00500B1A" w:rsidRDefault="00434A77" w:rsidP="00434A77">
            <w:pPr>
              <w:jc w:val="center"/>
              <w:rPr>
                <w:rFonts w:ascii="Times New Roman" w:eastAsia="Times New Roman" w:hAnsi="Times New Roman" w:cs="Times New Roman"/>
                <w:color w:val="000000"/>
                <w:sz w:val="20"/>
                <w:szCs w:val="20"/>
                <w:lang w:eastAsia="zh-TW"/>
              </w:rPr>
            </w:pPr>
            <w:r w:rsidRPr="00500B1A">
              <w:rPr>
                <w:rFonts w:ascii="Times New Roman" w:eastAsia="Times New Roman" w:hAnsi="Times New Roman" w:cs="Times New Roman"/>
                <w:color w:val="000000"/>
                <w:sz w:val="20"/>
                <w:szCs w:val="20"/>
                <w:lang w:eastAsia="zh-TW"/>
              </w:rPr>
              <w:t>0.68</w:t>
            </w:r>
          </w:p>
        </w:tc>
        <w:tc>
          <w:tcPr>
            <w:tcW w:w="1300" w:type="dxa"/>
            <w:vMerge w:val="restart"/>
            <w:shd w:val="clear" w:color="auto" w:fill="auto"/>
            <w:noWrap/>
            <w:vAlign w:val="center"/>
            <w:hideMark/>
          </w:tcPr>
          <w:p w14:paraId="174D242D" w14:textId="7E3A8A29" w:rsidR="00434A77" w:rsidRPr="00500B1A" w:rsidRDefault="00434A77" w:rsidP="00434A77">
            <w:pPr>
              <w:jc w:val="center"/>
              <w:rPr>
                <w:rFonts w:ascii="Times New Roman" w:eastAsia="Times New Roman" w:hAnsi="Times New Roman" w:cs="Times New Roman"/>
                <w:color w:val="000000"/>
                <w:sz w:val="20"/>
                <w:szCs w:val="20"/>
                <w:lang w:eastAsia="zh-TW"/>
              </w:rPr>
            </w:pPr>
            <w:r w:rsidRPr="00500B1A">
              <w:rPr>
                <w:rFonts w:ascii="Times New Roman" w:eastAsia="Times New Roman" w:hAnsi="Times New Roman" w:cs="Times New Roman"/>
                <w:color w:val="000000"/>
                <w:sz w:val="20"/>
                <w:szCs w:val="20"/>
                <w:lang w:eastAsia="zh-TW"/>
              </w:rPr>
              <w:t>5.14</w:t>
            </w:r>
          </w:p>
        </w:tc>
      </w:tr>
      <w:tr w:rsidR="00434A77" w:rsidRPr="00500B1A" w14:paraId="71B35DDA" w14:textId="77777777" w:rsidTr="00434A77">
        <w:trPr>
          <w:trHeight w:val="320"/>
        </w:trPr>
        <w:tc>
          <w:tcPr>
            <w:tcW w:w="1228" w:type="dxa"/>
            <w:vMerge/>
          </w:tcPr>
          <w:p w14:paraId="4882D642" w14:textId="77777777" w:rsidR="00434A77" w:rsidRPr="00500B1A" w:rsidRDefault="00434A77" w:rsidP="00434A77">
            <w:pPr>
              <w:rPr>
                <w:rFonts w:ascii="Times New Roman" w:eastAsia="Times New Roman" w:hAnsi="Times New Roman" w:cs="Times New Roman"/>
                <w:color w:val="000000"/>
                <w:sz w:val="20"/>
                <w:szCs w:val="20"/>
                <w:lang w:eastAsia="zh-TW"/>
              </w:rPr>
            </w:pPr>
          </w:p>
        </w:tc>
        <w:tc>
          <w:tcPr>
            <w:tcW w:w="1294" w:type="dxa"/>
            <w:shd w:val="clear" w:color="auto" w:fill="auto"/>
            <w:noWrap/>
            <w:vAlign w:val="center"/>
            <w:hideMark/>
          </w:tcPr>
          <w:p w14:paraId="7091F107" w14:textId="4D336A53" w:rsidR="00434A77" w:rsidRPr="00500B1A" w:rsidRDefault="00434A77" w:rsidP="00434A77">
            <w:pPr>
              <w:rPr>
                <w:rFonts w:ascii="Times New Roman" w:eastAsia="Times New Roman" w:hAnsi="Times New Roman" w:cs="Times New Roman"/>
                <w:color w:val="000000"/>
                <w:sz w:val="20"/>
                <w:szCs w:val="20"/>
                <w:lang w:eastAsia="zh-TW"/>
              </w:rPr>
            </w:pPr>
            <w:r w:rsidRPr="00500B1A">
              <w:rPr>
                <w:rFonts w:ascii="Times New Roman" w:eastAsia="Times New Roman" w:hAnsi="Times New Roman" w:cs="Times New Roman"/>
                <w:color w:val="000000"/>
                <w:sz w:val="20"/>
                <w:szCs w:val="20"/>
                <w:lang w:eastAsia="zh-TW"/>
              </w:rPr>
              <w:t>Sensitivity</w:t>
            </w:r>
          </w:p>
        </w:tc>
        <w:tc>
          <w:tcPr>
            <w:tcW w:w="1171" w:type="dxa"/>
            <w:shd w:val="clear" w:color="auto" w:fill="auto"/>
            <w:noWrap/>
            <w:vAlign w:val="center"/>
            <w:hideMark/>
          </w:tcPr>
          <w:p w14:paraId="29D884C4" w14:textId="111F2A0F" w:rsidR="00434A77" w:rsidRPr="00500B1A" w:rsidRDefault="00434A77" w:rsidP="00434A77">
            <w:pPr>
              <w:jc w:val="center"/>
              <w:rPr>
                <w:rFonts w:ascii="Times New Roman" w:eastAsia="Times New Roman" w:hAnsi="Times New Roman" w:cs="Times New Roman"/>
                <w:color w:val="000000"/>
                <w:sz w:val="20"/>
                <w:szCs w:val="20"/>
                <w:lang w:eastAsia="zh-TW"/>
              </w:rPr>
            </w:pPr>
            <w:r w:rsidRPr="00500B1A">
              <w:rPr>
                <w:rFonts w:ascii="Times New Roman" w:eastAsia="Times New Roman" w:hAnsi="Times New Roman" w:cs="Times New Roman"/>
                <w:color w:val="000000"/>
                <w:sz w:val="20"/>
                <w:szCs w:val="20"/>
                <w:lang w:eastAsia="zh-TW"/>
              </w:rPr>
              <w:t>0.12</w:t>
            </w:r>
          </w:p>
        </w:tc>
        <w:tc>
          <w:tcPr>
            <w:tcW w:w="1162" w:type="dxa"/>
            <w:vMerge/>
            <w:vAlign w:val="center"/>
            <w:hideMark/>
          </w:tcPr>
          <w:p w14:paraId="726A2A58" w14:textId="77777777" w:rsidR="00434A77" w:rsidRPr="00500B1A" w:rsidRDefault="00434A77" w:rsidP="00434A77">
            <w:pPr>
              <w:jc w:val="center"/>
              <w:rPr>
                <w:rFonts w:ascii="Times New Roman" w:eastAsia="Times New Roman" w:hAnsi="Times New Roman" w:cs="Times New Roman"/>
                <w:color w:val="000000"/>
                <w:sz w:val="20"/>
                <w:szCs w:val="20"/>
                <w:lang w:eastAsia="zh-TW"/>
              </w:rPr>
            </w:pPr>
          </w:p>
        </w:tc>
        <w:tc>
          <w:tcPr>
            <w:tcW w:w="1350" w:type="dxa"/>
            <w:shd w:val="clear" w:color="auto" w:fill="auto"/>
            <w:noWrap/>
            <w:vAlign w:val="center"/>
            <w:hideMark/>
          </w:tcPr>
          <w:p w14:paraId="6DE75552" w14:textId="70F01AAC" w:rsidR="00434A77" w:rsidRPr="00500B1A" w:rsidRDefault="00434A77" w:rsidP="00434A77">
            <w:pPr>
              <w:jc w:val="center"/>
              <w:rPr>
                <w:rFonts w:ascii="Times New Roman" w:eastAsia="Times New Roman" w:hAnsi="Times New Roman" w:cs="Times New Roman"/>
                <w:color w:val="000000"/>
                <w:sz w:val="20"/>
                <w:szCs w:val="20"/>
                <w:lang w:eastAsia="zh-TW"/>
              </w:rPr>
            </w:pPr>
            <w:r w:rsidRPr="00500B1A">
              <w:rPr>
                <w:rFonts w:ascii="Times New Roman" w:eastAsia="Times New Roman" w:hAnsi="Times New Roman" w:cs="Times New Roman"/>
                <w:color w:val="000000"/>
                <w:sz w:val="20"/>
                <w:szCs w:val="20"/>
                <w:lang w:eastAsia="zh-TW"/>
              </w:rPr>
              <w:t>0.28</w:t>
            </w:r>
          </w:p>
        </w:tc>
        <w:tc>
          <w:tcPr>
            <w:tcW w:w="1260" w:type="dxa"/>
            <w:vMerge/>
            <w:vAlign w:val="center"/>
            <w:hideMark/>
          </w:tcPr>
          <w:p w14:paraId="5EC12598" w14:textId="77777777" w:rsidR="00434A77" w:rsidRPr="00500B1A" w:rsidRDefault="00434A77" w:rsidP="00434A77">
            <w:pPr>
              <w:jc w:val="center"/>
              <w:rPr>
                <w:rFonts w:ascii="Times New Roman" w:eastAsia="Times New Roman" w:hAnsi="Times New Roman" w:cs="Times New Roman"/>
                <w:color w:val="000000"/>
                <w:sz w:val="20"/>
                <w:szCs w:val="20"/>
                <w:lang w:eastAsia="zh-TW"/>
              </w:rPr>
            </w:pPr>
          </w:p>
        </w:tc>
        <w:tc>
          <w:tcPr>
            <w:tcW w:w="1171" w:type="dxa"/>
            <w:shd w:val="clear" w:color="auto" w:fill="auto"/>
            <w:noWrap/>
            <w:vAlign w:val="center"/>
            <w:hideMark/>
          </w:tcPr>
          <w:p w14:paraId="32CC2D55" w14:textId="0DDC1AC2" w:rsidR="00434A77" w:rsidRPr="00500B1A" w:rsidRDefault="00434A77" w:rsidP="00434A77">
            <w:pPr>
              <w:jc w:val="center"/>
              <w:rPr>
                <w:rFonts w:ascii="Times New Roman" w:eastAsia="Times New Roman" w:hAnsi="Times New Roman" w:cs="Times New Roman"/>
                <w:color w:val="000000"/>
                <w:sz w:val="20"/>
                <w:szCs w:val="20"/>
                <w:lang w:eastAsia="zh-TW"/>
              </w:rPr>
            </w:pPr>
            <w:r w:rsidRPr="00500B1A">
              <w:rPr>
                <w:rFonts w:ascii="Times New Roman" w:eastAsia="Times New Roman" w:hAnsi="Times New Roman" w:cs="Times New Roman"/>
                <w:color w:val="000000"/>
                <w:sz w:val="20"/>
                <w:szCs w:val="20"/>
                <w:lang w:eastAsia="zh-TW"/>
              </w:rPr>
              <w:t>0.13</w:t>
            </w:r>
          </w:p>
        </w:tc>
        <w:tc>
          <w:tcPr>
            <w:tcW w:w="1300" w:type="dxa"/>
            <w:vMerge/>
            <w:vAlign w:val="center"/>
            <w:hideMark/>
          </w:tcPr>
          <w:p w14:paraId="5DF3EC0C" w14:textId="77777777" w:rsidR="00434A77" w:rsidRPr="00500B1A" w:rsidRDefault="00434A77" w:rsidP="00434A77">
            <w:pPr>
              <w:jc w:val="center"/>
              <w:rPr>
                <w:rFonts w:ascii="Times New Roman" w:eastAsia="Times New Roman" w:hAnsi="Times New Roman" w:cs="Times New Roman"/>
                <w:color w:val="000000"/>
                <w:sz w:val="20"/>
                <w:szCs w:val="20"/>
                <w:lang w:eastAsia="zh-TW"/>
              </w:rPr>
            </w:pPr>
          </w:p>
        </w:tc>
      </w:tr>
    </w:tbl>
    <w:p w14:paraId="7EB9C147" w14:textId="77777777" w:rsidR="00434A77" w:rsidRPr="00500B1A" w:rsidRDefault="00434A77" w:rsidP="006860F8">
      <w:pPr>
        <w:rPr>
          <w:rFonts w:ascii="Times New Roman" w:hAnsi="Times New Roman" w:cs="Times New Roman"/>
          <w:sz w:val="24"/>
          <w:szCs w:val="24"/>
        </w:rPr>
      </w:pPr>
    </w:p>
    <w:p w14:paraId="222A9CCD" w14:textId="387FA7CB" w:rsidR="00A94FE0" w:rsidRPr="00500B1A" w:rsidRDefault="00621B4C" w:rsidP="00434A77">
      <w:pPr>
        <w:rPr>
          <w:rFonts w:ascii="Times New Roman" w:hAnsi="Times New Roman" w:cs="Times New Roman"/>
          <w:sz w:val="24"/>
          <w:szCs w:val="24"/>
        </w:rPr>
      </w:pPr>
      <w:r w:rsidRPr="00500B1A">
        <w:rPr>
          <w:rFonts w:ascii="Times New Roman" w:hAnsi="Times New Roman" w:cs="Times New Roman"/>
          <w:sz w:val="24"/>
          <w:szCs w:val="24"/>
        </w:rPr>
        <w:br/>
      </w:r>
      <w:r w:rsidR="00EB76BF" w:rsidRPr="00500B1A">
        <w:rPr>
          <w:rFonts w:ascii="Times New Roman" w:hAnsi="Times New Roman" w:cs="Times New Roman"/>
          <w:sz w:val="24"/>
          <w:szCs w:val="24"/>
        </w:rPr>
        <w:t>Table S6</w:t>
      </w:r>
      <w:r w:rsidR="00A94FE0" w:rsidRPr="00500B1A">
        <w:rPr>
          <w:rFonts w:ascii="Times New Roman" w:hAnsi="Times New Roman" w:cs="Times New Roman"/>
          <w:sz w:val="24"/>
          <w:szCs w:val="24"/>
        </w:rPr>
        <w:t>.</w:t>
      </w:r>
      <w:r w:rsidR="00EB76BF" w:rsidRPr="00500B1A">
        <w:rPr>
          <w:rFonts w:ascii="Times New Roman" w:hAnsi="Times New Roman" w:cs="Times New Roman"/>
          <w:sz w:val="24"/>
          <w:szCs w:val="24"/>
        </w:rPr>
        <w:t xml:space="preserve"> Comparison between main results and sensitivity analysis</w:t>
      </w:r>
    </w:p>
    <w:tbl>
      <w:tblPr>
        <w:tblStyle w:val="TableGrid"/>
        <w:tblW w:w="0" w:type="auto"/>
        <w:tblLook w:val="04A0" w:firstRow="1" w:lastRow="0" w:firstColumn="1" w:lastColumn="0" w:noHBand="0" w:noVBand="1"/>
      </w:tblPr>
      <w:tblGrid>
        <w:gridCol w:w="2157"/>
        <w:gridCol w:w="2157"/>
        <w:gridCol w:w="2158"/>
        <w:gridCol w:w="2158"/>
      </w:tblGrid>
      <w:tr w:rsidR="00A94FE0" w:rsidRPr="00500B1A" w14:paraId="0A862308" w14:textId="77777777" w:rsidTr="00A94FE0">
        <w:tc>
          <w:tcPr>
            <w:tcW w:w="2157" w:type="dxa"/>
          </w:tcPr>
          <w:p w14:paraId="0393F18D" w14:textId="432E2495" w:rsidR="00A94FE0" w:rsidRPr="00500B1A" w:rsidRDefault="00A94FE0" w:rsidP="00434A77">
            <w:pPr>
              <w:rPr>
                <w:rFonts w:ascii="Times New Roman" w:hAnsi="Times New Roman" w:cs="Times New Roman"/>
                <w:sz w:val="24"/>
                <w:szCs w:val="24"/>
              </w:rPr>
            </w:pPr>
            <w:r w:rsidRPr="00500B1A">
              <w:rPr>
                <w:rFonts w:ascii="Times New Roman" w:hAnsi="Times New Roman" w:cs="Times New Roman"/>
                <w:sz w:val="24"/>
                <w:szCs w:val="24"/>
              </w:rPr>
              <w:t xml:space="preserve">Comparison between main results and sensitivity analysis </w:t>
            </w:r>
          </w:p>
        </w:tc>
        <w:tc>
          <w:tcPr>
            <w:tcW w:w="2157" w:type="dxa"/>
          </w:tcPr>
          <w:p w14:paraId="5DA67015" w14:textId="733337C3" w:rsidR="00A94FE0" w:rsidRPr="00500B1A" w:rsidRDefault="00A94FE0" w:rsidP="00434A77">
            <w:pPr>
              <w:rPr>
                <w:rFonts w:ascii="Times New Roman" w:hAnsi="Times New Roman" w:cs="Times New Roman"/>
                <w:sz w:val="24"/>
                <w:szCs w:val="24"/>
              </w:rPr>
            </w:pPr>
            <w:r w:rsidRPr="00500B1A">
              <w:rPr>
                <w:rFonts w:ascii="Times New Roman" w:hAnsi="Times New Roman" w:cs="Times New Roman"/>
                <w:sz w:val="24"/>
                <w:szCs w:val="24"/>
              </w:rPr>
              <w:t>Ratio between two comparisons for eligibility change from CD4 200 to 350</w:t>
            </w:r>
          </w:p>
        </w:tc>
        <w:tc>
          <w:tcPr>
            <w:tcW w:w="2158" w:type="dxa"/>
          </w:tcPr>
          <w:p w14:paraId="5526C8DE" w14:textId="7280ED85" w:rsidR="00A94FE0" w:rsidRPr="00500B1A" w:rsidRDefault="00A94FE0" w:rsidP="00434A77">
            <w:pPr>
              <w:rPr>
                <w:rFonts w:ascii="Times New Roman" w:hAnsi="Times New Roman" w:cs="Times New Roman"/>
                <w:sz w:val="24"/>
                <w:szCs w:val="24"/>
              </w:rPr>
            </w:pPr>
            <w:r w:rsidRPr="00500B1A">
              <w:rPr>
                <w:rFonts w:ascii="Times New Roman" w:hAnsi="Times New Roman" w:cs="Times New Roman"/>
                <w:sz w:val="24"/>
                <w:szCs w:val="24"/>
              </w:rPr>
              <w:t>Ratio between two comparisons for eligibility change from CD4 350 to 500</w:t>
            </w:r>
          </w:p>
        </w:tc>
        <w:tc>
          <w:tcPr>
            <w:tcW w:w="2158" w:type="dxa"/>
          </w:tcPr>
          <w:p w14:paraId="4BF4D46C" w14:textId="3A31281B" w:rsidR="00A94FE0" w:rsidRPr="00500B1A" w:rsidRDefault="00A94FE0" w:rsidP="00434A77">
            <w:pPr>
              <w:rPr>
                <w:rFonts w:ascii="Times New Roman" w:hAnsi="Times New Roman" w:cs="Times New Roman"/>
                <w:sz w:val="24"/>
                <w:szCs w:val="24"/>
              </w:rPr>
            </w:pPr>
            <w:r w:rsidRPr="00500B1A">
              <w:rPr>
                <w:rFonts w:ascii="Times New Roman" w:hAnsi="Times New Roman" w:cs="Times New Roman"/>
                <w:sz w:val="24"/>
                <w:szCs w:val="24"/>
              </w:rPr>
              <w:t>Ratio between two comparisons for eligibility change from CD4 500 to treat all</w:t>
            </w:r>
          </w:p>
        </w:tc>
      </w:tr>
      <w:tr w:rsidR="00A94FE0" w:rsidRPr="00500B1A" w14:paraId="2004972F" w14:textId="77777777" w:rsidTr="00D66B69">
        <w:tc>
          <w:tcPr>
            <w:tcW w:w="2157" w:type="dxa"/>
          </w:tcPr>
          <w:p w14:paraId="56FA9DAE" w14:textId="5C3E4BDB" w:rsidR="00A94FE0" w:rsidRPr="00500B1A" w:rsidRDefault="00A94FE0" w:rsidP="00A94FE0">
            <w:pPr>
              <w:rPr>
                <w:rFonts w:ascii="Times New Roman" w:hAnsi="Times New Roman" w:cs="Times New Roman"/>
                <w:sz w:val="24"/>
                <w:szCs w:val="24"/>
              </w:rPr>
            </w:pPr>
            <w:r w:rsidRPr="00500B1A">
              <w:rPr>
                <w:rFonts w:ascii="Times New Roman" w:hAnsi="Times New Roman" w:cs="Times New Roman"/>
                <w:sz w:val="24"/>
                <w:szCs w:val="24"/>
              </w:rPr>
              <w:t xml:space="preserve">Life expectancy </w:t>
            </w:r>
          </w:p>
        </w:tc>
        <w:tc>
          <w:tcPr>
            <w:tcW w:w="2157" w:type="dxa"/>
            <w:vAlign w:val="bottom"/>
          </w:tcPr>
          <w:p w14:paraId="678009C1" w14:textId="75AF6F49" w:rsidR="00A94FE0" w:rsidRPr="00500B1A" w:rsidRDefault="00A94FE0" w:rsidP="00A94FE0">
            <w:pPr>
              <w:rPr>
                <w:rFonts w:ascii="Times New Roman" w:hAnsi="Times New Roman" w:cs="Times New Roman"/>
                <w:sz w:val="24"/>
                <w:szCs w:val="24"/>
              </w:rPr>
            </w:pPr>
            <w:r w:rsidRPr="00500B1A">
              <w:rPr>
                <w:rFonts w:ascii="Times New Roman" w:hAnsi="Times New Roman" w:cs="Times New Roman"/>
                <w:color w:val="000000"/>
                <w:sz w:val="24"/>
                <w:szCs w:val="24"/>
              </w:rPr>
              <w:t xml:space="preserve">            1.65 </w:t>
            </w:r>
          </w:p>
        </w:tc>
        <w:tc>
          <w:tcPr>
            <w:tcW w:w="2158" w:type="dxa"/>
            <w:vAlign w:val="bottom"/>
          </w:tcPr>
          <w:p w14:paraId="36032062" w14:textId="664D42D2" w:rsidR="00A94FE0" w:rsidRPr="00500B1A" w:rsidRDefault="00A94FE0" w:rsidP="00A94FE0">
            <w:pPr>
              <w:rPr>
                <w:rFonts w:ascii="Times New Roman" w:hAnsi="Times New Roman" w:cs="Times New Roman"/>
                <w:sz w:val="24"/>
                <w:szCs w:val="24"/>
              </w:rPr>
            </w:pPr>
            <w:r w:rsidRPr="00500B1A">
              <w:rPr>
                <w:rFonts w:ascii="Times New Roman" w:hAnsi="Times New Roman" w:cs="Times New Roman"/>
                <w:color w:val="000000"/>
                <w:sz w:val="24"/>
                <w:szCs w:val="24"/>
              </w:rPr>
              <w:t xml:space="preserve">            1.37 </w:t>
            </w:r>
          </w:p>
        </w:tc>
        <w:tc>
          <w:tcPr>
            <w:tcW w:w="2158" w:type="dxa"/>
            <w:vAlign w:val="bottom"/>
          </w:tcPr>
          <w:p w14:paraId="30FE1F54" w14:textId="3D096382" w:rsidR="00A94FE0" w:rsidRPr="00500B1A" w:rsidRDefault="00A94FE0" w:rsidP="00A94FE0">
            <w:pPr>
              <w:rPr>
                <w:rFonts w:ascii="Times New Roman" w:hAnsi="Times New Roman" w:cs="Times New Roman"/>
                <w:sz w:val="24"/>
                <w:szCs w:val="24"/>
              </w:rPr>
            </w:pPr>
            <w:r w:rsidRPr="00500B1A">
              <w:rPr>
                <w:rFonts w:ascii="Times New Roman" w:hAnsi="Times New Roman" w:cs="Times New Roman"/>
                <w:color w:val="000000"/>
                <w:sz w:val="24"/>
                <w:szCs w:val="24"/>
              </w:rPr>
              <w:t xml:space="preserve">            1.07 </w:t>
            </w:r>
          </w:p>
        </w:tc>
      </w:tr>
      <w:tr w:rsidR="00A94FE0" w:rsidRPr="00500B1A" w14:paraId="105AF953" w14:textId="77777777" w:rsidTr="00D66B69">
        <w:tc>
          <w:tcPr>
            <w:tcW w:w="2157" w:type="dxa"/>
          </w:tcPr>
          <w:p w14:paraId="6B28AC5B" w14:textId="5CF107B1" w:rsidR="00A94FE0" w:rsidRPr="00500B1A" w:rsidRDefault="00A94FE0" w:rsidP="00A94FE0">
            <w:pPr>
              <w:rPr>
                <w:rFonts w:ascii="Times New Roman" w:hAnsi="Times New Roman" w:cs="Times New Roman"/>
                <w:sz w:val="24"/>
                <w:szCs w:val="24"/>
              </w:rPr>
            </w:pPr>
            <w:r w:rsidRPr="00500B1A">
              <w:rPr>
                <w:rFonts w:ascii="Times New Roman" w:hAnsi="Times New Roman" w:cs="Times New Roman"/>
                <w:sz w:val="24"/>
                <w:szCs w:val="24"/>
              </w:rPr>
              <w:t>HIV transmission (random mixing)</w:t>
            </w:r>
          </w:p>
        </w:tc>
        <w:tc>
          <w:tcPr>
            <w:tcW w:w="2157" w:type="dxa"/>
            <w:vAlign w:val="bottom"/>
          </w:tcPr>
          <w:p w14:paraId="12690770" w14:textId="2C3B3750" w:rsidR="00A94FE0" w:rsidRPr="00500B1A" w:rsidRDefault="00A94FE0" w:rsidP="00A94FE0">
            <w:pPr>
              <w:rPr>
                <w:rFonts w:ascii="Times New Roman" w:hAnsi="Times New Roman" w:cs="Times New Roman"/>
                <w:sz w:val="24"/>
                <w:szCs w:val="24"/>
              </w:rPr>
            </w:pPr>
            <w:r w:rsidRPr="00500B1A">
              <w:rPr>
                <w:rFonts w:ascii="Times New Roman" w:hAnsi="Times New Roman" w:cs="Times New Roman"/>
                <w:color w:val="000000"/>
                <w:sz w:val="24"/>
                <w:szCs w:val="24"/>
              </w:rPr>
              <w:t xml:space="preserve">            2.76 </w:t>
            </w:r>
          </w:p>
        </w:tc>
        <w:tc>
          <w:tcPr>
            <w:tcW w:w="2158" w:type="dxa"/>
            <w:vAlign w:val="bottom"/>
          </w:tcPr>
          <w:p w14:paraId="624F0836" w14:textId="76C5BDAB" w:rsidR="00A94FE0" w:rsidRPr="00500B1A" w:rsidRDefault="00A94FE0" w:rsidP="00A94FE0">
            <w:pPr>
              <w:rPr>
                <w:rFonts w:ascii="Times New Roman" w:hAnsi="Times New Roman" w:cs="Times New Roman"/>
                <w:sz w:val="24"/>
                <w:szCs w:val="24"/>
              </w:rPr>
            </w:pPr>
            <w:r w:rsidRPr="00500B1A">
              <w:rPr>
                <w:rFonts w:ascii="Times New Roman" w:hAnsi="Times New Roman" w:cs="Times New Roman"/>
                <w:color w:val="000000"/>
                <w:sz w:val="24"/>
                <w:szCs w:val="24"/>
              </w:rPr>
              <w:t xml:space="preserve">            1.09 </w:t>
            </w:r>
          </w:p>
        </w:tc>
        <w:tc>
          <w:tcPr>
            <w:tcW w:w="2158" w:type="dxa"/>
            <w:vAlign w:val="bottom"/>
          </w:tcPr>
          <w:p w14:paraId="0CFAE61F" w14:textId="1B0A3F83" w:rsidR="00A94FE0" w:rsidRPr="00500B1A" w:rsidRDefault="00A94FE0" w:rsidP="00A94FE0">
            <w:pPr>
              <w:rPr>
                <w:rFonts w:ascii="Times New Roman" w:hAnsi="Times New Roman" w:cs="Times New Roman"/>
                <w:sz w:val="24"/>
                <w:szCs w:val="24"/>
              </w:rPr>
            </w:pPr>
            <w:r w:rsidRPr="00500B1A">
              <w:rPr>
                <w:rFonts w:ascii="Times New Roman" w:hAnsi="Times New Roman" w:cs="Times New Roman"/>
                <w:color w:val="000000"/>
                <w:sz w:val="24"/>
                <w:szCs w:val="24"/>
              </w:rPr>
              <w:t xml:space="preserve">            0.24 </w:t>
            </w:r>
          </w:p>
        </w:tc>
      </w:tr>
    </w:tbl>
    <w:p w14:paraId="434F1DAB" w14:textId="77777777" w:rsidR="00A94FE0" w:rsidRPr="00500B1A" w:rsidRDefault="00A94FE0" w:rsidP="00434A77">
      <w:pPr>
        <w:rPr>
          <w:rFonts w:ascii="Times New Roman" w:hAnsi="Times New Roman" w:cs="Times New Roman"/>
          <w:sz w:val="24"/>
          <w:szCs w:val="24"/>
        </w:rPr>
      </w:pPr>
    </w:p>
    <w:p w14:paraId="46443405" w14:textId="77777777" w:rsidR="00092E40" w:rsidRPr="00500B1A" w:rsidRDefault="00092E40" w:rsidP="00183A92">
      <w:pPr>
        <w:spacing w:line="360" w:lineRule="auto"/>
        <w:jc w:val="both"/>
        <w:rPr>
          <w:rFonts w:ascii="Times New Roman" w:hAnsi="Times New Roman" w:cs="Times New Roman"/>
          <w:sz w:val="24"/>
          <w:szCs w:val="24"/>
        </w:rPr>
      </w:pPr>
    </w:p>
    <w:p w14:paraId="1D2F29B4" w14:textId="77777777" w:rsidR="00183A92" w:rsidRPr="00500B1A" w:rsidRDefault="00183A92" w:rsidP="00183A92">
      <w:pPr>
        <w:spacing w:line="360" w:lineRule="auto"/>
        <w:jc w:val="both"/>
        <w:rPr>
          <w:rFonts w:ascii="Times New Roman" w:hAnsi="Times New Roman" w:cs="Times New Roman"/>
          <w:sz w:val="24"/>
          <w:szCs w:val="24"/>
        </w:rPr>
      </w:pPr>
    </w:p>
    <w:p w14:paraId="355F9B75" w14:textId="77777777" w:rsidR="00183A92" w:rsidRPr="00500B1A" w:rsidRDefault="00183A92" w:rsidP="00183A92">
      <w:pPr>
        <w:spacing w:line="360" w:lineRule="auto"/>
        <w:jc w:val="both"/>
        <w:rPr>
          <w:rFonts w:ascii="Times New Roman" w:hAnsi="Times New Roman" w:cs="Times New Roman"/>
          <w:sz w:val="24"/>
          <w:szCs w:val="24"/>
        </w:rPr>
      </w:pPr>
    </w:p>
    <w:p w14:paraId="635BD32F" w14:textId="6030B752" w:rsidR="00262D0C" w:rsidRPr="00BF28A3" w:rsidRDefault="00262D0C" w:rsidP="00BF28A3">
      <w:pPr>
        <w:spacing w:line="360" w:lineRule="auto"/>
        <w:rPr>
          <w:rFonts w:ascii="Times New Roman" w:hAnsi="Times New Roman" w:cs="Times New Roman"/>
          <w:b/>
          <w:sz w:val="24"/>
          <w:szCs w:val="24"/>
        </w:rPr>
      </w:pPr>
    </w:p>
    <w:sectPr w:rsidR="00262D0C" w:rsidRPr="00BF28A3" w:rsidSect="00752742">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AC5E0" w14:textId="77777777" w:rsidR="00652CE6" w:rsidRDefault="00652CE6" w:rsidP="00071328">
      <w:r>
        <w:separator/>
      </w:r>
    </w:p>
  </w:endnote>
  <w:endnote w:type="continuationSeparator" w:id="0">
    <w:p w14:paraId="65508A10" w14:textId="77777777" w:rsidR="00652CE6" w:rsidRDefault="00652CE6" w:rsidP="0007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notTrueType/>
    <w:pitch w:val="variable"/>
    <w:sig w:usb0="00000001" w:usb1="08080000" w:usb2="00000010" w:usb3="00000000" w:csb0="001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0354132"/>
      <w:docPartObj>
        <w:docPartGallery w:val="Page Numbers (Bottom of Page)"/>
        <w:docPartUnique/>
      </w:docPartObj>
    </w:sdtPr>
    <w:sdtEndPr>
      <w:rPr>
        <w:rStyle w:val="PageNumber"/>
      </w:rPr>
    </w:sdtEndPr>
    <w:sdtContent>
      <w:p w14:paraId="49EF51DE" w14:textId="7E080C14" w:rsidR="00961DA9" w:rsidRDefault="00961DA9" w:rsidP="000A26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5D7F74" w14:textId="77777777" w:rsidR="00961DA9" w:rsidRDefault="00961DA9" w:rsidP="00961D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564781"/>
      <w:docPartObj>
        <w:docPartGallery w:val="Page Numbers (Bottom of Page)"/>
        <w:docPartUnique/>
      </w:docPartObj>
    </w:sdtPr>
    <w:sdtEndPr>
      <w:rPr>
        <w:rStyle w:val="PageNumber"/>
      </w:rPr>
    </w:sdtEndPr>
    <w:sdtContent>
      <w:p w14:paraId="3A393665" w14:textId="4B4E1F81" w:rsidR="00961DA9" w:rsidRDefault="00961DA9" w:rsidP="000A26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75EE07" w14:textId="77777777" w:rsidR="00961DA9" w:rsidRDefault="00961DA9" w:rsidP="00961D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BA104" w14:textId="77777777" w:rsidR="00652CE6" w:rsidRDefault="00652CE6" w:rsidP="00071328">
      <w:r>
        <w:separator/>
      </w:r>
    </w:p>
  </w:footnote>
  <w:footnote w:type="continuationSeparator" w:id="0">
    <w:p w14:paraId="3466BE67" w14:textId="77777777" w:rsidR="00652CE6" w:rsidRDefault="00652CE6" w:rsidP="00071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11ECF"/>
    <w:multiLevelType w:val="hybridMultilevel"/>
    <w:tmpl w:val="2F6C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C0B6F"/>
    <w:multiLevelType w:val="hybridMultilevel"/>
    <w:tmpl w:val="816C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AE3BB8"/>
    <w:multiLevelType w:val="multilevel"/>
    <w:tmpl w:val="C64025F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65D863DA"/>
    <w:multiLevelType w:val="hybridMultilevel"/>
    <w:tmpl w:val="B86E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708A7"/>
    <w:multiLevelType w:val="hybridMultilevel"/>
    <w:tmpl w:val="4676A722"/>
    <w:lvl w:ilvl="0" w:tplc="468E4A64">
      <w:start w:val="5"/>
      <w:numFmt w:val="bullet"/>
      <w:lvlText w:val="-"/>
      <w:lvlJc w:val="left"/>
      <w:pPr>
        <w:ind w:left="720" w:hanging="360"/>
      </w:pPr>
      <w:rPr>
        <w:rFonts w:ascii="Garamond" w:eastAsiaTheme="minorEastAsia"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F96"/>
    <w:rsid w:val="0000725E"/>
    <w:rsid w:val="00051CB8"/>
    <w:rsid w:val="00057E4C"/>
    <w:rsid w:val="00071328"/>
    <w:rsid w:val="00092593"/>
    <w:rsid w:val="00092E40"/>
    <w:rsid w:val="000E5BA0"/>
    <w:rsid w:val="00111B6E"/>
    <w:rsid w:val="001169B8"/>
    <w:rsid w:val="001230E0"/>
    <w:rsid w:val="00136EE7"/>
    <w:rsid w:val="001442F2"/>
    <w:rsid w:val="001652B4"/>
    <w:rsid w:val="001666C5"/>
    <w:rsid w:val="00167DDE"/>
    <w:rsid w:val="00175816"/>
    <w:rsid w:val="0017639B"/>
    <w:rsid w:val="001775EB"/>
    <w:rsid w:val="00182262"/>
    <w:rsid w:val="001834E1"/>
    <w:rsid w:val="00183A92"/>
    <w:rsid w:val="00191A16"/>
    <w:rsid w:val="00194917"/>
    <w:rsid w:val="001B5FF2"/>
    <w:rsid w:val="001D74F0"/>
    <w:rsid w:val="001D7A68"/>
    <w:rsid w:val="001E744E"/>
    <w:rsid w:val="001F669C"/>
    <w:rsid w:val="001F7E9C"/>
    <w:rsid w:val="002220B8"/>
    <w:rsid w:val="00236B95"/>
    <w:rsid w:val="00262D0C"/>
    <w:rsid w:val="002668CD"/>
    <w:rsid w:val="00275D62"/>
    <w:rsid w:val="002843E9"/>
    <w:rsid w:val="00284840"/>
    <w:rsid w:val="002A41B5"/>
    <w:rsid w:val="002B5614"/>
    <w:rsid w:val="002D562E"/>
    <w:rsid w:val="002D6DEB"/>
    <w:rsid w:val="002D7A4A"/>
    <w:rsid w:val="002F65D4"/>
    <w:rsid w:val="003213A7"/>
    <w:rsid w:val="003507F3"/>
    <w:rsid w:val="003637E9"/>
    <w:rsid w:val="00373C81"/>
    <w:rsid w:val="00381DD1"/>
    <w:rsid w:val="00396208"/>
    <w:rsid w:val="003B11B7"/>
    <w:rsid w:val="003B3376"/>
    <w:rsid w:val="003B4A81"/>
    <w:rsid w:val="003D62BD"/>
    <w:rsid w:val="00421BDA"/>
    <w:rsid w:val="00434A77"/>
    <w:rsid w:val="00434D17"/>
    <w:rsid w:val="004971D0"/>
    <w:rsid w:val="004B7361"/>
    <w:rsid w:val="004C5CBF"/>
    <w:rsid w:val="004E641C"/>
    <w:rsid w:val="004F631A"/>
    <w:rsid w:val="004F7234"/>
    <w:rsid w:val="00500B1A"/>
    <w:rsid w:val="00501D34"/>
    <w:rsid w:val="00510A68"/>
    <w:rsid w:val="00532F8C"/>
    <w:rsid w:val="00540A81"/>
    <w:rsid w:val="005C1648"/>
    <w:rsid w:val="005E7A92"/>
    <w:rsid w:val="0060182B"/>
    <w:rsid w:val="00602D12"/>
    <w:rsid w:val="00604BA6"/>
    <w:rsid w:val="00621B4C"/>
    <w:rsid w:val="00625A24"/>
    <w:rsid w:val="00640174"/>
    <w:rsid w:val="00646EAA"/>
    <w:rsid w:val="00652CE6"/>
    <w:rsid w:val="00655978"/>
    <w:rsid w:val="0065709C"/>
    <w:rsid w:val="00662BAE"/>
    <w:rsid w:val="00664832"/>
    <w:rsid w:val="00683501"/>
    <w:rsid w:val="006860F8"/>
    <w:rsid w:val="006C7BBE"/>
    <w:rsid w:val="006D2316"/>
    <w:rsid w:val="006D7ADE"/>
    <w:rsid w:val="006E172F"/>
    <w:rsid w:val="006F7B0F"/>
    <w:rsid w:val="0071576F"/>
    <w:rsid w:val="0073233D"/>
    <w:rsid w:val="00752742"/>
    <w:rsid w:val="00754F82"/>
    <w:rsid w:val="00774D9C"/>
    <w:rsid w:val="0078011B"/>
    <w:rsid w:val="007B3C98"/>
    <w:rsid w:val="007D3F9B"/>
    <w:rsid w:val="007E571B"/>
    <w:rsid w:val="007E65CA"/>
    <w:rsid w:val="007F408C"/>
    <w:rsid w:val="007F79E8"/>
    <w:rsid w:val="00807871"/>
    <w:rsid w:val="00817EAA"/>
    <w:rsid w:val="00830942"/>
    <w:rsid w:val="00841B6F"/>
    <w:rsid w:val="00842F74"/>
    <w:rsid w:val="00845D44"/>
    <w:rsid w:val="008521E7"/>
    <w:rsid w:val="00857D92"/>
    <w:rsid w:val="008715F3"/>
    <w:rsid w:val="00877454"/>
    <w:rsid w:val="008E2D8A"/>
    <w:rsid w:val="008F41F9"/>
    <w:rsid w:val="00932B89"/>
    <w:rsid w:val="00935E8B"/>
    <w:rsid w:val="00950E69"/>
    <w:rsid w:val="0096099F"/>
    <w:rsid w:val="00961DA9"/>
    <w:rsid w:val="0097671D"/>
    <w:rsid w:val="009818BA"/>
    <w:rsid w:val="0099280F"/>
    <w:rsid w:val="009B2F96"/>
    <w:rsid w:val="009B4359"/>
    <w:rsid w:val="009D2EA6"/>
    <w:rsid w:val="00A11949"/>
    <w:rsid w:val="00A210DC"/>
    <w:rsid w:val="00A45AD8"/>
    <w:rsid w:val="00A57C30"/>
    <w:rsid w:val="00A67FD9"/>
    <w:rsid w:val="00A75DD8"/>
    <w:rsid w:val="00A94FE0"/>
    <w:rsid w:val="00AE6FA3"/>
    <w:rsid w:val="00B16365"/>
    <w:rsid w:val="00B20879"/>
    <w:rsid w:val="00B25125"/>
    <w:rsid w:val="00B36B4E"/>
    <w:rsid w:val="00B446A6"/>
    <w:rsid w:val="00B5004A"/>
    <w:rsid w:val="00B512C7"/>
    <w:rsid w:val="00B641DE"/>
    <w:rsid w:val="00B81D2B"/>
    <w:rsid w:val="00BA34E7"/>
    <w:rsid w:val="00BA7B9D"/>
    <w:rsid w:val="00BC734E"/>
    <w:rsid w:val="00BD1100"/>
    <w:rsid w:val="00BD39E4"/>
    <w:rsid w:val="00BD5932"/>
    <w:rsid w:val="00BD7154"/>
    <w:rsid w:val="00BE70BB"/>
    <w:rsid w:val="00BF28A3"/>
    <w:rsid w:val="00BF2C0E"/>
    <w:rsid w:val="00C272C0"/>
    <w:rsid w:val="00C35158"/>
    <w:rsid w:val="00C458A4"/>
    <w:rsid w:val="00C50330"/>
    <w:rsid w:val="00C55175"/>
    <w:rsid w:val="00C80C13"/>
    <w:rsid w:val="00C90143"/>
    <w:rsid w:val="00C90AC2"/>
    <w:rsid w:val="00CA7F15"/>
    <w:rsid w:val="00CB1C4A"/>
    <w:rsid w:val="00CC17AA"/>
    <w:rsid w:val="00CD4049"/>
    <w:rsid w:val="00D4190E"/>
    <w:rsid w:val="00D56586"/>
    <w:rsid w:val="00D716F6"/>
    <w:rsid w:val="00D871A3"/>
    <w:rsid w:val="00D91A32"/>
    <w:rsid w:val="00DE05A8"/>
    <w:rsid w:val="00E47A53"/>
    <w:rsid w:val="00E519D9"/>
    <w:rsid w:val="00E52FAB"/>
    <w:rsid w:val="00E5364F"/>
    <w:rsid w:val="00E53829"/>
    <w:rsid w:val="00E6649B"/>
    <w:rsid w:val="00E703FF"/>
    <w:rsid w:val="00E800CB"/>
    <w:rsid w:val="00E935DA"/>
    <w:rsid w:val="00EA1EB0"/>
    <w:rsid w:val="00EB76BF"/>
    <w:rsid w:val="00ED6DA3"/>
    <w:rsid w:val="00EE3C65"/>
    <w:rsid w:val="00F21EF8"/>
    <w:rsid w:val="00F243B1"/>
    <w:rsid w:val="00F264F7"/>
    <w:rsid w:val="00F71179"/>
    <w:rsid w:val="00F7793F"/>
    <w:rsid w:val="00FB0F8E"/>
    <w:rsid w:val="00FC00E0"/>
    <w:rsid w:val="00FD0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F025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262D0C"/>
    <w:pPr>
      <w:outlineLvl w:val="0"/>
    </w:pPr>
    <w:rPr>
      <w:rFonts w:ascii="Garamond" w:hAnsi="Garamond"/>
      <w:b/>
      <w:sz w:val="24"/>
      <w:szCs w:val="24"/>
    </w:rPr>
  </w:style>
  <w:style w:type="paragraph" w:styleId="Heading2">
    <w:name w:val="heading 2"/>
    <w:basedOn w:val="Normal"/>
    <w:next w:val="Normal"/>
    <w:link w:val="Heading2Char"/>
    <w:uiPriority w:val="9"/>
    <w:unhideWhenUsed/>
    <w:qFormat/>
    <w:rsid w:val="00183A9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183A9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83A9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D2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81D2B"/>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B81D2B"/>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111B6E"/>
    <w:rPr>
      <w:sz w:val="18"/>
      <w:szCs w:val="18"/>
    </w:rPr>
  </w:style>
  <w:style w:type="paragraph" w:styleId="CommentText">
    <w:name w:val="annotation text"/>
    <w:basedOn w:val="Normal"/>
    <w:link w:val="CommentTextChar"/>
    <w:uiPriority w:val="99"/>
    <w:semiHidden/>
    <w:unhideWhenUsed/>
    <w:rsid w:val="00111B6E"/>
    <w:rPr>
      <w:rFonts w:eastAsiaTheme="minorEastAsia"/>
      <w:sz w:val="24"/>
      <w:szCs w:val="24"/>
    </w:rPr>
  </w:style>
  <w:style w:type="character" w:customStyle="1" w:styleId="CommentTextChar">
    <w:name w:val="Comment Text Char"/>
    <w:basedOn w:val="DefaultParagraphFont"/>
    <w:link w:val="CommentText"/>
    <w:uiPriority w:val="99"/>
    <w:semiHidden/>
    <w:rsid w:val="00111B6E"/>
    <w:rPr>
      <w:rFonts w:eastAsiaTheme="minorEastAsia"/>
    </w:rPr>
  </w:style>
  <w:style w:type="paragraph" w:styleId="BalloonText">
    <w:name w:val="Balloon Text"/>
    <w:basedOn w:val="Normal"/>
    <w:link w:val="BalloonTextChar"/>
    <w:uiPriority w:val="99"/>
    <w:semiHidden/>
    <w:unhideWhenUsed/>
    <w:rsid w:val="00111B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B6E"/>
    <w:rPr>
      <w:rFonts w:ascii="Lucida Grande" w:hAnsi="Lucida Grande" w:cs="Lucida Grande"/>
      <w:sz w:val="18"/>
      <w:szCs w:val="18"/>
    </w:rPr>
  </w:style>
  <w:style w:type="paragraph" w:styleId="FootnoteText">
    <w:name w:val="footnote text"/>
    <w:aliases w:val="Footnote Text Char1,Footnote Text Char Char,Footnote Text Char2"/>
    <w:basedOn w:val="Normal"/>
    <w:link w:val="FootnoteTextChar"/>
    <w:uiPriority w:val="99"/>
    <w:unhideWhenUsed/>
    <w:qFormat/>
    <w:rsid w:val="00830942"/>
    <w:rPr>
      <w:rFonts w:eastAsiaTheme="minorEastAsia"/>
      <w:sz w:val="24"/>
      <w:szCs w:val="24"/>
    </w:rPr>
  </w:style>
  <w:style w:type="character" w:customStyle="1" w:styleId="FootnoteTextChar">
    <w:name w:val="Footnote Text Char"/>
    <w:aliases w:val="Footnote Text Char1 Char,Footnote Text Char Char Char,Footnote Text Char2 Char"/>
    <w:basedOn w:val="DefaultParagraphFont"/>
    <w:link w:val="FootnoteText"/>
    <w:uiPriority w:val="99"/>
    <w:rsid w:val="00830942"/>
    <w:rPr>
      <w:rFonts w:eastAsiaTheme="minorEastAsia"/>
    </w:rPr>
  </w:style>
  <w:style w:type="paragraph" w:styleId="Bibliography">
    <w:name w:val="Bibliography"/>
    <w:basedOn w:val="Normal"/>
    <w:next w:val="Normal"/>
    <w:uiPriority w:val="37"/>
    <w:unhideWhenUsed/>
    <w:rsid w:val="00194917"/>
    <w:pPr>
      <w:tabs>
        <w:tab w:val="left" w:pos="380"/>
      </w:tabs>
      <w:spacing w:after="240"/>
      <w:ind w:left="384" w:hanging="384"/>
    </w:pPr>
  </w:style>
  <w:style w:type="paragraph" w:styleId="DocumentMap">
    <w:name w:val="Document Map"/>
    <w:basedOn w:val="Normal"/>
    <w:link w:val="DocumentMapChar"/>
    <w:uiPriority w:val="99"/>
    <w:semiHidden/>
    <w:unhideWhenUsed/>
    <w:rsid w:val="00F21EF8"/>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21EF8"/>
    <w:rPr>
      <w:rFonts w:ascii="Times New Roman" w:hAnsi="Times New Roman" w:cs="Times New Roman"/>
    </w:rPr>
  </w:style>
  <w:style w:type="character" w:styleId="FootnoteReference">
    <w:name w:val="footnote reference"/>
    <w:basedOn w:val="DefaultParagraphFont"/>
    <w:uiPriority w:val="99"/>
    <w:unhideWhenUsed/>
    <w:rsid w:val="00071328"/>
    <w:rPr>
      <w:vertAlign w:val="superscript"/>
    </w:rPr>
  </w:style>
  <w:style w:type="paragraph" w:styleId="ListParagraph">
    <w:name w:val="List Paragraph"/>
    <w:basedOn w:val="Normal"/>
    <w:uiPriority w:val="34"/>
    <w:qFormat/>
    <w:rsid w:val="00C55175"/>
    <w:pPr>
      <w:ind w:left="720"/>
      <w:contextualSpacing/>
    </w:pPr>
  </w:style>
  <w:style w:type="character" w:customStyle="1" w:styleId="Heading1Char">
    <w:name w:val="Heading 1 Char"/>
    <w:basedOn w:val="DefaultParagraphFont"/>
    <w:link w:val="Heading1"/>
    <w:uiPriority w:val="9"/>
    <w:rsid w:val="00262D0C"/>
    <w:rPr>
      <w:rFonts w:ascii="Garamond" w:hAnsi="Garamond"/>
      <w:b/>
    </w:rPr>
  </w:style>
  <w:style w:type="paragraph" w:styleId="TOCHeading">
    <w:name w:val="TOC Heading"/>
    <w:basedOn w:val="Heading1"/>
    <w:next w:val="Normal"/>
    <w:uiPriority w:val="39"/>
    <w:unhideWhenUsed/>
    <w:qFormat/>
    <w:rsid w:val="00262D0C"/>
    <w:pPr>
      <w:keepNext/>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262D0C"/>
    <w:pPr>
      <w:spacing w:before="120"/>
    </w:pPr>
    <w:rPr>
      <w:b/>
      <w:bCs/>
      <w:sz w:val="24"/>
      <w:szCs w:val="24"/>
    </w:rPr>
  </w:style>
  <w:style w:type="character" w:styleId="Hyperlink">
    <w:name w:val="Hyperlink"/>
    <w:basedOn w:val="DefaultParagraphFont"/>
    <w:uiPriority w:val="99"/>
    <w:unhideWhenUsed/>
    <w:rsid w:val="00262D0C"/>
    <w:rPr>
      <w:color w:val="0000FF" w:themeColor="hyperlink"/>
      <w:u w:val="single"/>
    </w:rPr>
  </w:style>
  <w:style w:type="paragraph" w:styleId="TOC2">
    <w:name w:val="toc 2"/>
    <w:basedOn w:val="Normal"/>
    <w:next w:val="Normal"/>
    <w:autoRedefine/>
    <w:uiPriority w:val="39"/>
    <w:semiHidden/>
    <w:unhideWhenUsed/>
    <w:rsid w:val="00262D0C"/>
    <w:pPr>
      <w:ind w:left="220"/>
    </w:pPr>
    <w:rPr>
      <w:b/>
      <w:bCs/>
    </w:rPr>
  </w:style>
  <w:style w:type="paragraph" w:styleId="TOC3">
    <w:name w:val="toc 3"/>
    <w:basedOn w:val="Normal"/>
    <w:next w:val="Normal"/>
    <w:autoRedefine/>
    <w:uiPriority w:val="39"/>
    <w:semiHidden/>
    <w:unhideWhenUsed/>
    <w:rsid w:val="00262D0C"/>
    <w:pPr>
      <w:ind w:left="440"/>
    </w:pPr>
  </w:style>
  <w:style w:type="paragraph" w:styleId="TOC4">
    <w:name w:val="toc 4"/>
    <w:basedOn w:val="Normal"/>
    <w:next w:val="Normal"/>
    <w:autoRedefine/>
    <w:uiPriority w:val="39"/>
    <w:semiHidden/>
    <w:unhideWhenUsed/>
    <w:rsid w:val="00262D0C"/>
    <w:pPr>
      <w:ind w:left="660"/>
    </w:pPr>
    <w:rPr>
      <w:sz w:val="20"/>
      <w:szCs w:val="20"/>
    </w:rPr>
  </w:style>
  <w:style w:type="paragraph" w:styleId="TOC5">
    <w:name w:val="toc 5"/>
    <w:basedOn w:val="Normal"/>
    <w:next w:val="Normal"/>
    <w:autoRedefine/>
    <w:uiPriority w:val="39"/>
    <w:semiHidden/>
    <w:unhideWhenUsed/>
    <w:rsid w:val="00262D0C"/>
    <w:pPr>
      <w:ind w:left="880"/>
    </w:pPr>
    <w:rPr>
      <w:sz w:val="20"/>
      <w:szCs w:val="20"/>
    </w:rPr>
  </w:style>
  <w:style w:type="paragraph" w:styleId="TOC6">
    <w:name w:val="toc 6"/>
    <w:basedOn w:val="Normal"/>
    <w:next w:val="Normal"/>
    <w:autoRedefine/>
    <w:uiPriority w:val="39"/>
    <w:semiHidden/>
    <w:unhideWhenUsed/>
    <w:rsid w:val="00262D0C"/>
    <w:pPr>
      <w:ind w:left="1100"/>
    </w:pPr>
    <w:rPr>
      <w:sz w:val="20"/>
      <w:szCs w:val="20"/>
    </w:rPr>
  </w:style>
  <w:style w:type="paragraph" w:styleId="TOC7">
    <w:name w:val="toc 7"/>
    <w:basedOn w:val="Normal"/>
    <w:next w:val="Normal"/>
    <w:autoRedefine/>
    <w:uiPriority w:val="39"/>
    <w:semiHidden/>
    <w:unhideWhenUsed/>
    <w:rsid w:val="00262D0C"/>
    <w:pPr>
      <w:ind w:left="1320"/>
    </w:pPr>
    <w:rPr>
      <w:sz w:val="20"/>
      <w:szCs w:val="20"/>
    </w:rPr>
  </w:style>
  <w:style w:type="paragraph" w:styleId="TOC8">
    <w:name w:val="toc 8"/>
    <w:basedOn w:val="Normal"/>
    <w:next w:val="Normal"/>
    <w:autoRedefine/>
    <w:uiPriority w:val="39"/>
    <w:semiHidden/>
    <w:unhideWhenUsed/>
    <w:rsid w:val="00262D0C"/>
    <w:pPr>
      <w:ind w:left="1540"/>
    </w:pPr>
    <w:rPr>
      <w:sz w:val="20"/>
      <w:szCs w:val="20"/>
    </w:rPr>
  </w:style>
  <w:style w:type="paragraph" w:styleId="TOC9">
    <w:name w:val="toc 9"/>
    <w:basedOn w:val="Normal"/>
    <w:next w:val="Normal"/>
    <w:autoRedefine/>
    <w:uiPriority w:val="39"/>
    <w:semiHidden/>
    <w:unhideWhenUsed/>
    <w:rsid w:val="00262D0C"/>
    <w:pPr>
      <w:ind w:left="1760"/>
    </w:pPr>
    <w:rPr>
      <w:sz w:val="20"/>
      <w:szCs w:val="20"/>
    </w:rPr>
  </w:style>
  <w:style w:type="character" w:styleId="PlaceholderText">
    <w:name w:val="Placeholder Text"/>
    <w:basedOn w:val="DefaultParagraphFont"/>
    <w:uiPriority w:val="99"/>
    <w:semiHidden/>
    <w:rsid w:val="001E744E"/>
    <w:rPr>
      <w:color w:val="808080"/>
    </w:rPr>
  </w:style>
  <w:style w:type="character" w:customStyle="1" w:styleId="Heading2Char">
    <w:name w:val="Heading 2 Char"/>
    <w:basedOn w:val="DefaultParagraphFont"/>
    <w:link w:val="Heading2"/>
    <w:uiPriority w:val="9"/>
    <w:rsid w:val="00183A92"/>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183A92"/>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183A92"/>
    <w:rPr>
      <w:rFonts w:asciiTheme="majorHAnsi" w:eastAsiaTheme="majorEastAsia" w:hAnsiTheme="majorHAnsi" w:cstheme="majorBidi"/>
      <w:color w:val="243F60" w:themeColor="accent1" w:themeShade="7F"/>
      <w:sz w:val="22"/>
      <w:szCs w:val="22"/>
    </w:rPr>
  </w:style>
  <w:style w:type="paragraph" w:styleId="Footer">
    <w:name w:val="footer"/>
    <w:basedOn w:val="Normal"/>
    <w:link w:val="FooterChar"/>
    <w:uiPriority w:val="99"/>
    <w:unhideWhenUsed/>
    <w:rsid w:val="00961DA9"/>
    <w:pPr>
      <w:tabs>
        <w:tab w:val="center" w:pos="4680"/>
        <w:tab w:val="right" w:pos="9360"/>
      </w:tabs>
    </w:pPr>
  </w:style>
  <w:style w:type="character" w:customStyle="1" w:styleId="FooterChar">
    <w:name w:val="Footer Char"/>
    <w:basedOn w:val="DefaultParagraphFont"/>
    <w:link w:val="Footer"/>
    <w:uiPriority w:val="99"/>
    <w:rsid w:val="00961DA9"/>
    <w:rPr>
      <w:sz w:val="22"/>
      <w:szCs w:val="22"/>
    </w:rPr>
  </w:style>
  <w:style w:type="character" w:styleId="PageNumber">
    <w:name w:val="page number"/>
    <w:basedOn w:val="DefaultParagraphFont"/>
    <w:uiPriority w:val="99"/>
    <w:semiHidden/>
    <w:unhideWhenUsed/>
    <w:rsid w:val="00961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462405">
      <w:bodyDiv w:val="1"/>
      <w:marLeft w:val="0"/>
      <w:marRight w:val="0"/>
      <w:marTop w:val="0"/>
      <w:marBottom w:val="0"/>
      <w:divBdr>
        <w:top w:val="none" w:sz="0" w:space="0" w:color="auto"/>
        <w:left w:val="none" w:sz="0" w:space="0" w:color="auto"/>
        <w:bottom w:val="none" w:sz="0" w:space="0" w:color="auto"/>
        <w:right w:val="none" w:sz="0" w:space="0" w:color="auto"/>
      </w:divBdr>
    </w:div>
    <w:div w:id="1747410975">
      <w:bodyDiv w:val="1"/>
      <w:marLeft w:val="0"/>
      <w:marRight w:val="0"/>
      <w:marTop w:val="0"/>
      <w:marBottom w:val="0"/>
      <w:divBdr>
        <w:top w:val="none" w:sz="0" w:space="0" w:color="auto"/>
        <w:left w:val="none" w:sz="0" w:space="0" w:color="auto"/>
        <w:bottom w:val="none" w:sz="0" w:space="0" w:color="auto"/>
        <w:right w:val="none" w:sz="0" w:space="0" w:color="auto"/>
      </w:divBdr>
    </w:div>
    <w:div w:id="1779831824">
      <w:bodyDiv w:val="1"/>
      <w:marLeft w:val="0"/>
      <w:marRight w:val="0"/>
      <w:marTop w:val="0"/>
      <w:marBottom w:val="0"/>
      <w:divBdr>
        <w:top w:val="none" w:sz="0" w:space="0" w:color="auto"/>
        <w:left w:val="none" w:sz="0" w:space="0" w:color="auto"/>
        <w:bottom w:val="none" w:sz="0" w:space="0" w:color="auto"/>
        <w:right w:val="none" w:sz="0" w:space="0" w:color="auto"/>
      </w:divBdr>
    </w:div>
    <w:div w:id="2059938659">
      <w:bodyDiv w:val="1"/>
      <w:marLeft w:val="0"/>
      <w:marRight w:val="0"/>
      <w:marTop w:val="0"/>
      <w:marBottom w:val="0"/>
      <w:divBdr>
        <w:top w:val="none" w:sz="0" w:space="0" w:color="auto"/>
        <w:left w:val="none" w:sz="0" w:space="0" w:color="auto"/>
        <w:bottom w:val="none" w:sz="0" w:space="0" w:color="auto"/>
        <w:right w:val="none" w:sz="0" w:space="0" w:color="auto"/>
      </w:divBdr>
    </w:div>
    <w:div w:id="2093695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2467D2-D1B3-694B-A5F1-244AE2229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Chang</dc:creator>
  <cp:keywords/>
  <dc:description/>
  <cp:lastModifiedBy>Angela Y Chang</cp:lastModifiedBy>
  <cp:revision>7</cp:revision>
  <dcterms:created xsi:type="dcterms:W3CDTF">2018-08-28T19:24:00Z</dcterms:created>
  <dcterms:modified xsi:type="dcterms:W3CDTF">2018-08-28T19:39:00Z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zotero-version="5.0.54"&gt;&lt;session id="gRAcZXan"/&gt;&lt;style id="http://www.zotero.org/styles/vancouver" locale="en-US" hasBibliography="1" bibliographyStyleHasBeenSet="1"/&gt;&lt;prefs&gt;&lt;pref name="fieldType" value="Field"/&gt;&lt;pref name="storeRef</vt:lpwstr>
  </property>
  <property fmtid="{D5CDD505-2E9C-101B-9397-08002B2CF9AE}" pid="3" name="ZOTERO_PREF_2">
    <vt:lpwstr>erences" value="true"/&gt;&lt;pref name="automaticJournalAbbreviations" value="true"/&gt;&lt;/prefs&gt;&lt;/data&gt;</vt:lpwstr>
  </property>
</Properties>
</file>