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5664" w:rsidRDefault="005D5664" w:rsidP="003D7453">
      <w:pPr>
        <w:spacing w:before="60" w:after="60" w:line="360" w:lineRule="auto"/>
        <w:rPr>
          <w:rFonts w:cs="Arial"/>
          <w:b/>
          <w:lang w:val="en-US"/>
        </w:rPr>
      </w:pPr>
      <w:r>
        <w:rPr>
          <w:rFonts w:cs="Arial"/>
          <w:b/>
          <w:lang w:val="en-US"/>
        </w:rPr>
        <w:t>SDC 1</w:t>
      </w:r>
    </w:p>
    <w:p w:rsidR="003D7453" w:rsidRPr="00040597" w:rsidRDefault="003D7453" w:rsidP="003D7453">
      <w:pPr>
        <w:spacing w:before="60" w:after="60" w:line="360" w:lineRule="auto"/>
        <w:rPr>
          <w:rFonts w:cs="Arial"/>
          <w:b/>
          <w:lang w:val="en-US"/>
        </w:rPr>
      </w:pPr>
      <w:r>
        <w:rPr>
          <w:rFonts w:cs="Arial"/>
          <w:b/>
          <w:lang w:val="en-US"/>
        </w:rPr>
        <w:t>HIV-negative s</w:t>
      </w:r>
      <w:r w:rsidRPr="00040597">
        <w:rPr>
          <w:rFonts w:cs="Arial"/>
          <w:b/>
          <w:lang w:val="en-US"/>
        </w:rPr>
        <w:t>tudy participants</w:t>
      </w:r>
    </w:p>
    <w:p w:rsidR="003D7453" w:rsidRDefault="003D7453" w:rsidP="003D7453">
      <w:pPr>
        <w:spacing w:before="60" w:after="60" w:line="360" w:lineRule="auto"/>
        <w:rPr>
          <w:rFonts w:cs="Arial"/>
          <w:lang w:val="en-US"/>
        </w:rPr>
      </w:pPr>
      <w:r>
        <w:rPr>
          <w:rFonts w:cs="Arial"/>
          <w:lang w:val="en-US"/>
        </w:rPr>
        <w:t xml:space="preserve">We estimated median reference ranges for CD4 and CD8 cell count, and the CD4:CD8 ratio using data obtained from two sources. One consisted of healthy </w:t>
      </w:r>
      <w:r w:rsidRPr="00040597">
        <w:rPr>
          <w:rFonts w:cs="Arial"/>
          <w:lang w:val="en-US"/>
        </w:rPr>
        <w:t xml:space="preserve">individuals </w:t>
      </w:r>
      <w:r>
        <w:rPr>
          <w:rFonts w:cs="Arial"/>
          <w:lang w:val="en-US"/>
        </w:rPr>
        <w:t>from the background population to the Danish HIV cohort recruited from healthy staff and blood and stem-cell donors. Secondly, we included HIV-negative participants from</w:t>
      </w:r>
      <w:r w:rsidRPr="00040597">
        <w:rPr>
          <w:rFonts w:cs="Arial"/>
          <w:lang w:val="en-US"/>
        </w:rPr>
        <w:t xml:space="preserve"> the AGE</w:t>
      </w:r>
      <w:r w:rsidRPr="00740665">
        <w:rPr>
          <w:rFonts w:cs="Arial"/>
          <w:vertAlign w:val="subscript"/>
          <w:lang w:val="en-US"/>
        </w:rPr>
        <w:t>h</w:t>
      </w:r>
      <w:r w:rsidRPr="00040597">
        <w:rPr>
          <w:rFonts w:cs="Arial"/>
          <w:lang w:val="en-US"/>
        </w:rPr>
        <w:t>IV cohort</w:t>
      </w:r>
      <w:r>
        <w:rPr>
          <w:rFonts w:cs="Arial"/>
          <w:lang w:val="en-US"/>
        </w:rPr>
        <w:t xml:space="preserve"> study,</w:t>
      </w:r>
      <w:r w:rsidRPr="00040597">
        <w:rPr>
          <w:rFonts w:cs="Arial"/>
          <w:lang w:val="en-US"/>
        </w:rPr>
        <w:t xml:space="preserve"> recruited </w:t>
      </w:r>
      <w:r>
        <w:rPr>
          <w:rFonts w:cs="Arial"/>
          <w:lang w:val="en-US"/>
        </w:rPr>
        <w:t>either at</w:t>
      </w:r>
      <w:r w:rsidRPr="00040597">
        <w:rPr>
          <w:rFonts w:cs="Arial"/>
          <w:lang w:val="en-US"/>
        </w:rPr>
        <w:t xml:space="preserve"> the </w:t>
      </w:r>
      <w:r>
        <w:rPr>
          <w:rFonts w:cs="Arial"/>
          <w:lang w:val="en-US"/>
        </w:rPr>
        <w:t xml:space="preserve">STI </w:t>
      </w:r>
      <w:r w:rsidRPr="00040597">
        <w:rPr>
          <w:rFonts w:cs="Arial"/>
          <w:lang w:val="en-US"/>
        </w:rPr>
        <w:t xml:space="preserve">clinic of the Amsterdam Public Health Service or the existing Amsterdam Cohort Studies on HIV/AIDS </w:t>
      </w:r>
      <w:r w:rsidRPr="00040597">
        <w:rPr>
          <w:rFonts w:cs="Arial"/>
          <w:lang w:val="en-US"/>
        </w:rPr>
        <w:fldChar w:fldCharType="begin">
          <w:fldData xml:space="preserve">PFJlZm1hbj48Q2l0ZT48QXV0aG9yPlNjaG91dGVuPC9BdXRob3I+PFllYXI+MjAxNDwvWWVhcj48
UmVjTnVtPjE3NjQ8L1JlY051bT48SURUZXh0PkNyb3NzLXNlY3Rpb25hbCBjb21wYXJpc29uIG9m
IHRoZSBwcmV2YWxlbmNlIG9mIGFnZS1hc3NvY2lhdGVkIGNvbW9yYmlkaXRpZXMgYW5kIHRoZWly
IHJpc2sgZmFjdG9ycyBiZXR3ZWVuIEhJVi1pbmZlY3RlZCBhbmQgdW5pbmZlY3RlZCBpbmRpdmlk
dWFsczogdGhlIEFHRWhJViBDb2hvcnQgU3R1ZHk8L0lEVGV4dD48TURMIFJlZl9UeXBlPSJKb3Vy
bmFsIj48UmVmX1R5cGU+Sm91cm5hbDwvUmVmX1R5cGU+PFJlZl9JRD4xNzY0PC9SZWZfSUQ+PFRp
dGxlX1ByaW1hcnk+Q3Jvc3Mtc2VjdGlvbmFsIGNvbXBhcmlzb24gb2YgdGhlIHByZXZhbGVuY2Ug
b2YgYWdlLWFzc29jaWF0ZWQgY29tb3JiaWRpdGllcyBhbmQgdGhlaXIgcmlzayBmYWN0b3JzIGJl
dHdlZW4gSElWLWluZmVjdGVkIGFuZCB1bmluZmVjdGVkIGluZGl2aWR1YWxzOiB0aGUgQUdFaElW
IENvaG9ydCBTdHVkeTwvVGl0bGVfUHJpbWFyeT48QXV0aG9yc19QcmltYXJ5PlNjaG91dGVuLEou
PC9BdXRob3JzX1ByaW1hcnk+PEF1dGhvcnNfUHJpbWFyeT5XaXQsRi5XLjwvQXV0aG9yc19Qcmlt
YXJ5PjxBdXRob3JzX1ByaW1hcnk+U3RvbHRlLEkuRy48L0F1dGhvcnNfUHJpbWFyeT48QXV0aG9y
c19QcmltYXJ5Pktvb3RzdHJhLE4uPC9BdXRob3JzX1ByaW1hcnk+PEF1dGhvcnNfUHJpbWFyeT52
YW4sZGVyLFY8L0F1dGhvcnNfUHJpbWFyeT48QXV0aG9yc19QcmltYXJ5PkdlZXJsaW5ncyxTLkcu
PC9BdXRob3JzX1ByaW1hcnk+PEF1dGhvcnNfUHJpbWFyeT5QcmlucyxNLjwvQXV0aG9yc19Qcmlt
YXJ5PjxBdXRob3JzX1ByaW1hcnk+UmVpc3MsUC48L0F1dGhvcnNfUHJpbWFyeT48RGF0ZV9Qcmlt
YXJ5PjIwMTQvOS8yPC9EYXRlX1ByaW1hcnk+PEtleXdvcmRzPkFDVElWQVRJT048L0tleXdvcmRz
PjxLZXl3b3Jkcz5BZ2VkPC9LZXl3b3Jkcz48S2V5d29yZHM+Q0Q0IGNvdW50czwvS2V5d29yZHM+
PEtleXdvcmRzPkNPSE9SVDwvS2V5d29yZHM+PEtleXdvcmRzPmNvaG9ydCBzdHVkaWVzPC9LZXl3
b3Jkcz48S2V5d29yZHM+Y29ob3J0IHN0dWR5PC9LZXl3b3Jkcz48S2V5d29yZHM+Q29tb3JiaWRp
dHk8L0tleXdvcmRzPjxLZXl3b3Jkcz5ESVNFQVNFPC9LZXl3b3Jkcz48S2V5d29yZHM+RElTRUFT
RVM8L0tleXdvcmRzPjxLZXl3b3Jkcz5FWFBPU1VSRTwvS2V5d29yZHM+PEtleXdvcmRzPmhpc3Rv
cnk8L0tleXdvcmRzPjxLZXl3b3Jkcz5ISVY8L0tleXdvcmRzPjxLZXl3b3Jkcz5ISVYgaW5mZWN0
aW9uPC9LZXl3b3Jkcz48S2V5d29yZHM+SElWLTEtSU5GRUNURUQgSU5ESVZJRFVBTFM8L0tleXdv
cmRzPjxLZXl3b3Jkcz5ISVYtSU5GRUNUSU9OPC9LZXl3b3Jkcz48S2V5d29yZHM+SHlwZXJ0ZW5z
aW9uPC9LZXl3b3Jkcz48S2V5d29yZHM+SU1NVU5FLUFDVElWQVRJT048L0tleXdvcmRzPjxLZXl3
b3Jkcz5JbW11bml0eTwvS2V5d29yZHM+PEtleXdvcmRzPmltbXVub2xvZ3k8L0tleXdvcmRzPjxL
ZXl3b3Jkcz5JTkRJVklEVUFMUzwvS2V5d29yZHM+PEtleXdvcmRzPklORkVDVElPTjwvS2V5d29y
ZHM+PEtleXdvcmRzPkluZmxhbW1hdGlvbjwvS2V5d29yZHM+PEtleXdvcmRzPkludGVybmFsIE1l
ZGljaW5lPC9LZXl3b3Jkcz48S2V5d29yZHM+bWV0aG9kczwvS2V5d29yZHM+PEtleXdvcmRzPk15
b2NhcmRpYWwgSW5mYXJjdGlvbjwvS2V5d29yZHM+PEtleXdvcmRzPk1ZT0NBUkRJQUwtSU5GQVJD
VElPTjwvS2V5d29yZHM+PEtleXdvcmRzPk5ldGhlcmxhbmRzPC9LZXl3b3Jkcz48S2V5d29yZHM+
cHJldmFsZW5jZTwvS2V5d29yZHM+PEtleXdvcmRzPlBST1NQRUNUSVZFIENPSE9SVDwvS2V5d29y
ZHM+PEtleXdvcmRzPlB1YmxpYyBIZWFsdGg8L0tleXdvcmRzPjxLZXl3b3Jkcz5SZXNlYXJjaDwv
S2V5d29yZHM+PEtleXdvcmRzPlJJU0s8L0tleXdvcmRzPjxLZXl3b3Jkcz5yaXNrIGZhY3RvcnM8
L0tleXdvcmRzPjxLZXl3b3Jkcz5SSVRPTkFWSVI8L0tleXdvcmRzPjxLZXl3b3Jkcz5TbW9raW5n
PC9LZXl3b3Jkcz48S2V5d29yZHM+dGhlIE5ldGhlcmxhbmRzPC9LZXl3b3Jkcz48S2V5d29yZHM+
VElNRTwvS2V5d29yZHM+PFJlcHJpbnQ+Tm90IGluIEZpbGU8L1JlcHJpbnQ+PFBlcmlvZGljYWw+
Q2xpbi5JbmZlY3QuRGlzLjwvUGVyaW9kaWNhbD48TWlzY18zPmNpdTcwMSBbcGlpXTsxMC4xMDkz
L2NpZC9jaXU3MDEgW2RvaV08L01pc2NfMz48QWRkcmVzcz5BY2FkZW1pYyBNZWRpY2FsIENlbnRl
ciwgRGVwdC4gb2YgR2xvYmFsIEhlYWx0aCBhbmQgQW1zdGVyZGFtIEluc3RpdHV0ZSBmb3IgR2xv
YmFsIEhlYWx0aCBhbmQgRGV2ZWxvcG1lbnQsIEFtc3RlcmRhbSwgVGhlIE5ldGhlcmxhbmRzIEFj
YWRlbWljIE1lZGljYWwgQ2VudGVyLCBEZXB0LiBvZiBOZXVyb2xvZ3ksIEFtc3RlcmRhbSwgVGhl
IE5ldGhlcmxhbmRzJiN4QTtBY2FkZW1pYyBNZWRpY2FsIENlbnRlciwgRGVwdC4gb2YgR2xvYmFs
IEhlYWx0aCBhbmQgQW1zdGVyZGFtIEluc3RpdHV0ZSBmb3IgR2xvYmFsIEhlYWx0aCBhbmQgRGV2
ZWxvcG1lbnQsIEFtc3RlcmRhbSwgVGhlIE5ldGhlcmxhbmRzIEFjYWRlbWljIE1lZGljYWwgQ2Vu
dGVyLCBEZXB0LiBvZiBJbnRlcm5hbCBNZWRpY2luZSwgRGl2LiBvZiBJbmZlY3Rpb3VzIERpc2Vh
c2VzLCBDZW50ZXIgZm9yIEluZmVjdGlvbiBhbmQgSW1tdW5pdHkgQW1zdGVyZGFtIChDSU5JTUEp
LCBBbXN0ZXJkYW0sIFRoZSBOZXRoZXJsYW5kcyYjeEE7QWNhZGVtaWMgTWVkaWNhbCBDZW50ZXIs
IERlcHQuIG9mIEludGVybmFsIE1lZGljaW5lLCBEaXYuIG9mIEluZmVjdGlvdXMgRGlzZWFzZXMs
IENlbnRlciBmb3IgSW5mZWN0aW9uIGFuZCBJbW11bml0eSBBbXN0ZXJkYW0gKENJTklNQSksIEFt
c3RlcmRhbSwgVGhlIE5ldGhlcmxhbmRzIFB1YmxpYyBIZWFsdGggU2VydmljZSBBbXN0ZXJkYW0s
IEluZmVjdGlvdXMgRGlzZWFzZXMgUmVzZWFyY2gsIEFtc3RlcmRhbSwgVGhlIE5ldGhlcmxhbmRz
JiN4QTtBY2FkZW1pYyBNZWRpY2FsIENlbnRlciwgRGVwdC4gb2YgRXhwZXJpbWVudGFsIEltbXVu
b2xvZ3ksIEFtc3RlcmRhbSwgVGhlIE5ldGhlcmxhbmRzJiN4QTtBY2FkZW1pYyBNZWRpY2FsIENl
bnRlciwgRGVwdC4gb2YgSW50ZXJuYWwgTWVkaWNpbmUsIERpdi4gb2YgSW5mZWN0aW91cyBEaXNl
YXNlcywgQ2VudGVyIGZvciBJbmZlY3Rpb24gYW5kIEltbXVuaXR5IEFtc3RlcmRhbSAoQ0lOSU1B
KSwgQW1zdGVyZGFtLCBUaGUgTmV0aGVybGFuZHMmI3hBO0FjYWRlbWljIE1lZGljYWwgQ2VudGVy
LCBEZXB0LiBvZiBJbnRlcm5hbCBNZWRpY2luZSwgRGl2LiBvZiBJbmZlY3Rpb3VzIERpc2Vhc2Vz
LCBDZW50ZXIgZm9yIEluZmVjdGlvbiBhbmQgSW1tdW5pdHkgQW1zdGVyZGFtIChDSU5JTUEpLCBB
bXN0ZXJkYW0sIFRoZSBOZXRoZXJsYW5kcyYjeEE7QWNhZGVtaWMgTWVkaWNhbCBDZW50ZXIsIERl
cHQuIG9mIEludGVybmFsIE1lZGljaW5lLCBEaXYuIG9mIEluZmVjdGlvdXMgRGlzZWFzZXMsIENl
bnRlciBmb3IgSW5mZWN0aW9uIGFuZCBJbW11bml0eSBBbXN0ZXJkYW0gKENJTklNQSksIEFtc3Rl
cmRhbSwgVGhlIE5ldGhlcmxhbmRzIFB1YmxpYyBIZWFsdGggU2VydmljZSBBbXN0ZXJkYW0sIElu
ZmVjdGlvdXMgRGlzZWFzZXMgUmVzZWFyY2gsIEFtc3RlcmRhbSwgVGhlIE5ldGhlcmxhbmRzJiN4
QTtBY2FkZW1pYyBNZWRpY2FsIENlbnRlciwgRGVwdC4gb2YgR2xvYmFsIEhlYWx0aCBhbmQgQW1z
dGVyZGFtIEluc3RpdHV0ZSBmb3IgR2xvYmFsIEhlYWx0aCBhbmQgRGV2ZWxvcG1lbnQsIEFtc3Rl
cmRhbSwgVGhlIE5ldGhlcmxhbmRzIEFjYWRlbWljIE1lZGljYWwgQ2VudGVyLCBEZXB0LiBvZiBJ
bnRlcm5hbCBNZWRpY2luZSwgRGl2LiBvZiBJbmZlY3Rpb3VzIERpc2Vhc2VzLCBDZW50ZXIgZm9y
IEluZmVjdGlvbiBhbmQgSW1tdW5pdHkgQW1zdGVyZGFtIChDSU5JTUEpLCBBbXN0ZXJkYW0sIFRo
ZSBOZXRoZXJsYW5kcyBISVYgTW9uaXRvcmluZyBGb3VuZGF0aW9uLCBBbXN0ZXJkYW0sIFRoZSBO
ZXRoZXJsYW5kczwvQWRkcmVzcz48V2ViX1VSTD5QTToyNTE4MjI0NTwvV2ViX1VSTD48WlpfSm91
cm5hbEZ1bGw+PGYgbmFtZT0iU3lzdGVtIj5DbGluLkluZmVjdC5EaXMuPC9mPjwvWlpfSm91cm5h
bEZ1bGw+PFpaX1dvcmtmb3JtSUQ+MTwvWlpfV29ya2Zvcm1JRD48L01ETD48L0NpdGU+PC9SZWZt
YW4+AG==
</w:fldData>
        </w:fldChar>
      </w:r>
      <w:r>
        <w:rPr>
          <w:rFonts w:cs="Arial"/>
          <w:lang w:val="en-US"/>
        </w:rPr>
        <w:instrText xml:space="preserve"> ADDIN REFMGR.CITE </w:instrText>
      </w:r>
      <w:r>
        <w:rPr>
          <w:rFonts w:cs="Arial"/>
          <w:lang w:val="en-US"/>
        </w:rPr>
        <w:fldChar w:fldCharType="begin">
          <w:fldData xml:space="preserve">PFJlZm1hbj48Q2l0ZT48QXV0aG9yPlNjaG91dGVuPC9BdXRob3I+PFllYXI+MjAxNDwvWWVhcj48
UmVjTnVtPjE3NjQ8L1JlY051bT48SURUZXh0PkNyb3NzLXNlY3Rpb25hbCBjb21wYXJpc29uIG9m
IHRoZSBwcmV2YWxlbmNlIG9mIGFnZS1hc3NvY2lhdGVkIGNvbW9yYmlkaXRpZXMgYW5kIHRoZWly
IHJpc2sgZmFjdG9ycyBiZXR3ZWVuIEhJVi1pbmZlY3RlZCBhbmQgdW5pbmZlY3RlZCBpbmRpdmlk
dWFsczogdGhlIEFHRWhJViBDb2hvcnQgU3R1ZHk8L0lEVGV4dD48TURMIFJlZl9UeXBlPSJKb3Vy
bmFsIj48UmVmX1R5cGU+Sm91cm5hbDwvUmVmX1R5cGU+PFJlZl9JRD4xNzY0PC9SZWZfSUQ+PFRp
dGxlX1ByaW1hcnk+Q3Jvc3Mtc2VjdGlvbmFsIGNvbXBhcmlzb24gb2YgdGhlIHByZXZhbGVuY2Ug
b2YgYWdlLWFzc29jaWF0ZWQgY29tb3JiaWRpdGllcyBhbmQgdGhlaXIgcmlzayBmYWN0b3JzIGJl
dHdlZW4gSElWLWluZmVjdGVkIGFuZCB1bmluZmVjdGVkIGluZGl2aWR1YWxzOiB0aGUgQUdFaElW
IENvaG9ydCBTdHVkeTwvVGl0bGVfUHJpbWFyeT48QXV0aG9yc19QcmltYXJ5PlNjaG91dGVuLEou
PC9BdXRob3JzX1ByaW1hcnk+PEF1dGhvcnNfUHJpbWFyeT5XaXQsRi5XLjwvQXV0aG9yc19Qcmlt
YXJ5PjxBdXRob3JzX1ByaW1hcnk+U3RvbHRlLEkuRy48L0F1dGhvcnNfUHJpbWFyeT48QXV0aG9y
c19QcmltYXJ5Pktvb3RzdHJhLE4uPC9BdXRob3JzX1ByaW1hcnk+PEF1dGhvcnNfUHJpbWFyeT52
YW4sZGVyLFY8L0F1dGhvcnNfUHJpbWFyeT48QXV0aG9yc19QcmltYXJ5PkdlZXJsaW5ncyxTLkcu
PC9BdXRob3JzX1ByaW1hcnk+PEF1dGhvcnNfUHJpbWFyeT5QcmlucyxNLjwvQXV0aG9yc19Qcmlt
YXJ5PjxBdXRob3JzX1ByaW1hcnk+UmVpc3MsUC48L0F1dGhvcnNfUHJpbWFyeT48RGF0ZV9Qcmlt
YXJ5PjIwMTQvOS8yPC9EYXRlX1ByaW1hcnk+PEtleXdvcmRzPkFDVElWQVRJT048L0tleXdvcmRz
PjxLZXl3b3Jkcz5BZ2VkPC9LZXl3b3Jkcz48S2V5d29yZHM+Q0Q0IGNvdW50czwvS2V5d29yZHM+
PEtleXdvcmRzPkNPSE9SVDwvS2V5d29yZHM+PEtleXdvcmRzPmNvaG9ydCBzdHVkaWVzPC9LZXl3
b3Jkcz48S2V5d29yZHM+Y29ob3J0IHN0dWR5PC9LZXl3b3Jkcz48S2V5d29yZHM+Q29tb3JiaWRp
dHk8L0tleXdvcmRzPjxLZXl3b3Jkcz5ESVNFQVNFPC9LZXl3b3Jkcz48S2V5d29yZHM+RElTRUFT
RVM8L0tleXdvcmRzPjxLZXl3b3Jkcz5FWFBPU1VSRTwvS2V5d29yZHM+PEtleXdvcmRzPmhpc3Rv
cnk8L0tleXdvcmRzPjxLZXl3b3Jkcz5ISVY8L0tleXdvcmRzPjxLZXl3b3Jkcz5ISVYgaW5mZWN0
aW9uPC9LZXl3b3Jkcz48S2V5d29yZHM+SElWLTEtSU5GRUNURUQgSU5ESVZJRFVBTFM8L0tleXdv
cmRzPjxLZXl3b3Jkcz5ISVYtSU5GRUNUSU9OPC9LZXl3b3Jkcz48S2V5d29yZHM+SHlwZXJ0ZW5z
aW9uPC9LZXl3b3Jkcz48S2V5d29yZHM+SU1NVU5FLUFDVElWQVRJT048L0tleXdvcmRzPjxLZXl3
b3Jkcz5JbW11bml0eTwvS2V5d29yZHM+PEtleXdvcmRzPmltbXVub2xvZ3k8L0tleXdvcmRzPjxL
ZXl3b3Jkcz5JTkRJVklEVUFMUzwvS2V5d29yZHM+PEtleXdvcmRzPklORkVDVElPTjwvS2V5d29y
ZHM+PEtleXdvcmRzPkluZmxhbW1hdGlvbjwvS2V5d29yZHM+PEtleXdvcmRzPkludGVybmFsIE1l
ZGljaW5lPC9LZXl3b3Jkcz48S2V5d29yZHM+bWV0aG9kczwvS2V5d29yZHM+PEtleXdvcmRzPk15
b2NhcmRpYWwgSW5mYXJjdGlvbjwvS2V5d29yZHM+PEtleXdvcmRzPk1ZT0NBUkRJQUwtSU5GQVJD
VElPTjwvS2V5d29yZHM+PEtleXdvcmRzPk5ldGhlcmxhbmRzPC9LZXl3b3Jkcz48S2V5d29yZHM+
cHJldmFsZW5jZTwvS2V5d29yZHM+PEtleXdvcmRzPlBST1NQRUNUSVZFIENPSE9SVDwvS2V5d29y
ZHM+PEtleXdvcmRzPlB1YmxpYyBIZWFsdGg8L0tleXdvcmRzPjxLZXl3b3Jkcz5SZXNlYXJjaDwv
S2V5d29yZHM+PEtleXdvcmRzPlJJU0s8L0tleXdvcmRzPjxLZXl3b3Jkcz5yaXNrIGZhY3RvcnM8
L0tleXdvcmRzPjxLZXl3b3Jkcz5SSVRPTkFWSVI8L0tleXdvcmRzPjxLZXl3b3Jkcz5TbW9raW5n
PC9LZXl3b3Jkcz48S2V5d29yZHM+dGhlIE5ldGhlcmxhbmRzPC9LZXl3b3Jkcz48S2V5d29yZHM+
VElNRTwvS2V5d29yZHM+PFJlcHJpbnQ+Tm90IGluIEZpbGU8L1JlcHJpbnQ+PFBlcmlvZGljYWw+
Q2xpbi5JbmZlY3QuRGlzLjwvUGVyaW9kaWNhbD48TWlzY18zPmNpdTcwMSBbcGlpXTsxMC4xMDkz
L2NpZC9jaXU3MDEgW2RvaV08L01pc2NfMz48QWRkcmVzcz5BY2FkZW1pYyBNZWRpY2FsIENlbnRl
ciwgRGVwdC4gb2YgR2xvYmFsIEhlYWx0aCBhbmQgQW1zdGVyZGFtIEluc3RpdHV0ZSBmb3IgR2xv
YmFsIEhlYWx0aCBhbmQgRGV2ZWxvcG1lbnQsIEFtc3RlcmRhbSwgVGhlIE5ldGhlcmxhbmRzIEFj
YWRlbWljIE1lZGljYWwgQ2VudGVyLCBEZXB0LiBvZiBOZXVyb2xvZ3ksIEFtc3RlcmRhbSwgVGhl
IE5ldGhlcmxhbmRzJiN4QTtBY2FkZW1pYyBNZWRpY2FsIENlbnRlciwgRGVwdC4gb2YgR2xvYmFs
IEhlYWx0aCBhbmQgQW1zdGVyZGFtIEluc3RpdHV0ZSBmb3IgR2xvYmFsIEhlYWx0aCBhbmQgRGV2
ZWxvcG1lbnQsIEFtc3RlcmRhbSwgVGhlIE5ldGhlcmxhbmRzIEFjYWRlbWljIE1lZGljYWwgQ2Vu
dGVyLCBEZXB0LiBvZiBJbnRlcm5hbCBNZWRpY2luZSwgRGl2LiBvZiBJbmZlY3Rpb3VzIERpc2Vh
c2VzLCBDZW50ZXIgZm9yIEluZmVjdGlvbiBhbmQgSW1tdW5pdHkgQW1zdGVyZGFtIChDSU5JTUEp
LCBBbXN0ZXJkYW0sIFRoZSBOZXRoZXJsYW5kcyYjeEE7QWNhZGVtaWMgTWVkaWNhbCBDZW50ZXIs
IERlcHQuIG9mIEludGVybmFsIE1lZGljaW5lLCBEaXYuIG9mIEluZmVjdGlvdXMgRGlzZWFzZXMs
IENlbnRlciBmb3IgSW5mZWN0aW9uIGFuZCBJbW11bml0eSBBbXN0ZXJkYW0gKENJTklNQSksIEFt
c3RlcmRhbSwgVGhlIE5ldGhlcmxhbmRzIFB1YmxpYyBIZWFsdGggU2VydmljZSBBbXN0ZXJkYW0s
IEluZmVjdGlvdXMgRGlzZWFzZXMgUmVzZWFyY2gsIEFtc3RlcmRhbSwgVGhlIE5ldGhlcmxhbmRz
JiN4QTtBY2FkZW1pYyBNZWRpY2FsIENlbnRlciwgRGVwdC4gb2YgRXhwZXJpbWVudGFsIEltbXVu
b2xvZ3ksIEFtc3RlcmRhbSwgVGhlIE5ldGhlcmxhbmRzJiN4QTtBY2FkZW1pYyBNZWRpY2FsIENl
bnRlciwgRGVwdC4gb2YgSW50ZXJuYWwgTWVkaWNpbmUsIERpdi4gb2YgSW5mZWN0aW91cyBEaXNl
YXNlcywgQ2VudGVyIGZvciBJbmZlY3Rpb24gYW5kIEltbXVuaXR5IEFtc3RlcmRhbSAoQ0lOSU1B
KSwgQW1zdGVyZGFtLCBUaGUgTmV0aGVybGFuZHMmI3hBO0FjYWRlbWljIE1lZGljYWwgQ2VudGVy
LCBEZXB0LiBvZiBJbnRlcm5hbCBNZWRpY2luZSwgRGl2LiBvZiBJbmZlY3Rpb3VzIERpc2Vhc2Vz
LCBDZW50ZXIgZm9yIEluZmVjdGlvbiBhbmQgSW1tdW5pdHkgQW1zdGVyZGFtIChDSU5JTUEpLCBB
bXN0ZXJkYW0sIFRoZSBOZXRoZXJsYW5kcyYjeEE7QWNhZGVtaWMgTWVkaWNhbCBDZW50ZXIsIERl
cHQuIG9mIEludGVybmFsIE1lZGljaW5lLCBEaXYuIG9mIEluZmVjdGlvdXMgRGlzZWFzZXMsIENl
bnRlciBmb3IgSW5mZWN0aW9uIGFuZCBJbW11bml0eSBBbXN0ZXJkYW0gKENJTklNQSksIEFtc3Rl
cmRhbSwgVGhlIE5ldGhlcmxhbmRzIFB1YmxpYyBIZWFsdGggU2VydmljZSBBbXN0ZXJkYW0sIElu
ZmVjdGlvdXMgRGlzZWFzZXMgUmVzZWFyY2gsIEFtc3RlcmRhbSwgVGhlIE5ldGhlcmxhbmRzJiN4
QTtBY2FkZW1pYyBNZWRpY2FsIENlbnRlciwgRGVwdC4gb2YgR2xvYmFsIEhlYWx0aCBhbmQgQW1z
dGVyZGFtIEluc3RpdHV0ZSBmb3IgR2xvYmFsIEhlYWx0aCBhbmQgRGV2ZWxvcG1lbnQsIEFtc3Rl
cmRhbSwgVGhlIE5ldGhlcmxhbmRzIEFjYWRlbWljIE1lZGljYWwgQ2VudGVyLCBEZXB0LiBvZiBJ
bnRlcm5hbCBNZWRpY2luZSwgRGl2LiBvZiBJbmZlY3Rpb3VzIERpc2Vhc2VzLCBDZW50ZXIgZm9y
IEluZmVjdGlvbiBhbmQgSW1tdW5pdHkgQW1zdGVyZGFtIChDSU5JTUEpLCBBbXN0ZXJkYW0sIFRo
ZSBOZXRoZXJsYW5kcyBISVYgTW9uaXRvcmluZyBGb3VuZGF0aW9uLCBBbXN0ZXJkYW0sIFRoZSBO
ZXRoZXJsYW5kczwvQWRkcmVzcz48V2ViX1VSTD5QTToyNTE4MjI0NTwvV2ViX1VSTD48WlpfSm91
cm5hbEZ1bGw+PGYgbmFtZT0iU3lzdGVtIj5DbGluLkluZmVjdC5EaXMuPC9mPjwvWlpfSm91cm5h
bEZ1bGw+PFpaX1dvcmtmb3JtSUQ+MTwvWlpfV29ya2Zvcm1JRD48L01ETD48L0NpdGU+PC9SZWZt
YW4+AG==
</w:fldData>
        </w:fldChar>
      </w:r>
      <w:r>
        <w:rPr>
          <w:rFonts w:cs="Arial"/>
          <w:lang w:val="en-US"/>
        </w:rPr>
        <w:instrText xml:space="preserve"> ADDIN EN.CITE.DATA </w:instrText>
      </w:r>
      <w:r>
        <w:rPr>
          <w:rFonts w:cs="Arial"/>
          <w:lang w:val="en-US"/>
        </w:rPr>
      </w:r>
      <w:r>
        <w:rPr>
          <w:rFonts w:cs="Arial"/>
          <w:lang w:val="en-US"/>
        </w:rPr>
        <w:fldChar w:fldCharType="end"/>
      </w:r>
      <w:r w:rsidRPr="00040597">
        <w:rPr>
          <w:rFonts w:cs="Arial"/>
          <w:lang w:val="en-US"/>
        </w:rPr>
      </w:r>
      <w:r w:rsidRPr="00040597">
        <w:rPr>
          <w:rFonts w:cs="Arial"/>
          <w:lang w:val="en-US"/>
        </w:rPr>
        <w:fldChar w:fldCharType="separate"/>
      </w:r>
      <w:r>
        <w:rPr>
          <w:rFonts w:cs="Arial"/>
          <w:noProof/>
          <w:lang w:val="en-US"/>
        </w:rPr>
        <w:t>[26]</w:t>
      </w:r>
      <w:r w:rsidRPr="00040597">
        <w:rPr>
          <w:rFonts w:cs="Arial"/>
          <w:lang w:val="en-US"/>
        </w:rPr>
        <w:fldChar w:fldCharType="end"/>
      </w:r>
      <w:r w:rsidRPr="00040597">
        <w:rPr>
          <w:rFonts w:cs="Arial"/>
          <w:lang w:val="en-US"/>
        </w:rPr>
        <w:t>.</w:t>
      </w:r>
      <w:r>
        <w:rPr>
          <w:rFonts w:cs="Arial"/>
          <w:lang w:val="en-US"/>
        </w:rPr>
        <w:t xml:space="preserve"> </w:t>
      </w:r>
      <w:proofErr w:type="gramStart"/>
      <w:r>
        <w:rPr>
          <w:rFonts w:cs="Arial"/>
          <w:lang w:val="en-US"/>
        </w:rPr>
        <w:t>Each individual</w:t>
      </w:r>
      <w:proofErr w:type="gramEnd"/>
      <w:r>
        <w:rPr>
          <w:rFonts w:cs="Arial"/>
          <w:lang w:val="en-US"/>
        </w:rPr>
        <w:t xml:space="preserve"> contributed one CD4 and CD8 cell count measurement</w:t>
      </w:r>
      <w:r>
        <w:rPr>
          <w:lang w:val="en-US"/>
        </w:rPr>
        <w:t xml:space="preserve">. </w:t>
      </w:r>
    </w:p>
    <w:p w:rsidR="003D7453" w:rsidRDefault="003D7453" w:rsidP="003D7453">
      <w:pPr>
        <w:spacing w:before="60" w:after="60" w:line="360" w:lineRule="auto"/>
        <w:rPr>
          <w:rFonts w:cs="Arial"/>
          <w:lang w:val="en-US"/>
        </w:rPr>
      </w:pPr>
    </w:p>
    <w:p w:rsidR="003D7453" w:rsidRDefault="003D7453" w:rsidP="003D7453">
      <w:pPr>
        <w:spacing w:before="60" w:after="60" w:line="360" w:lineRule="auto"/>
        <w:rPr>
          <w:lang w:val="en-US"/>
        </w:rPr>
      </w:pPr>
      <w:r>
        <w:rPr>
          <w:rFonts w:cs="Arial"/>
          <w:lang w:val="en-US"/>
        </w:rPr>
        <w:t xml:space="preserve">Linear regression was used to obtain reference values for CD4 cell counts, CD8 cell counts and the CD4:CD8 ratio according to age and gender. Using the </w:t>
      </w:r>
      <w:proofErr w:type="spellStart"/>
      <w:r>
        <w:rPr>
          <w:rFonts w:cs="Arial"/>
          <w:lang w:val="en-US"/>
        </w:rPr>
        <w:t>boxcox</w:t>
      </w:r>
      <w:proofErr w:type="spellEnd"/>
      <w:r>
        <w:rPr>
          <w:rFonts w:cs="Arial"/>
          <w:lang w:val="en-US"/>
        </w:rPr>
        <w:t xml:space="preserve"> function in the R package MASS, residuals in the linear regression analysis of CD4 cell counts were </w:t>
      </w:r>
      <w:r>
        <w:rPr>
          <w:lang w:val="en-US"/>
        </w:rPr>
        <w:t>found to best comply with normality assumptions when counts were 5</w:t>
      </w:r>
      <w:r w:rsidRPr="00FB363F">
        <w:rPr>
          <w:vertAlign w:val="superscript"/>
          <w:lang w:val="en-US"/>
        </w:rPr>
        <w:t>th</w:t>
      </w:r>
      <w:r>
        <w:rPr>
          <w:lang w:val="en-US"/>
        </w:rPr>
        <w:t xml:space="preserve"> root transformed, whilst CD8 cell counts and the CD4:CD8 ratio were log transformed. The age variable was modeled linearly as well as via restricted cubic splines with varying (3-5) number of knots. Differences between models were assessed using the Akaike Information Criterion (AIC). We tested for differences between cohorts by including cohort as a covariate in the models. We used the estimated 2.5 and 50 prediction percentiles as lower and median reference values in the analyses of immunological restoration after starting ART in HIV infected individuals. </w:t>
      </w:r>
    </w:p>
    <w:p w:rsidR="003D7453" w:rsidRDefault="003D7453" w:rsidP="003D7453">
      <w:pPr>
        <w:spacing w:before="60" w:after="60" w:line="360" w:lineRule="auto"/>
        <w:rPr>
          <w:lang w:val="en-US"/>
        </w:rPr>
      </w:pPr>
    </w:p>
    <w:p w:rsidR="003D7453" w:rsidRPr="00F94FD0" w:rsidRDefault="003D7453" w:rsidP="003D7453">
      <w:pPr>
        <w:spacing w:before="60" w:after="60" w:line="360" w:lineRule="auto"/>
        <w:rPr>
          <w:rFonts w:cs="Arial"/>
          <w:b/>
          <w:lang w:val="en-US"/>
        </w:rPr>
      </w:pPr>
      <w:r>
        <w:rPr>
          <w:rFonts w:cs="Arial"/>
          <w:b/>
          <w:lang w:val="en-US"/>
        </w:rPr>
        <w:t>Results</w:t>
      </w:r>
    </w:p>
    <w:p w:rsidR="003D7453" w:rsidRDefault="003D7453" w:rsidP="003D7453">
      <w:pPr>
        <w:spacing w:before="60" w:after="60" w:line="360" w:lineRule="auto"/>
        <w:rPr>
          <w:rFonts w:cs="Arial"/>
          <w:lang w:val="en-US"/>
        </w:rPr>
      </w:pPr>
    </w:p>
    <w:p w:rsidR="003D7453" w:rsidRDefault="003D7453" w:rsidP="003D7453">
      <w:pPr>
        <w:spacing w:before="60" w:after="60" w:line="360" w:lineRule="auto"/>
        <w:rPr>
          <w:rFonts w:cs="Arial"/>
          <w:lang w:val="en-US"/>
        </w:rPr>
      </w:pPr>
      <w:r>
        <w:rPr>
          <w:lang w:val="en-US"/>
        </w:rPr>
        <w:t>CD4 and CD8 cell count and CD4:CD8 ratio measurements were available for 2,309 HIV-negative individuals, 1,797 Danish blood and stem cell donors and healthy staff, and 512 participants in the AGE</w:t>
      </w:r>
      <w:r w:rsidRPr="00BE448F">
        <w:rPr>
          <w:vertAlign w:val="subscript"/>
          <w:lang w:val="en-US"/>
        </w:rPr>
        <w:t>h</w:t>
      </w:r>
      <w:r>
        <w:rPr>
          <w:lang w:val="en-US"/>
        </w:rPr>
        <w:t xml:space="preserve">IV cohort study. Supporting information table S1 shows the distribution according to gender and age. Participants in the Danish blood donor study were mostly aged between 18 and 45 years whilst </w:t>
      </w:r>
      <w:proofErr w:type="gramStart"/>
      <w:r>
        <w:rPr>
          <w:lang w:val="en-US"/>
        </w:rPr>
        <w:t>all of</w:t>
      </w:r>
      <w:proofErr w:type="gramEnd"/>
      <w:r>
        <w:rPr>
          <w:lang w:val="en-US"/>
        </w:rPr>
        <w:t xml:space="preserve"> the HIV-negative participants in the AGE</w:t>
      </w:r>
      <w:r w:rsidRPr="00FF7999">
        <w:rPr>
          <w:vertAlign w:val="subscript"/>
          <w:lang w:val="en-US"/>
        </w:rPr>
        <w:t>h</w:t>
      </w:r>
      <w:r>
        <w:rPr>
          <w:lang w:val="en-US"/>
        </w:rPr>
        <w:t>IV study were 45 years of age or older.</w:t>
      </w:r>
    </w:p>
    <w:p w:rsidR="00F5284C" w:rsidRDefault="003D7453" w:rsidP="003D7453">
      <w:pPr>
        <w:spacing w:line="360" w:lineRule="auto"/>
        <w:rPr>
          <w:lang w:val="en-US"/>
        </w:rPr>
      </w:pPr>
      <w:r>
        <w:rPr>
          <w:lang w:val="en-US"/>
        </w:rPr>
        <w:t xml:space="preserve">Median CD4 cell count declined with increasing age. </w:t>
      </w:r>
      <w:r>
        <w:rPr>
          <w:noProof/>
          <w:lang w:val="en-US" w:eastAsia="nl-NL"/>
        </w:rPr>
        <w:t>The decline in CD4 cell count with increasing age was greater in women (p=0.03), than in men (p=0.45). Median CD8 cell count also declined with increasing age whilst the median CD4:CD8 ratio increased with increasing age. There was strong evidence for a decline in CD8 cell count and an increase in CD4:CD8 ratio with increasing age in both men (p=0.0005 and p=0.0008, respectively) and women (both p&lt;0.0001). T</w:t>
      </w:r>
      <w:r>
        <w:rPr>
          <w:lang w:val="en-US"/>
        </w:rPr>
        <w:t xml:space="preserve">here was no evidence of a </w:t>
      </w:r>
      <w:r>
        <w:rPr>
          <w:lang w:val="en-US"/>
        </w:rPr>
        <w:lastRenderedPageBreak/>
        <w:t>difference in CD4 or CD8 cell counts between the two cohorts. There was some evidence that the CD4:CD8 ratio in men from the Danish cohort was higher than that in men from the AGE</w:t>
      </w:r>
      <w:r w:rsidRPr="00AD0D85">
        <w:rPr>
          <w:vertAlign w:val="subscript"/>
          <w:lang w:val="en-US"/>
        </w:rPr>
        <w:t>h</w:t>
      </w:r>
      <w:r>
        <w:rPr>
          <w:lang w:val="en-US"/>
        </w:rPr>
        <w:t xml:space="preserve">IV cohort (p=0.02). </w:t>
      </w:r>
    </w:p>
    <w:p w:rsidR="00F5284C" w:rsidRDefault="00F5284C">
      <w:pPr>
        <w:rPr>
          <w:lang w:val="en-US"/>
        </w:rPr>
      </w:pPr>
      <w:r>
        <w:rPr>
          <w:lang w:val="en-US"/>
        </w:rPr>
        <w:br w:type="page"/>
      </w:r>
    </w:p>
    <w:p w:rsidR="005D5664" w:rsidRDefault="005D5664" w:rsidP="005D5664">
      <w:pPr>
        <w:spacing w:before="60" w:after="60" w:line="360" w:lineRule="auto"/>
        <w:rPr>
          <w:rFonts w:cs="Arial"/>
          <w:b/>
          <w:lang w:val="en-US"/>
        </w:rPr>
      </w:pPr>
      <w:r>
        <w:rPr>
          <w:rFonts w:cs="Arial"/>
          <w:b/>
          <w:lang w:val="en-US"/>
        </w:rPr>
        <w:lastRenderedPageBreak/>
        <w:t>SDC 2</w:t>
      </w:r>
    </w:p>
    <w:p w:rsidR="00F5284C" w:rsidRDefault="00F5284C" w:rsidP="00F5284C">
      <w:pPr>
        <w:rPr>
          <w:b/>
          <w:lang w:val="en-US"/>
        </w:rPr>
      </w:pPr>
      <w:r>
        <w:rPr>
          <w:b/>
          <w:lang w:val="en-US"/>
        </w:rPr>
        <w:t>HIV-positive study participants</w:t>
      </w:r>
    </w:p>
    <w:p w:rsidR="00F5284C" w:rsidRDefault="00F5284C" w:rsidP="00F5284C">
      <w:pPr>
        <w:rPr>
          <w:b/>
          <w:lang w:val="en-US"/>
        </w:rPr>
      </w:pPr>
    </w:p>
    <w:p w:rsidR="00867E63" w:rsidRDefault="00F5284C" w:rsidP="00F5284C">
      <w:pPr>
        <w:spacing w:line="360" w:lineRule="auto"/>
        <w:rPr>
          <w:rFonts w:cs="Arial"/>
          <w:lang w:val="en-US"/>
        </w:rPr>
      </w:pPr>
      <w:r>
        <w:rPr>
          <w:rFonts w:cs="Arial"/>
          <w:lang w:val="en-US"/>
        </w:rPr>
        <w:t xml:space="preserve">Cohorts included in this paper were </w:t>
      </w:r>
      <w:proofErr w:type="spellStart"/>
      <w:r>
        <w:rPr>
          <w:rFonts w:cs="Arial"/>
          <w:lang w:val="en-US"/>
        </w:rPr>
        <w:t>AGEhiV</w:t>
      </w:r>
      <w:proofErr w:type="spellEnd"/>
      <w:r>
        <w:rPr>
          <w:rFonts w:cs="Arial"/>
          <w:lang w:val="en-US"/>
        </w:rPr>
        <w:t xml:space="preserve"> the Netherlands, the Cohort of the Spanish HIV Research network (</w:t>
      </w:r>
      <w:proofErr w:type="spellStart"/>
      <w:r>
        <w:rPr>
          <w:rFonts w:cs="Arial"/>
          <w:lang w:val="en-US"/>
        </w:rPr>
        <w:t>CoRIS</w:t>
      </w:r>
      <w:proofErr w:type="spellEnd"/>
      <w:r>
        <w:rPr>
          <w:rFonts w:cs="Arial"/>
          <w:lang w:val="en-US"/>
        </w:rPr>
        <w:t xml:space="preserve">), Spain; the French Hospital Database on HIV (FHDH); the Italian Cohort of Antiretroviral-naïve patients (ICONA); the Swiss HIV Cohort Study (SHCS); the AIDS Therapy Evaluation project, Netherlands (ATHENA); The Multicenter Study Group on </w:t>
      </w:r>
      <w:proofErr w:type="spellStart"/>
      <w:r>
        <w:rPr>
          <w:rFonts w:cs="Arial"/>
          <w:lang w:val="en-US"/>
        </w:rPr>
        <w:t>EuroSIDA</w:t>
      </w:r>
      <w:proofErr w:type="spellEnd"/>
      <w:r>
        <w:rPr>
          <w:rFonts w:cs="Arial"/>
          <w:lang w:val="en-US"/>
        </w:rPr>
        <w:t xml:space="preserve">; the Aquitaine Cohort; the Royal Free Hospital Cohort; the South Alberta Clinic Cohort; The Danish HIV Cohort Study, Denmark; HAART Observational Medical Evaluation and Research (HOMER) Cohort, Canada; HIV Atlanta Veterans Affairs Cohort Study (HAVACS), US; Koln/Bonn Cohort, Germany; </w:t>
      </w:r>
      <w:proofErr w:type="spellStart"/>
      <w:r>
        <w:rPr>
          <w:rFonts w:cs="Arial"/>
          <w:lang w:val="en-US"/>
        </w:rPr>
        <w:t>Osterreichische</w:t>
      </w:r>
      <w:proofErr w:type="spellEnd"/>
      <w:r>
        <w:rPr>
          <w:rFonts w:cs="Arial"/>
          <w:lang w:val="en-US"/>
        </w:rPr>
        <w:t xml:space="preserve"> HIV-</w:t>
      </w:r>
      <w:proofErr w:type="spellStart"/>
      <w:r>
        <w:rPr>
          <w:rFonts w:cs="Arial"/>
          <w:lang w:val="en-US"/>
        </w:rPr>
        <w:t>Kohortenstudie</w:t>
      </w:r>
      <w:proofErr w:type="spellEnd"/>
      <w:r>
        <w:rPr>
          <w:rFonts w:cs="Arial"/>
          <w:lang w:val="en-US"/>
        </w:rPr>
        <w:t xml:space="preserve"> (OEHIVKOS), Austria; Proyecto para la </w:t>
      </w:r>
      <w:proofErr w:type="spellStart"/>
      <w:r>
        <w:rPr>
          <w:rFonts w:cs="Arial"/>
          <w:lang w:val="en-US"/>
        </w:rPr>
        <w:t>Informatizacion</w:t>
      </w:r>
      <w:proofErr w:type="spellEnd"/>
      <w:r>
        <w:rPr>
          <w:rFonts w:cs="Arial"/>
          <w:lang w:val="en-US"/>
        </w:rPr>
        <w:t xml:space="preserve"> del </w:t>
      </w:r>
      <w:proofErr w:type="spellStart"/>
      <w:r>
        <w:rPr>
          <w:rFonts w:cs="Arial"/>
          <w:lang w:val="en-US"/>
        </w:rPr>
        <w:t>Seguimiento</w:t>
      </w:r>
      <w:proofErr w:type="spellEnd"/>
      <w:r>
        <w:rPr>
          <w:rFonts w:cs="Arial"/>
          <w:lang w:val="en-US"/>
        </w:rPr>
        <w:t xml:space="preserve"> </w:t>
      </w:r>
      <w:proofErr w:type="spellStart"/>
      <w:r>
        <w:rPr>
          <w:rFonts w:cs="Arial"/>
          <w:lang w:val="en-US"/>
        </w:rPr>
        <w:t>Clinico-epidemiologico</w:t>
      </w:r>
      <w:proofErr w:type="spellEnd"/>
      <w:r>
        <w:rPr>
          <w:rFonts w:cs="Arial"/>
          <w:lang w:val="en-US"/>
        </w:rPr>
        <w:t xml:space="preserve"> de la </w:t>
      </w:r>
      <w:proofErr w:type="spellStart"/>
      <w:r>
        <w:rPr>
          <w:rFonts w:cs="Arial"/>
          <w:lang w:val="en-US"/>
        </w:rPr>
        <w:t>Infeccion</w:t>
      </w:r>
      <w:proofErr w:type="spellEnd"/>
      <w:r>
        <w:rPr>
          <w:rFonts w:cs="Arial"/>
          <w:lang w:val="en-US"/>
        </w:rPr>
        <w:t xml:space="preserve"> por HIV y SIDA (PISCIS), Spain; University of Alabama 1917 Clinic Cohort, USA; University of Washington HIV Cohort, US; VACH, Spain; Veterans Aging Cohort Study (VACS), US; and Vanderbilt-</w:t>
      </w:r>
      <w:proofErr w:type="spellStart"/>
      <w:r>
        <w:rPr>
          <w:rFonts w:cs="Arial"/>
          <w:lang w:val="en-US"/>
        </w:rPr>
        <w:t>Meherry</w:t>
      </w:r>
      <w:proofErr w:type="spellEnd"/>
      <w:r>
        <w:rPr>
          <w:rFonts w:cs="Arial"/>
          <w:lang w:val="en-US"/>
        </w:rPr>
        <w:t>, US.</w:t>
      </w:r>
    </w:p>
    <w:p w:rsidR="00867E63" w:rsidRDefault="00867E63">
      <w:pPr>
        <w:rPr>
          <w:rFonts w:cs="Arial"/>
          <w:lang w:val="en-US"/>
        </w:rPr>
      </w:pPr>
      <w:r>
        <w:rPr>
          <w:rFonts w:cs="Arial"/>
          <w:lang w:val="en-US"/>
        </w:rPr>
        <w:br w:type="page"/>
      </w:r>
    </w:p>
    <w:p w:rsidR="005D5664" w:rsidRDefault="005D5664" w:rsidP="005D5664">
      <w:pPr>
        <w:spacing w:before="60" w:after="60" w:line="360" w:lineRule="auto"/>
        <w:rPr>
          <w:rFonts w:cs="Arial"/>
          <w:b/>
          <w:lang w:val="en-US"/>
        </w:rPr>
      </w:pPr>
      <w:r>
        <w:rPr>
          <w:rFonts w:cs="Arial"/>
          <w:b/>
          <w:lang w:val="en-US"/>
        </w:rPr>
        <w:lastRenderedPageBreak/>
        <w:t>SDC 3</w:t>
      </w:r>
    </w:p>
    <w:p w:rsidR="00867E63" w:rsidRDefault="00867E63" w:rsidP="00867E63">
      <w:pPr>
        <w:spacing w:line="480" w:lineRule="auto"/>
        <w:rPr>
          <w:b/>
          <w:lang w:val="en-US"/>
        </w:rPr>
      </w:pPr>
      <w:r w:rsidRPr="00B53B8C">
        <w:rPr>
          <w:b/>
          <w:lang w:val="en-US"/>
        </w:rPr>
        <w:t>Statistical analysis</w:t>
      </w:r>
    </w:p>
    <w:p w:rsidR="00867E63" w:rsidRDefault="00867E63" w:rsidP="00867E63">
      <w:pPr>
        <w:spacing w:line="480" w:lineRule="auto"/>
        <w:rPr>
          <w:b/>
          <w:lang w:val="en-US"/>
        </w:rPr>
      </w:pPr>
    </w:p>
    <w:p w:rsidR="00867E63" w:rsidRDefault="00867E63" w:rsidP="00867E63">
      <w:pPr>
        <w:spacing w:before="60" w:after="60" w:line="480" w:lineRule="auto"/>
        <w:rPr>
          <w:rFonts w:cs="Arial"/>
          <w:lang w:val="en-US"/>
        </w:rPr>
      </w:pPr>
      <w:r>
        <w:rPr>
          <w:rFonts w:cs="Arial"/>
          <w:lang w:val="en-US"/>
        </w:rPr>
        <w:t>While ethnicity was known in 40% of individuals, region of birth was known in 84% of individuals and was therefore included</w:t>
      </w:r>
      <w:r w:rsidRPr="00C0246A">
        <w:rPr>
          <w:rFonts w:cs="Arial"/>
          <w:lang w:val="en-US"/>
        </w:rPr>
        <w:t xml:space="preserve"> in </w:t>
      </w:r>
      <w:r>
        <w:rPr>
          <w:rFonts w:cs="Arial"/>
          <w:lang w:val="en-US"/>
        </w:rPr>
        <w:t xml:space="preserve">the </w:t>
      </w:r>
      <w:r w:rsidRPr="00C0246A">
        <w:rPr>
          <w:rFonts w:cs="Arial"/>
          <w:lang w:val="en-US"/>
        </w:rPr>
        <w:t>analyses.</w:t>
      </w:r>
      <w:r>
        <w:rPr>
          <w:rFonts w:cs="Arial"/>
          <w:lang w:val="en-US"/>
        </w:rPr>
        <w:t xml:space="preserve"> In individuals with missing region of birth, information on ethnicity could be used to reclassify 353 individuals as having been born in Caribbean/South America, and 313 as having been born in Sub Saharan Africa. In addition, 4,584 individuals with white ethnicity were reclassified as having been born in Europe/North America and 988 with black ethnicity as having been born in Sub Saharan Africa (their CD4 cell count trajectories were </w:t>
      </w:r>
      <w:proofErr w:type="gramStart"/>
      <w:r>
        <w:rPr>
          <w:rFonts w:cs="Arial"/>
          <w:lang w:val="en-US"/>
        </w:rPr>
        <w:t>similar to</w:t>
      </w:r>
      <w:proofErr w:type="gramEnd"/>
      <w:r>
        <w:rPr>
          <w:rFonts w:cs="Arial"/>
          <w:lang w:val="en-US"/>
        </w:rPr>
        <w:t xml:space="preserve"> those born in Sub Saharan Africa). The remaining 3,445 individuals were classified into other/unknown region of birth.</w:t>
      </w:r>
    </w:p>
    <w:p w:rsidR="00867E63" w:rsidRDefault="00867E63" w:rsidP="00867E63">
      <w:pPr>
        <w:spacing w:line="480" w:lineRule="auto"/>
        <w:rPr>
          <w:b/>
          <w:lang w:val="en-US"/>
        </w:rPr>
      </w:pPr>
    </w:p>
    <w:p w:rsidR="00867E63" w:rsidRPr="00B53B8C" w:rsidRDefault="00867E63" w:rsidP="00867E63">
      <w:pPr>
        <w:spacing w:line="480" w:lineRule="auto"/>
        <w:rPr>
          <w:b/>
          <w:lang w:val="en-US"/>
        </w:rPr>
      </w:pPr>
      <w:r>
        <w:rPr>
          <w:b/>
          <w:lang w:val="en-US"/>
        </w:rPr>
        <w:t>Interaction and spline modeling</w:t>
      </w:r>
    </w:p>
    <w:p w:rsidR="00867E63" w:rsidRDefault="00867E63" w:rsidP="00867E63">
      <w:pPr>
        <w:spacing w:line="480" w:lineRule="auto"/>
        <w:rPr>
          <w:rFonts w:cs="Arial"/>
          <w:lang w:val="en-US"/>
        </w:rPr>
      </w:pPr>
      <w:r>
        <w:rPr>
          <w:rFonts w:cs="Arial"/>
          <w:lang w:val="en-US"/>
        </w:rPr>
        <w:t>The association between continuous covariates and the trajectories of CD4 and CD8 cell counts and their ratio were modeled via splines, with knots approximately at the 2.5</w:t>
      </w:r>
      <w:r w:rsidRPr="006F7AE2">
        <w:rPr>
          <w:rFonts w:cs="Arial"/>
          <w:vertAlign w:val="superscript"/>
          <w:lang w:val="en-US"/>
        </w:rPr>
        <w:t>th</w:t>
      </w:r>
      <w:r>
        <w:rPr>
          <w:rFonts w:cs="Arial"/>
          <w:lang w:val="en-US"/>
        </w:rPr>
        <w:t>, 27.5</w:t>
      </w:r>
      <w:r w:rsidRPr="006F7AE2">
        <w:rPr>
          <w:rFonts w:cs="Arial"/>
          <w:vertAlign w:val="superscript"/>
          <w:lang w:val="en-US"/>
        </w:rPr>
        <w:t>th</w:t>
      </w:r>
      <w:r>
        <w:rPr>
          <w:rFonts w:cs="Arial"/>
          <w:lang w:val="en-US"/>
        </w:rPr>
        <w:t>, 50</w:t>
      </w:r>
      <w:r w:rsidRPr="006F7AE2">
        <w:rPr>
          <w:rFonts w:cs="Arial"/>
          <w:vertAlign w:val="superscript"/>
          <w:lang w:val="en-US"/>
        </w:rPr>
        <w:t>th</w:t>
      </w:r>
      <w:r>
        <w:rPr>
          <w:rFonts w:cs="Arial"/>
          <w:lang w:val="en-US"/>
        </w:rPr>
        <w:t>, 72.5</w:t>
      </w:r>
      <w:r w:rsidRPr="006F7AE2">
        <w:rPr>
          <w:rFonts w:cs="Arial"/>
          <w:vertAlign w:val="superscript"/>
          <w:lang w:val="en-US"/>
        </w:rPr>
        <w:t>th</w:t>
      </w:r>
      <w:r>
        <w:rPr>
          <w:rFonts w:cs="Arial"/>
          <w:lang w:val="en-US"/>
        </w:rPr>
        <w:t xml:space="preserve"> and 97.5</w:t>
      </w:r>
      <w:r w:rsidRPr="006F7AE2">
        <w:rPr>
          <w:rFonts w:cs="Arial"/>
          <w:vertAlign w:val="superscript"/>
          <w:lang w:val="en-US"/>
        </w:rPr>
        <w:t>th</w:t>
      </w:r>
      <w:r>
        <w:rPr>
          <w:rFonts w:cs="Arial"/>
          <w:lang w:val="en-US"/>
        </w:rPr>
        <w:t xml:space="preserve"> percentiles (knots for CD4 cell count at the start were chosen at 10, 160, 260, 375 and 740 cells/mm</w:t>
      </w:r>
      <w:r w:rsidRPr="00D13BF7">
        <w:rPr>
          <w:rFonts w:cs="Arial"/>
          <w:vertAlign w:val="superscript"/>
          <w:lang w:val="en-US"/>
        </w:rPr>
        <w:t>3</w:t>
      </w:r>
      <w:r>
        <w:rPr>
          <w:rFonts w:cs="Arial"/>
          <w:lang w:val="en-US"/>
        </w:rPr>
        <w:t>, knots for CD8 cell count at the start at 190, 560, 830, 1200 and 1600 cells/mm</w:t>
      </w:r>
      <w:r w:rsidRPr="00D13BF7">
        <w:rPr>
          <w:rFonts w:cs="Arial"/>
          <w:vertAlign w:val="superscript"/>
          <w:lang w:val="en-US"/>
        </w:rPr>
        <w:t>3</w:t>
      </w:r>
      <w:r>
        <w:rPr>
          <w:rFonts w:cs="Arial"/>
          <w:vertAlign w:val="superscript"/>
          <w:lang w:val="en-US"/>
        </w:rPr>
        <w:t xml:space="preserve"> </w:t>
      </w:r>
      <w:r>
        <w:rPr>
          <w:rFonts w:cs="Arial"/>
          <w:lang w:val="en-US"/>
        </w:rPr>
        <w:t>and knots for age at the start of ART at 22, 32, 39, 47 and 63 years). Log</w:t>
      </w:r>
      <w:r w:rsidRPr="00A16C96">
        <w:rPr>
          <w:rFonts w:cs="Arial"/>
          <w:vertAlign w:val="subscript"/>
          <w:lang w:val="en-US"/>
        </w:rPr>
        <w:t>10</w:t>
      </w:r>
      <w:r>
        <w:rPr>
          <w:rFonts w:cs="Arial"/>
          <w:lang w:val="en-US"/>
        </w:rPr>
        <w:t xml:space="preserve"> transformed plasma viral load was included linearly. Furthermore, we allowed the effect of region of birth on the time trend to differ by gender, and we allowed for three-way interactions between the time trend and </w:t>
      </w:r>
      <w:proofErr w:type="spellStart"/>
      <w:r>
        <w:rPr>
          <w:rFonts w:cs="Arial"/>
          <w:lang w:val="en-US"/>
        </w:rPr>
        <w:t>i</w:t>
      </w:r>
      <w:proofErr w:type="spellEnd"/>
      <w:r>
        <w:rPr>
          <w:rFonts w:cs="Arial"/>
          <w:lang w:val="en-US"/>
        </w:rPr>
        <w:t>) age and CD4 cell count at the start of ART, ii) gender and age, and iii) gender and CD4 cell count at the start of ART</w:t>
      </w:r>
      <w:r>
        <w:rPr>
          <w:rStyle w:val="CommentReference"/>
          <w:rFonts w:ascii="Times New Roman" w:eastAsia="Times New Roman" w:hAnsi="Times New Roman"/>
          <w:lang w:val="en-US"/>
        </w:rPr>
        <w:t>.</w:t>
      </w:r>
      <w:r>
        <w:rPr>
          <w:rFonts w:cs="Arial"/>
          <w:lang w:val="en-US"/>
        </w:rPr>
        <w:t xml:space="preserve"> In these three-way interaction terms, time was modeled as a restricted cubic spline with knots at 0, 0.1, 0.25, 3, and 7.5 years, age at the start of ART as a restricted cubic spline with knots at 22, 39, and 63 years, and CD4 cell count at the start of ART as a restricted cubic spline with knots at 10, 260, and 740 cells/mm</w:t>
      </w:r>
      <w:r w:rsidRPr="0027724E">
        <w:rPr>
          <w:rFonts w:cs="Arial"/>
          <w:vertAlign w:val="superscript"/>
          <w:lang w:val="en-US"/>
        </w:rPr>
        <w:t>3</w:t>
      </w:r>
      <w:r>
        <w:rPr>
          <w:rFonts w:cs="Arial"/>
          <w:lang w:val="en-US"/>
        </w:rPr>
        <w:t>.</w:t>
      </w:r>
    </w:p>
    <w:p w:rsidR="00867E63" w:rsidRPr="00867E63" w:rsidRDefault="00867E63" w:rsidP="00867E63">
      <w:pPr>
        <w:rPr>
          <w:noProof/>
          <w:lang w:val="en-US" w:eastAsia="nl-NL"/>
        </w:rPr>
      </w:pPr>
      <w:r w:rsidRPr="00867E63">
        <w:rPr>
          <w:rFonts w:cs="Arial"/>
          <w:lang w:val="en-US"/>
        </w:rPr>
        <w:lastRenderedPageBreak/>
        <w:t>F</w:t>
      </w:r>
      <w:r w:rsidRPr="00867E63">
        <w:rPr>
          <w:rFonts w:cs="Arial"/>
          <w:b/>
          <w:lang w:val="en-US"/>
        </w:rPr>
        <w:t xml:space="preserve">igure </w:t>
      </w:r>
      <w:r w:rsidRPr="00867E63">
        <w:rPr>
          <w:b/>
          <w:lang w:val="en-US"/>
        </w:rPr>
        <w:t>SDC4A-C</w:t>
      </w:r>
      <w:r w:rsidRPr="00867E63">
        <w:rPr>
          <w:lang w:val="en-US"/>
        </w:rPr>
        <w:t xml:space="preserve">: </w:t>
      </w:r>
      <w:r w:rsidRPr="00867E63">
        <w:rPr>
          <w:noProof/>
          <w:lang w:val="en-US" w:eastAsia="nl-NL"/>
        </w:rPr>
        <w:t xml:space="preserve"> Median (solid line), and 25</w:t>
      </w:r>
      <w:r w:rsidRPr="00867E63">
        <w:rPr>
          <w:noProof/>
          <w:vertAlign w:val="superscript"/>
          <w:lang w:val="en-US" w:eastAsia="nl-NL"/>
        </w:rPr>
        <w:t>th</w:t>
      </w:r>
      <w:r w:rsidRPr="00867E63">
        <w:rPr>
          <w:noProof/>
          <w:lang w:val="en-US" w:eastAsia="nl-NL"/>
        </w:rPr>
        <w:t xml:space="preserve"> and 75</w:t>
      </w:r>
      <w:r w:rsidRPr="00867E63">
        <w:rPr>
          <w:noProof/>
          <w:vertAlign w:val="superscript"/>
          <w:lang w:val="en-US" w:eastAsia="nl-NL"/>
        </w:rPr>
        <w:t>th</w:t>
      </w:r>
      <w:r w:rsidRPr="00867E63">
        <w:rPr>
          <w:noProof/>
          <w:lang w:val="en-US" w:eastAsia="nl-NL"/>
        </w:rPr>
        <w:t xml:space="preserve"> percentile (dashed lines) of A: CD4 and B: CD8 cell count and C: CD4:CD8 ratio in 1253 HIV-negative men (blue lines) and 1056 women (red lines). Individual observations are shown in blue dots for men and red dots for women.</w:t>
      </w:r>
    </w:p>
    <w:p w:rsidR="00867E63" w:rsidRDefault="00867E63" w:rsidP="00867E63">
      <w:r>
        <w:rPr>
          <w:noProof/>
          <w:lang w:eastAsia="nl-NL"/>
        </w:rPr>
        <w:drawing>
          <wp:inline distT="0" distB="0" distL="0" distR="0" wp14:anchorId="0564050D" wp14:editId="69226A75">
            <wp:extent cx="5943600" cy="4191000"/>
            <wp:effectExtent l="0" t="0" r="0" b="0"/>
            <wp:docPr id="1" name="Afbeelding 1" descr="SDC4 median percentiles HIV neg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C4 median percentiles HIV negative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191000"/>
                    </a:xfrm>
                    <a:prstGeom prst="rect">
                      <a:avLst/>
                    </a:prstGeom>
                    <a:noFill/>
                    <a:ln>
                      <a:noFill/>
                    </a:ln>
                  </pic:spPr>
                </pic:pic>
              </a:graphicData>
            </a:graphic>
          </wp:inline>
        </w:drawing>
      </w:r>
    </w:p>
    <w:p w:rsidR="00867E63" w:rsidRDefault="00867E63">
      <w:pPr>
        <w:rPr>
          <w:rFonts w:cs="Arial"/>
          <w:lang w:val="en-US"/>
        </w:rPr>
      </w:pPr>
      <w:r>
        <w:rPr>
          <w:rFonts w:cs="Arial"/>
          <w:lang w:val="en-US"/>
        </w:rPr>
        <w:br w:type="page"/>
      </w:r>
    </w:p>
    <w:p w:rsidR="00867E63" w:rsidRDefault="00867E63" w:rsidP="00867E63">
      <w:pPr>
        <w:rPr>
          <w:lang w:val="en-US"/>
        </w:rPr>
      </w:pPr>
      <w:r>
        <w:rPr>
          <w:rFonts w:cs="Arial"/>
          <w:lang w:val="en-US"/>
        </w:rPr>
        <w:lastRenderedPageBreak/>
        <w:t>F</w:t>
      </w:r>
      <w:r w:rsidRPr="007A369D">
        <w:rPr>
          <w:rFonts w:cs="Arial"/>
          <w:b/>
          <w:lang w:val="en-US"/>
        </w:rPr>
        <w:t>igure</w:t>
      </w:r>
      <w:r>
        <w:rPr>
          <w:rFonts w:cs="Arial"/>
          <w:b/>
          <w:lang w:val="en-US"/>
        </w:rPr>
        <w:t xml:space="preserve"> </w:t>
      </w:r>
      <w:r>
        <w:rPr>
          <w:b/>
          <w:lang w:val="en-US"/>
        </w:rPr>
        <w:t>SDC5A-C</w:t>
      </w:r>
      <w:r w:rsidRPr="009246E5">
        <w:rPr>
          <w:lang w:val="en-US"/>
        </w:rPr>
        <w:t xml:space="preserve">: </w:t>
      </w:r>
      <w:r>
        <w:rPr>
          <w:lang w:val="en-US"/>
        </w:rPr>
        <w:t>Median CD4 cell counts (solid lines) and 95% confidence intervals (dashed lines) in HIV-negative men (dark blue) and women (dark red) obtained using l</w:t>
      </w:r>
      <w:r w:rsidRPr="009246E5">
        <w:rPr>
          <w:lang w:val="en-US"/>
        </w:rPr>
        <w:t xml:space="preserve">inear regression models with age included as </w:t>
      </w:r>
      <w:r>
        <w:rPr>
          <w:lang w:val="en-US"/>
        </w:rPr>
        <w:t>restricted</w:t>
      </w:r>
      <w:r w:rsidRPr="009246E5">
        <w:rPr>
          <w:lang w:val="en-US"/>
        </w:rPr>
        <w:t xml:space="preserve"> cubic spline w</w:t>
      </w:r>
      <w:r>
        <w:rPr>
          <w:lang w:val="en-US"/>
        </w:rPr>
        <w:t>i</w:t>
      </w:r>
      <w:r w:rsidRPr="009246E5">
        <w:rPr>
          <w:lang w:val="en-US"/>
        </w:rPr>
        <w:t>th 3</w:t>
      </w:r>
      <w:r>
        <w:rPr>
          <w:lang w:val="en-US"/>
        </w:rPr>
        <w:t xml:space="preserve"> (A)</w:t>
      </w:r>
      <w:r w:rsidRPr="009246E5">
        <w:rPr>
          <w:lang w:val="en-US"/>
        </w:rPr>
        <w:t>, 4</w:t>
      </w:r>
      <w:r>
        <w:rPr>
          <w:lang w:val="en-US"/>
        </w:rPr>
        <w:t xml:space="preserve"> (B),</w:t>
      </w:r>
      <w:r w:rsidRPr="009246E5">
        <w:rPr>
          <w:lang w:val="en-US"/>
        </w:rPr>
        <w:t xml:space="preserve"> and 5 </w:t>
      </w:r>
      <w:r>
        <w:rPr>
          <w:lang w:val="en-US"/>
        </w:rPr>
        <w:t>(C) knots.</w:t>
      </w:r>
      <w:r w:rsidRPr="009929D4">
        <w:rPr>
          <w:lang w:val="en-US"/>
        </w:rPr>
        <w:t xml:space="preserve"> </w:t>
      </w:r>
      <w:r>
        <w:rPr>
          <w:lang w:val="en-US"/>
        </w:rPr>
        <w:t>In each figure we also show the estimates obtained using models that include age linearly on the transformed scale (blue lines for men and red lines for women).</w:t>
      </w:r>
      <w:r w:rsidRPr="004866EF">
        <w:rPr>
          <w:lang w:val="en-US"/>
        </w:rPr>
        <w:t xml:space="preserve"> </w:t>
      </w:r>
      <w:r>
        <w:rPr>
          <w:lang w:val="en-US"/>
        </w:rPr>
        <w:t>The model with 3 knots fitted the data significantly better than the linear (p=0.008), the model with 4 knots better than the 3-knot model (p=0.001) and the 5-knot model better than the-4 knot model (p=0.004).</w:t>
      </w:r>
    </w:p>
    <w:p w:rsidR="00867E63" w:rsidRDefault="00867E63" w:rsidP="00867E63">
      <w:pPr>
        <w:rPr>
          <w:lang w:val="en-US"/>
        </w:rPr>
      </w:pPr>
      <w:r w:rsidRPr="00F731A0">
        <w:rPr>
          <w:noProof/>
          <w:lang w:eastAsia="nl-NL"/>
        </w:rPr>
        <w:drawing>
          <wp:inline distT="0" distB="0" distL="0" distR="0" wp14:anchorId="685B072F" wp14:editId="072F7982">
            <wp:extent cx="2867025" cy="2847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67025" cy="2847975"/>
                    </a:xfrm>
                    <a:prstGeom prst="rect">
                      <a:avLst/>
                    </a:prstGeom>
                    <a:noFill/>
                    <a:ln>
                      <a:noFill/>
                    </a:ln>
                  </pic:spPr>
                </pic:pic>
              </a:graphicData>
            </a:graphic>
          </wp:inline>
        </w:drawing>
      </w:r>
      <w:r w:rsidRPr="00F731A0">
        <w:rPr>
          <w:noProof/>
          <w:lang w:eastAsia="nl-NL"/>
        </w:rPr>
        <w:drawing>
          <wp:inline distT="0" distB="0" distL="0" distR="0" wp14:anchorId="43552520" wp14:editId="347E1F9B">
            <wp:extent cx="2838450" cy="2828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8450" cy="2828925"/>
                    </a:xfrm>
                    <a:prstGeom prst="rect">
                      <a:avLst/>
                    </a:prstGeom>
                    <a:noFill/>
                    <a:ln>
                      <a:noFill/>
                    </a:ln>
                  </pic:spPr>
                </pic:pic>
              </a:graphicData>
            </a:graphic>
          </wp:inline>
        </w:drawing>
      </w:r>
    </w:p>
    <w:p w:rsidR="00867E63" w:rsidRPr="00D31AC9" w:rsidRDefault="00867E63" w:rsidP="00867E63">
      <w:pPr>
        <w:rPr>
          <w:noProof/>
          <w:lang w:val="en-US" w:eastAsia="nl-NL"/>
        </w:rPr>
      </w:pPr>
      <w:r w:rsidRPr="00D31AC9">
        <w:rPr>
          <w:noProof/>
          <w:lang w:val="en-US" w:eastAsia="nl-NL"/>
        </w:rPr>
        <w:t xml:space="preserve">3 knots (at 23, 39, </w:t>
      </w:r>
      <w:r>
        <w:rPr>
          <w:noProof/>
          <w:lang w:val="en-US" w:eastAsia="nl-NL"/>
        </w:rPr>
        <w:t>and</w:t>
      </w:r>
      <w:r w:rsidRPr="00D31AC9">
        <w:rPr>
          <w:noProof/>
          <w:lang w:val="en-US" w:eastAsia="nl-NL"/>
        </w:rPr>
        <w:t xml:space="preserve"> 62</w:t>
      </w:r>
      <w:r>
        <w:rPr>
          <w:noProof/>
          <w:lang w:val="en-US" w:eastAsia="nl-NL"/>
        </w:rPr>
        <w:t xml:space="preserve"> years</w:t>
      </w:r>
      <w:r w:rsidRPr="00D31AC9">
        <w:rPr>
          <w:noProof/>
          <w:lang w:val="en-US" w:eastAsia="nl-NL"/>
        </w:rPr>
        <w:t>)</w:t>
      </w:r>
      <w:r w:rsidRPr="00D31AC9">
        <w:rPr>
          <w:noProof/>
          <w:lang w:val="en-US" w:eastAsia="nl-NL"/>
        </w:rPr>
        <w:tab/>
      </w:r>
      <w:r>
        <w:rPr>
          <w:noProof/>
          <w:lang w:val="en-US" w:eastAsia="nl-NL"/>
        </w:rPr>
        <w:tab/>
      </w:r>
      <w:r>
        <w:rPr>
          <w:noProof/>
          <w:lang w:val="en-US" w:eastAsia="nl-NL"/>
        </w:rPr>
        <w:tab/>
      </w:r>
      <w:r>
        <w:rPr>
          <w:noProof/>
          <w:lang w:val="en-US" w:eastAsia="nl-NL"/>
        </w:rPr>
        <w:tab/>
      </w:r>
      <w:r w:rsidRPr="00D31AC9">
        <w:rPr>
          <w:noProof/>
          <w:lang w:val="en-US" w:eastAsia="nl-NL"/>
        </w:rPr>
        <w:t xml:space="preserve">4 knots (at 23, 31,47 </w:t>
      </w:r>
      <w:r>
        <w:rPr>
          <w:noProof/>
          <w:lang w:val="en-US" w:eastAsia="nl-NL"/>
        </w:rPr>
        <w:t>and</w:t>
      </w:r>
      <w:r w:rsidRPr="00D31AC9">
        <w:rPr>
          <w:noProof/>
          <w:lang w:val="en-US" w:eastAsia="nl-NL"/>
        </w:rPr>
        <w:t xml:space="preserve"> 62</w:t>
      </w:r>
      <w:r>
        <w:rPr>
          <w:noProof/>
          <w:lang w:val="en-US" w:eastAsia="nl-NL"/>
        </w:rPr>
        <w:t xml:space="preserve"> years</w:t>
      </w:r>
      <w:r w:rsidRPr="00D31AC9">
        <w:rPr>
          <w:noProof/>
          <w:lang w:val="en-US" w:eastAsia="nl-NL"/>
        </w:rPr>
        <w:t>).</w:t>
      </w:r>
      <w:r w:rsidRPr="00D31AC9">
        <w:rPr>
          <w:noProof/>
          <w:lang w:val="en-US" w:eastAsia="nl-NL"/>
        </w:rPr>
        <w:tab/>
      </w:r>
    </w:p>
    <w:p w:rsidR="00867E63" w:rsidRDefault="00867E63" w:rsidP="00867E63">
      <w:pPr>
        <w:rPr>
          <w:noProof/>
          <w:lang w:val="en-US" w:eastAsia="nl-NL"/>
        </w:rPr>
      </w:pPr>
      <w:r w:rsidRPr="00F731A0">
        <w:rPr>
          <w:noProof/>
          <w:lang w:eastAsia="nl-NL"/>
        </w:rPr>
        <w:drawing>
          <wp:inline distT="0" distB="0" distL="0" distR="0" wp14:anchorId="658F551F" wp14:editId="46C181F8">
            <wp:extent cx="2857500" cy="2847975"/>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7500" cy="2847975"/>
                    </a:xfrm>
                    <a:prstGeom prst="rect">
                      <a:avLst/>
                    </a:prstGeom>
                    <a:noFill/>
                    <a:ln>
                      <a:noFill/>
                    </a:ln>
                  </pic:spPr>
                </pic:pic>
              </a:graphicData>
            </a:graphic>
          </wp:inline>
        </w:drawing>
      </w:r>
    </w:p>
    <w:p w:rsidR="00867E63" w:rsidRDefault="00867E63" w:rsidP="00867E63"/>
    <w:p w:rsidR="00867E63" w:rsidRDefault="00867E63" w:rsidP="00867E63">
      <w:pPr>
        <w:rPr>
          <w:lang w:val="en-US"/>
        </w:rPr>
      </w:pPr>
      <w:r>
        <w:rPr>
          <w:noProof/>
          <w:lang w:val="en-US" w:eastAsia="nl-NL"/>
        </w:rPr>
        <w:lastRenderedPageBreak/>
        <w:t>F</w:t>
      </w:r>
      <w:proofErr w:type="spellStart"/>
      <w:r w:rsidRPr="007A369D">
        <w:rPr>
          <w:rFonts w:cs="Arial"/>
          <w:b/>
          <w:lang w:val="en-US"/>
        </w:rPr>
        <w:t>igure</w:t>
      </w:r>
      <w:proofErr w:type="spellEnd"/>
      <w:r w:rsidRPr="009246E5">
        <w:rPr>
          <w:b/>
          <w:lang w:val="en-US"/>
        </w:rPr>
        <w:t xml:space="preserve"> </w:t>
      </w:r>
      <w:r>
        <w:rPr>
          <w:b/>
          <w:lang w:val="en-US"/>
        </w:rPr>
        <w:t>SDC6A-C</w:t>
      </w:r>
      <w:r w:rsidRPr="009246E5">
        <w:rPr>
          <w:lang w:val="en-US"/>
        </w:rPr>
        <w:t xml:space="preserve">: </w:t>
      </w:r>
      <w:r>
        <w:rPr>
          <w:lang w:val="en-US"/>
        </w:rPr>
        <w:t>Median CD8 cell counts (solid lines) and 95% confidence intervals (dashed lines) in HIV-negative men (dark blue) and women (dark red) obtained using l</w:t>
      </w:r>
      <w:r w:rsidRPr="009246E5">
        <w:rPr>
          <w:lang w:val="en-US"/>
        </w:rPr>
        <w:t xml:space="preserve">inear regression models with age included as </w:t>
      </w:r>
      <w:r>
        <w:rPr>
          <w:lang w:val="en-US"/>
        </w:rPr>
        <w:t>restricted</w:t>
      </w:r>
      <w:r w:rsidRPr="009246E5">
        <w:rPr>
          <w:lang w:val="en-US"/>
        </w:rPr>
        <w:t xml:space="preserve"> cubic spline w</w:t>
      </w:r>
      <w:r>
        <w:rPr>
          <w:lang w:val="en-US"/>
        </w:rPr>
        <w:t>i</w:t>
      </w:r>
      <w:r w:rsidRPr="009246E5">
        <w:rPr>
          <w:lang w:val="en-US"/>
        </w:rPr>
        <w:t>th 3</w:t>
      </w:r>
      <w:r>
        <w:rPr>
          <w:lang w:val="en-US"/>
        </w:rPr>
        <w:t xml:space="preserve"> (A)</w:t>
      </w:r>
      <w:r w:rsidRPr="009246E5">
        <w:rPr>
          <w:lang w:val="en-US"/>
        </w:rPr>
        <w:t>, 4</w:t>
      </w:r>
      <w:r>
        <w:rPr>
          <w:lang w:val="en-US"/>
        </w:rPr>
        <w:t xml:space="preserve"> (B),</w:t>
      </w:r>
      <w:r w:rsidRPr="009246E5">
        <w:rPr>
          <w:lang w:val="en-US"/>
        </w:rPr>
        <w:t xml:space="preserve"> and 5 </w:t>
      </w:r>
      <w:r>
        <w:rPr>
          <w:lang w:val="en-US"/>
        </w:rPr>
        <w:t xml:space="preserve">(C) knots. In each figure estimates were obtained using models with age included as a linear predictor on the transformed scale are also shown (blue lines for men and red lines for women). The fit of the linear model was not significantly different from the 3 and 4 knot models and was slightly better for the </w:t>
      </w:r>
      <w:proofErr w:type="gramStart"/>
      <w:r>
        <w:rPr>
          <w:lang w:val="en-US"/>
        </w:rPr>
        <w:t>5 knot</w:t>
      </w:r>
      <w:proofErr w:type="gramEnd"/>
      <w:r>
        <w:rPr>
          <w:lang w:val="en-US"/>
        </w:rPr>
        <w:t xml:space="preserve"> model compared to the linear model (p=0.03).</w:t>
      </w:r>
    </w:p>
    <w:p w:rsidR="00867E63" w:rsidRDefault="00867E63" w:rsidP="00867E63">
      <w:pPr>
        <w:rPr>
          <w:noProof/>
          <w:lang w:val="en-US" w:eastAsia="nl-NL"/>
        </w:rPr>
      </w:pPr>
      <w:r w:rsidRPr="00AB5305">
        <w:rPr>
          <w:noProof/>
          <w:lang w:eastAsia="nl-NL"/>
        </w:rPr>
        <w:drawing>
          <wp:inline distT="0" distB="0" distL="0" distR="0" wp14:anchorId="08A3DCAA" wp14:editId="115529DF">
            <wp:extent cx="2838450" cy="283845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inline>
        </w:drawing>
      </w:r>
      <w:r w:rsidRPr="00AB5305">
        <w:rPr>
          <w:noProof/>
          <w:lang w:eastAsia="nl-NL"/>
        </w:rPr>
        <w:drawing>
          <wp:inline distT="0" distB="0" distL="0" distR="0" wp14:anchorId="0B3407C3" wp14:editId="661A7CB5">
            <wp:extent cx="2847975" cy="283845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7975" cy="2838450"/>
                    </a:xfrm>
                    <a:prstGeom prst="rect">
                      <a:avLst/>
                    </a:prstGeom>
                    <a:noFill/>
                    <a:ln>
                      <a:noFill/>
                    </a:ln>
                  </pic:spPr>
                </pic:pic>
              </a:graphicData>
            </a:graphic>
          </wp:inline>
        </w:drawing>
      </w:r>
    </w:p>
    <w:p w:rsidR="00867E63" w:rsidRPr="009B7702" w:rsidRDefault="00867E63" w:rsidP="00867E63">
      <w:pPr>
        <w:rPr>
          <w:noProof/>
          <w:lang w:val="en-US" w:eastAsia="nl-NL"/>
        </w:rPr>
      </w:pPr>
      <w:r w:rsidRPr="009B7702">
        <w:rPr>
          <w:noProof/>
          <w:lang w:val="en-US" w:eastAsia="nl-NL"/>
        </w:rPr>
        <w:t xml:space="preserve">3 knots (at 23, 39, </w:t>
      </w:r>
      <w:r>
        <w:rPr>
          <w:noProof/>
          <w:lang w:val="en-US" w:eastAsia="nl-NL"/>
        </w:rPr>
        <w:t>and</w:t>
      </w:r>
      <w:r w:rsidRPr="009B7702">
        <w:rPr>
          <w:noProof/>
          <w:lang w:val="en-US" w:eastAsia="nl-NL"/>
        </w:rPr>
        <w:t xml:space="preserve"> 62</w:t>
      </w:r>
      <w:r>
        <w:rPr>
          <w:noProof/>
          <w:lang w:val="en-US" w:eastAsia="nl-NL"/>
        </w:rPr>
        <w:t xml:space="preserve"> years</w:t>
      </w:r>
      <w:r w:rsidRPr="009B7702">
        <w:rPr>
          <w:noProof/>
          <w:lang w:val="en-US" w:eastAsia="nl-NL"/>
        </w:rPr>
        <w:t>)</w:t>
      </w:r>
      <w:r w:rsidRPr="009B7702">
        <w:rPr>
          <w:noProof/>
          <w:lang w:val="en-US" w:eastAsia="nl-NL"/>
        </w:rPr>
        <w:tab/>
      </w:r>
      <w:r>
        <w:rPr>
          <w:noProof/>
          <w:lang w:val="en-US" w:eastAsia="nl-NL"/>
        </w:rPr>
        <w:tab/>
      </w:r>
      <w:r>
        <w:rPr>
          <w:noProof/>
          <w:lang w:val="en-US" w:eastAsia="nl-NL"/>
        </w:rPr>
        <w:tab/>
      </w:r>
      <w:r>
        <w:rPr>
          <w:noProof/>
          <w:lang w:val="en-US" w:eastAsia="nl-NL"/>
        </w:rPr>
        <w:tab/>
      </w:r>
      <w:r w:rsidRPr="009B7702">
        <w:rPr>
          <w:noProof/>
          <w:lang w:val="en-US" w:eastAsia="nl-NL"/>
        </w:rPr>
        <w:t>4 knots (at 23, 31,</w:t>
      </w:r>
      <w:r>
        <w:rPr>
          <w:noProof/>
          <w:lang w:val="en-US" w:eastAsia="nl-NL"/>
        </w:rPr>
        <w:t xml:space="preserve"> </w:t>
      </w:r>
      <w:r w:rsidRPr="009B7702">
        <w:rPr>
          <w:noProof/>
          <w:lang w:val="en-US" w:eastAsia="nl-NL"/>
        </w:rPr>
        <w:t xml:space="preserve">47 </w:t>
      </w:r>
      <w:r>
        <w:rPr>
          <w:noProof/>
          <w:lang w:val="en-US" w:eastAsia="nl-NL"/>
        </w:rPr>
        <w:t>and</w:t>
      </w:r>
      <w:r w:rsidRPr="009B7702">
        <w:rPr>
          <w:noProof/>
          <w:lang w:val="en-US" w:eastAsia="nl-NL"/>
        </w:rPr>
        <w:t xml:space="preserve"> 62</w:t>
      </w:r>
      <w:r>
        <w:rPr>
          <w:noProof/>
          <w:lang w:val="en-US" w:eastAsia="nl-NL"/>
        </w:rPr>
        <w:t xml:space="preserve"> years</w:t>
      </w:r>
      <w:r w:rsidRPr="009B7702">
        <w:rPr>
          <w:noProof/>
          <w:lang w:val="en-US" w:eastAsia="nl-NL"/>
        </w:rPr>
        <w:t>).</w:t>
      </w:r>
      <w:r w:rsidRPr="009B7702">
        <w:rPr>
          <w:noProof/>
          <w:lang w:val="en-US" w:eastAsia="nl-NL"/>
        </w:rPr>
        <w:tab/>
      </w:r>
    </w:p>
    <w:p w:rsidR="00867E63" w:rsidRDefault="00867E63" w:rsidP="00867E63">
      <w:pPr>
        <w:rPr>
          <w:noProof/>
          <w:lang w:val="en-US" w:eastAsia="nl-NL"/>
        </w:rPr>
      </w:pPr>
      <w:r w:rsidRPr="00AB5305">
        <w:rPr>
          <w:noProof/>
          <w:lang w:eastAsia="nl-NL"/>
        </w:rPr>
        <w:drawing>
          <wp:inline distT="0" distB="0" distL="0" distR="0" wp14:anchorId="212F26CA" wp14:editId="28EFD09A">
            <wp:extent cx="2857500" cy="283845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7500" cy="2838450"/>
                    </a:xfrm>
                    <a:prstGeom prst="rect">
                      <a:avLst/>
                    </a:prstGeom>
                    <a:noFill/>
                    <a:ln>
                      <a:noFill/>
                    </a:ln>
                  </pic:spPr>
                </pic:pic>
              </a:graphicData>
            </a:graphic>
          </wp:inline>
        </w:drawing>
      </w:r>
    </w:p>
    <w:p w:rsidR="00867E63" w:rsidRPr="009B7702" w:rsidRDefault="00867E63" w:rsidP="00867E63">
      <w:pPr>
        <w:rPr>
          <w:noProof/>
          <w:lang w:val="en-US" w:eastAsia="nl-NL"/>
        </w:rPr>
      </w:pPr>
      <w:r w:rsidRPr="009B7702">
        <w:rPr>
          <w:noProof/>
          <w:lang w:val="en-US" w:eastAsia="nl-NL"/>
        </w:rPr>
        <w:t xml:space="preserve">5 knots (at </w:t>
      </w:r>
      <w:r>
        <w:rPr>
          <w:noProof/>
          <w:lang w:val="en-US" w:eastAsia="nl-NL"/>
        </w:rPr>
        <w:t>23, 35, 50</w:t>
      </w:r>
      <w:r w:rsidRPr="009B7702">
        <w:rPr>
          <w:noProof/>
          <w:lang w:val="en-US" w:eastAsia="nl-NL"/>
        </w:rPr>
        <w:t>,</w:t>
      </w:r>
      <w:r>
        <w:rPr>
          <w:noProof/>
          <w:lang w:val="en-US" w:eastAsia="nl-NL"/>
        </w:rPr>
        <w:t xml:space="preserve"> </w:t>
      </w:r>
      <w:r w:rsidRPr="009B7702">
        <w:rPr>
          <w:noProof/>
          <w:lang w:val="en-US" w:eastAsia="nl-NL"/>
        </w:rPr>
        <w:t xml:space="preserve">55, </w:t>
      </w:r>
      <w:r>
        <w:rPr>
          <w:noProof/>
          <w:lang w:val="en-US" w:eastAsia="nl-NL"/>
        </w:rPr>
        <w:t xml:space="preserve">and </w:t>
      </w:r>
      <w:r w:rsidRPr="009B7702">
        <w:rPr>
          <w:noProof/>
          <w:lang w:val="en-US" w:eastAsia="nl-NL"/>
        </w:rPr>
        <w:t>62</w:t>
      </w:r>
      <w:r>
        <w:rPr>
          <w:noProof/>
          <w:lang w:val="en-US" w:eastAsia="nl-NL"/>
        </w:rPr>
        <w:t xml:space="preserve"> years</w:t>
      </w:r>
      <w:r w:rsidRPr="009B7702">
        <w:rPr>
          <w:noProof/>
          <w:lang w:val="en-US" w:eastAsia="nl-NL"/>
        </w:rPr>
        <w:t>)</w:t>
      </w:r>
    </w:p>
    <w:p w:rsidR="00867E63" w:rsidRDefault="00867E63" w:rsidP="00867E63">
      <w:pPr>
        <w:rPr>
          <w:lang w:val="en-US"/>
        </w:rPr>
      </w:pPr>
      <w:r>
        <w:rPr>
          <w:b/>
          <w:lang w:val="en-US"/>
        </w:rPr>
        <w:lastRenderedPageBreak/>
        <w:t>F</w:t>
      </w:r>
      <w:r w:rsidRPr="007A369D">
        <w:rPr>
          <w:rFonts w:cs="Arial"/>
          <w:b/>
          <w:lang w:val="en-US"/>
        </w:rPr>
        <w:t>igure</w:t>
      </w:r>
      <w:r w:rsidRPr="009246E5">
        <w:rPr>
          <w:b/>
          <w:lang w:val="en-US"/>
        </w:rPr>
        <w:t xml:space="preserve"> </w:t>
      </w:r>
      <w:r>
        <w:rPr>
          <w:b/>
          <w:lang w:val="en-US"/>
        </w:rPr>
        <w:t>SDC7A-C</w:t>
      </w:r>
      <w:r w:rsidRPr="009246E5">
        <w:rPr>
          <w:lang w:val="en-US"/>
        </w:rPr>
        <w:t xml:space="preserve">: </w:t>
      </w:r>
      <w:r>
        <w:rPr>
          <w:lang w:val="en-US"/>
        </w:rPr>
        <w:t>Median CD4:CD8 ratio (solid lines) and 95% confidence intervals (dashed lines) in HIV-negative men (dark blue) and women (dark red) obtained using l</w:t>
      </w:r>
      <w:r w:rsidRPr="009246E5">
        <w:rPr>
          <w:lang w:val="en-US"/>
        </w:rPr>
        <w:t xml:space="preserve">inear regression models with age included as </w:t>
      </w:r>
      <w:r>
        <w:rPr>
          <w:lang w:val="en-US"/>
        </w:rPr>
        <w:t>a restricted cubic</w:t>
      </w:r>
      <w:r w:rsidRPr="009246E5">
        <w:rPr>
          <w:lang w:val="en-US"/>
        </w:rPr>
        <w:t xml:space="preserve"> spline w</w:t>
      </w:r>
      <w:r>
        <w:rPr>
          <w:lang w:val="en-US"/>
        </w:rPr>
        <w:t>i</w:t>
      </w:r>
      <w:r w:rsidRPr="009246E5">
        <w:rPr>
          <w:lang w:val="en-US"/>
        </w:rPr>
        <w:t>th 3</w:t>
      </w:r>
      <w:r>
        <w:rPr>
          <w:lang w:val="en-US"/>
        </w:rPr>
        <w:t xml:space="preserve"> (A)</w:t>
      </w:r>
      <w:r w:rsidRPr="009246E5">
        <w:rPr>
          <w:lang w:val="en-US"/>
        </w:rPr>
        <w:t>, 4</w:t>
      </w:r>
      <w:r>
        <w:rPr>
          <w:lang w:val="en-US"/>
        </w:rPr>
        <w:t xml:space="preserve"> (B),</w:t>
      </w:r>
      <w:r w:rsidRPr="009246E5">
        <w:rPr>
          <w:lang w:val="en-US"/>
        </w:rPr>
        <w:t xml:space="preserve"> and 5 </w:t>
      </w:r>
      <w:r>
        <w:rPr>
          <w:lang w:val="en-US"/>
        </w:rPr>
        <w:t xml:space="preserve">(C) knots. In each figure estimates obtained using models including age as a linear predictor on the transformed scale are also shown (blue lines for men and red lines for women). The fit of the linear model was not significantly different from the 3 and 4 knot models and was slightly better for the </w:t>
      </w:r>
      <w:proofErr w:type="gramStart"/>
      <w:r>
        <w:rPr>
          <w:lang w:val="en-US"/>
        </w:rPr>
        <w:t>5 knot</w:t>
      </w:r>
      <w:proofErr w:type="gramEnd"/>
      <w:r>
        <w:rPr>
          <w:lang w:val="en-US"/>
        </w:rPr>
        <w:t xml:space="preserve"> model compared to the linear model (p=0.02). </w:t>
      </w:r>
    </w:p>
    <w:p w:rsidR="00867E63" w:rsidRPr="00644E2B" w:rsidRDefault="00867E63" w:rsidP="00867E63">
      <w:pPr>
        <w:rPr>
          <w:noProof/>
          <w:lang w:val="en-US" w:eastAsia="nl-NL"/>
        </w:rPr>
      </w:pPr>
    </w:p>
    <w:p w:rsidR="00867E63" w:rsidRDefault="00867E63" w:rsidP="00867E63">
      <w:pPr>
        <w:rPr>
          <w:lang w:val="en-US"/>
        </w:rPr>
      </w:pPr>
      <w:r w:rsidRPr="0012300B">
        <w:rPr>
          <w:noProof/>
          <w:lang w:eastAsia="nl-NL"/>
        </w:rPr>
        <w:drawing>
          <wp:inline distT="0" distB="0" distL="0" distR="0" wp14:anchorId="132266C9" wp14:editId="29CDE165">
            <wp:extent cx="2847975" cy="2838450"/>
            <wp:effectExtent l="0" t="0" r="952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7975" cy="2838450"/>
                    </a:xfrm>
                    <a:prstGeom prst="rect">
                      <a:avLst/>
                    </a:prstGeom>
                    <a:noFill/>
                    <a:ln>
                      <a:noFill/>
                    </a:ln>
                  </pic:spPr>
                </pic:pic>
              </a:graphicData>
            </a:graphic>
          </wp:inline>
        </w:drawing>
      </w:r>
      <w:r w:rsidRPr="0012300B">
        <w:rPr>
          <w:noProof/>
          <w:lang w:eastAsia="nl-NL"/>
        </w:rPr>
        <w:drawing>
          <wp:inline distT="0" distB="0" distL="0" distR="0" wp14:anchorId="5A4CB841" wp14:editId="4C458A47">
            <wp:extent cx="2838450" cy="283845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inline>
        </w:drawing>
      </w:r>
    </w:p>
    <w:p w:rsidR="00867E63" w:rsidRPr="0013316B" w:rsidRDefault="00867E63" w:rsidP="00867E63">
      <w:pPr>
        <w:rPr>
          <w:noProof/>
          <w:lang w:val="en-US" w:eastAsia="nl-NL"/>
        </w:rPr>
      </w:pPr>
      <w:r w:rsidRPr="0013316B">
        <w:rPr>
          <w:noProof/>
          <w:lang w:val="en-US" w:eastAsia="nl-NL"/>
        </w:rPr>
        <w:t xml:space="preserve">3 knots (at 23, 39, </w:t>
      </w:r>
      <w:r>
        <w:rPr>
          <w:noProof/>
          <w:lang w:val="en-US" w:eastAsia="nl-NL"/>
        </w:rPr>
        <w:t>and</w:t>
      </w:r>
      <w:r w:rsidRPr="0013316B">
        <w:rPr>
          <w:noProof/>
          <w:lang w:val="en-US" w:eastAsia="nl-NL"/>
        </w:rPr>
        <w:t xml:space="preserve"> 62)</w:t>
      </w:r>
      <w:r>
        <w:rPr>
          <w:noProof/>
          <w:lang w:val="en-US" w:eastAsia="nl-NL"/>
        </w:rPr>
        <w:tab/>
      </w:r>
      <w:r>
        <w:rPr>
          <w:noProof/>
          <w:lang w:val="en-US" w:eastAsia="nl-NL"/>
        </w:rPr>
        <w:tab/>
      </w:r>
      <w:r>
        <w:rPr>
          <w:noProof/>
          <w:lang w:val="en-US" w:eastAsia="nl-NL"/>
        </w:rPr>
        <w:tab/>
      </w:r>
      <w:r w:rsidRPr="0013316B">
        <w:rPr>
          <w:noProof/>
          <w:lang w:val="en-US" w:eastAsia="nl-NL"/>
        </w:rPr>
        <w:tab/>
        <w:t xml:space="preserve">4 knots (at </w:t>
      </w:r>
      <w:r>
        <w:rPr>
          <w:noProof/>
          <w:lang w:val="en-US" w:eastAsia="nl-NL"/>
        </w:rPr>
        <w:t>23, 31,47 and 62).</w:t>
      </w:r>
    </w:p>
    <w:p w:rsidR="00867E63" w:rsidRPr="0013316B" w:rsidRDefault="00867E63" w:rsidP="00867E63">
      <w:pPr>
        <w:rPr>
          <w:lang w:val="en-US"/>
        </w:rPr>
      </w:pPr>
      <w:r w:rsidRPr="00BA70D9">
        <w:rPr>
          <w:noProof/>
          <w:lang w:eastAsia="nl-NL"/>
        </w:rPr>
        <w:drawing>
          <wp:inline distT="0" distB="0" distL="0" distR="0" wp14:anchorId="22D69884" wp14:editId="1DA5C7D0">
            <wp:extent cx="2838450" cy="283845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inline>
        </w:drawing>
      </w:r>
    </w:p>
    <w:p w:rsidR="00867E63" w:rsidRDefault="00867E63" w:rsidP="00867E63">
      <w:pPr>
        <w:rPr>
          <w:noProof/>
          <w:lang w:val="en-US" w:eastAsia="nl-NL"/>
        </w:rPr>
      </w:pPr>
      <w:r w:rsidRPr="0013316B">
        <w:rPr>
          <w:noProof/>
          <w:lang w:val="en-US" w:eastAsia="nl-NL"/>
        </w:rPr>
        <w:t>5 knots (at 23, 35, 50,</w:t>
      </w:r>
      <w:r>
        <w:rPr>
          <w:noProof/>
          <w:lang w:val="en-US" w:eastAsia="nl-NL"/>
        </w:rPr>
        <w:t xml:space="preserve"> </w:t>
      </w:r>
      <w:r w:rsidRPr="0013316B">
        <w:rPr>
          <w:noProof/>
          <w:lang w:val="en-US" w:eastAsia="nl-NL"/>
        </w:rPr>
        <w:t xml:space="preserve">55, </w:t>
      </w:r>
      <w:r>
        <w:rPr>
          <w:noProof/>
          <w:lang w:val="en-US" w:eastAsia="nl-NL"/>
        </w:rPr>
        <w:t xml:space="preserve">and </w:t>
      </w:r>
      <w:r w:rsidRPr="0013316B">
        <w:rPr>
          <w:noProof/>
          <w:lang w:val="en-US" w:eastAsia="nl-NL"/>
        </w:rPr>
        <w:t>62)</w:t>
      </w:r>
    </w:p>
    <w:p w:rsidR="00867E63" w:rsidRDefault="00867E63" w:rsidP="00867E63">
      <w:pPr>
        <w:spacing w:before="60" w:after="60" w:line="360" w:lineRule="auto"/>
        <w:rPr>
          <w:rFonts w:cs="Arial"/>
          <w:lang w:val="en-US"/>
        </w:rPr>
      </w:pPr>
      <w:r>
        <w:rPr>
          <w:rFonts w:cs="Arial"/>
          <w:b/>
          <w:lang w:val="en-US"/>
        </w:rPr>
        <w:lastRenderedPageBreak/>
        <w:t>F</w:t>
      </w:r>
      <w:r w:rsidRPr="007A369D">
        <w:rPr>
          <w:rFonts w:cs="Arial"/>
          <w:b/>
          <w:lang w:val="en-US"/>
        </w:rPr>
        <w:t>igure</w:t>
      </w:r>
      <w:r w:rsidRPr="004838E9">
        <w:rPr>
          <w:rFonts w:cs="Arial"/>
          <w:b/>
          <w:lang w:val="en-US"/>
        </w:rPr>
        <w:t xml:space="preserve"> </w:t>
      </w:r>
      <w:r>
        <w:rPr>
          <w:rFonts w:cs="Arial"/>
          <w:b/>
          <w:lang w:val="en-US"/>
        </w:rPr>
        <w:t xml:space="preserve">SDC8. </w:t>
      </w:r>
      <w:r>
        <w:rPr>
          <w:rFonts w:cs="Arial"/>
          <w:lang w:val="en-US"/>
        </w:rPr>
        <w:t xml:space="preserve">Median CD4 count trajectories (95% confidence intervals in </w:t>
      </w:r>
      <w:proofErr w:type="spellStart"/>
      <w:r>
        <w:rPr>
          <w:rFonts w:cs="Arial"/>
          <w:lang w:val="en-US"/>
        </w:rPr>
        <w:t>colour</w:t>
      </w:r>
      <w:proofErr w:type="spellEnd"/>
      <w:r>
        <w:rPr>
          <w:rFonts w:cs="Arial"/>
          <w:lang w:val="en-US"/>
        </w:rPr>
        <w:t xml:space="preserve">) during virologically suppressive ART according to age at the start of ART, gender, and baseline CD4 cell count at the start. Trajectories shown are those for an average individual (in the heterosexual transmission risk group, born in Western Europe/North </w:t>
      </w:r>
      <w:proofErr w:type="gramStart"/>
      <w:r>
        <w:rPr>
          <w:rFonts w:cs="Arial"/>
          <w:lang w:val="en-US"/>
        </w:rPr>
        <w:t>America ,</w:t>
      </w:r>
      <w:proofErr w:type="gramEnd"/>
      <w:r>
        <w:rPr>
          <w:rFonts w:cs="Arial"/>
          <w:lang w:val="en-US"/>
        </w:rPr>
        <w:t xml:space="preserve"> starting ART between 2004 and 2006 with a baseline plasma viral load of 4.81 log</w:t>
      </w:r>
      <w:r w:rsidRPr="006C5FA1">
        <w:rPr>
          <w:rFonts w:cs="Arial"/>
          <w:vertAlign w:val="subscript"/>
          <w:lang w:val="en-US"/>
        </w:rPr>
        <w:t>10</w:t>
      </w:r>
      <w:r>
        <w:rPr>
          <w:rFonts w:cs="Arial"/>
          <w:lang w:val="en-US"/>
        </w:rPr>
        <w:t xml:space="preserve"> copies/ml and with a random intercept and slopes equal to zero). Dashed lines show the estimated lower and median reference CD4 cell count.</w:t>
      </w:r>
    </w:p>
    <w:p w:rsidR="00867E63" w:rsidRDefault="00867E63" w:rsidP="00867E63">
      <w:pPr>
        <w:spacing w:before="60" w:after="60" w:line="360" w:lineRule="auto"/>
        <w:rPr>
          <w:rFonts w:cs="Arial"/>
          <w:lang w:val="en-US"/>
        </w:rPr>
      </w:pPr>
      <w:r w:rsidRPr="005D79AA">
        <w:rPr>
          <w:rFonts w:cs="Arial"/>
          <w:noProof/>
          <w:lang w:eastAsia="nl-NL"/>
        </w:rPr>
        <w:drawing>
          <wp:inline distT="0" distB="0" distL="0" distR="0" wp14:anchorId="7BEF3174" wp14:editId="22492681">
            <wp:extent cx="5753100" cy="57531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5753100"/>
                    </a:xfrm>
                    <a:prstGeom prst="rect">
                      <a:avLst/>
                    </a:prstGeom>
                    <a:noFill/>
                    <a:ln>
                      <a:noFill/>
                    </a:ln>
                  </pic:spPr>
                </pic:pic>
              </a:graphicData>
            </a:graphic>
          </wp:inline>
        </w:drawing>
      </w:r>
      <w:r w:rsidRPr="005D79AA">
        <w:rPr>
          <w:rFonts w:cs="Arial"/>
          <w:lang w:val="en-US"/>
        </w:rPr>
        <w:t xml:space="preserve"> </w:t>
      </w:r>
    </w:p>
    <w:p w:rsidR="00867E63" w:rsidRDefault="00867E63">
      <w:r>
        <w:br w:type="page"/>
      </w:r>
    </w:p>
    <w:p w:rsidR="00A72C00" w:rsidRDefault="00A72C00" w:rsidP="00A72C00">
      <w:pPr>
        <w:spacing w:before="60" w:after="60" w:line="360" w:lineRule="auto"/>
        <w:rPr>
          <w:rFonts w:cs="Arial"/>
          <w:lang w:val="en-US"/>
        </w:rPr>
      </w:pPr>
      <w:r>
        <w:rPr>
          <w:rFonts w:cs="Arial"/>
          <w:b/>
          <w:lang w:val="en-US"/>
        </w:rPr>
        <w:lastRenderedPageBreak/>
        <w:t>F</w:t>
      </w:r>
      <w:r w:rsidRPr="006B6246">
        <w:rPr>
          <w:rFonts w:cs="Arial"/>
          <w:b/>
          <w:lang w:val="en-US"/>
        </w:rPr>
        <w:t xml:space="preserve">igure </w:t>
      </w:r>
      <w:r>
        <w:rPr>
          <w:rFonts w:cs="Arial"/>
          <w:b/>
          <w:lang w:val="en-US"/>
        </w:rPr>
        <w:t>SDC9</w:t>
      </w:r>
      <w:r w:rsidRPr="006B6246">
        <w:rPr>
          <w:rFonts w:cs="Arial"/>
          <w:b/>
          <w:lang w:val="en-US"/>
        </w:rPr>
        <w:t>.</w:t>
      </w:r>
      <w:r>
        <w:rPr>
          <w:rFonts w:cs="Arial"/>
          <w:lang w:val="en-US"/>
        </w:rPr>
        <w:t xml:space="preserve"> Median CD4 cell count at eight years of virologically suppressive ART (95% CI’s in </w:t>
      </w:r>
      <w:proofErr w:type="spellStart"/>
      <w:r>
        <w:rPr>
          <w:rFonts w:cs="Arial"/>
          <w:lang w:val="en-US"/>
        </w:rPr>
        <w:t>colour</w:t>
      </w:r>
      <w:proofErr w:type="spellEnd"/>
      <w:r>
        <w:rPr>
          <w:rFonts w:cs="Arial"/>
          <w:lang w:val="en-US"/>
        </w:rPr>
        <w:t>) according to CD8 cell count at baseline for an average individual (</w:t>
      </w:r>
      <w:proofErr w:type="gramStart"/>
      <w:r>
        <w:rPr>
          <w:rFonts w:cs="Arial"/>
          <w:lang w:val="en-US"/>
        </w:rPr>
        <w:t>37 year old</w:t>
      </w:r>
      <w:proofErr w:type="gramEnd"/>
      <w:r>
        <w:rPr>
          <w:rFonts w:cs="Arial"/>
          <w:lang w:val="en-US"/>
        </w:rPr>
        <w:t xml:space="preserve"> heterosexual male, born in Western Europe/North America with a plasma viral load of 4.81 log</w:t>
      </w:r>
      <w:r w:rsidRPr="006B6246">
        <w:rPr>
          <w:rFonts w:cs="Arial"/>
          <w:vertAlign w:val="subscript"/>
          <w:lang w:val="en-US"/>
        </w:rPr>
        <w:t>10</w:t>
      </w:r>
      <w:r>
        <w:rPr>
          <w:rFonts w:cs="Arial"/>
          <w:lang w:val="en-US"/>
        </w:rPr>
        <w:t xml:space="preserve"> copies/ml at the start of ART with a random intercept and slopes equal to zero). Dashed lines show the lower and median reference CD4 cell count for a 37-year old male. </w:t>
      </w:r>
    </w:p>
    <w:p w:rsidR="00A72C00" w:rsidRDefault="00A72C00" w:rsidP="00A72C00">
      <w:r w:rsidRPr="007F4B05">
        <w:rPr>
          <w:rFonts w:cs="Arial"/>
          <w:noProof/>
          <w:lang w:eastAsia="nl-NL"/>
        </w:rPr>
        <w:drawing>
          <wp:inline distT="0" distB="0" distL="0" distR="0" wp14:anchorId="6B56E3F9" wp14:editId="7F74C1BD">
            <wp:extent cx="3781425" cy="3771900"/>
            <wp:effectExtent l="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1425" cy="3771900"/>
                    </a:xfrm>
                    <a:prstGeom prst="rect">
                      <a:avLst/>
                    </a:prstGeom>
                    <a:noFill/>
                    <a:ln>
                      <a:noFill/>
                    </a:ln>
                  </pic:spPr>
                </pic:pic>
              </a:graphicData>
            </a:graphic>
          </wp:inline>
        </w:drawing>
      </w:r>
      <w:r>
        <w:rPr>
          <w:rFonts w:cs="Arial"/>
          <w:lang w:val="en-US"/>
        </w:rPr>
        <w:br w:type="page"/>
      </w:r>
    </w:p>
    <w:p w:rsidR="00A72C00" w:rsidRDefault="00A72C00" w:rsidP="00A72C00">
      <w:pPr>
        <w:tabs>
          <w:tab w:val="left" w:pos="952"/>
        </w:tabs>
        <w:spacing w:line="360" w:lineRule="auto"/>
        <w:rPr>
          <w:b/>
          <w:lang w:val="en-US"/>
        </w:rPr>
      </w:pPr>
      <w:r>
        <w:rPr>
          <w:rFonts w:cs="Arial"/>
          <w:lang w:val="en-US"/>
        </w:rPr>
        <w:lastRenderedPageBreak/>
        <w:t>F</w:t>
      </w:r>
      <w:r w:rsidRPr="007A369D">
        <w:rPr>
          <w:b/>
          <w:lang w:val="en-US"/>
        </w:rPr>
        <w:t>igure</w:t>
      </w:r>
      <w:r w:rsidRPr="003F2D17">
        <w:rPr>
          <w:b/>
          <w:lang w:val="en-US"/>
        </w:rPr>
        <w:t xml:space="preserve"> </w:t>
      </w:r>
      <w:r>
        <w:rPr>
          <w:b/>
          <w:lang w:val="en-US"/>
        </w:rPr>
        <w:t>SDC10</w:t>
      </w:r>
      <w:r w:rsidRPr="003F2D17">
        <w:rPr>
          <w:b/>
          <w:lang w:val="en-US"/>
        </w:rPr>
        <w:t>.</w:t>
      </w:r>
      <w:r>
        <w:rPr>
          <w:lang w:val="en-US"/>
        </w:rPr>
        <w:t xml:space="preserve"> </w:t>
      </w:r>
      <w:bookmarkStart w:id="0" w:name="_Hlk513063394"/>
      <w:r w:rsidRPr="000F4EC9">
        <w:rPr>
          <w:lang w:val="en-US"/>
        </w:rPr>
        <w:t>Me</w:t>
      </w:r>
      <w:r>
        <w:rPr>
          <w:lang w:val="en-US"/>
        </w:rPr>
        <w:t>di</w:t>
      </w:r>
      <w:r w:rsidRPr="000F4EC9">
        <w:rPr>
          <w:lang w:val="en-US"/>
        </w:rPr>
        <w:t xml:space="preserve">an CD8 cell count </w:t>
      </w:r>
      <w:r>
        <w:rPr>
          <w:lang w:val="en-US"/>
        </w:rPr>
        <w:t>after eight</w:t>
      </w:r>
      <w:r w:rsidRPr="000F4EC9">
        <w:rPr>
          <w:lang w:val="en-US"/>
        </w:rPr>
        <w:t xml:space="preserve"> years of </w:t>
      </w:r>
      <w:r>
        <w:rPr>
          <w:lang w:val="en-US"/>
        </w:rPr>
        <w:t>virologically</w:t>
      </w:r>
      <w:r w:rsidRPr="000F4EC9">
        <w:rPr>
          <w:lang w:val="en-US"/>
        </w:rPr>
        <w:t xml:space="preserve"> suppressiv</w:t>
      </w:r>
      <w:r>
        <w:rPr>
          <w:lang w:val="en-US"/>
        </w:rPr>
        <w:t xml:space="preserve">e </w:t>
      </w:r>
      <w:r w:rsidRPr="000F4EC9">
        <w:rPr>
          <w:lang w:val="en-US"/>
        </w:rPr>
        <w:t>ART</w:t>
      </w:r>
      <w:r>
        <w:rPr>
          <w:lang w:val="en-US"/>
        </w:rPr>
        <w:t>,</w:t>
      </w:r>
      <w:r w:rsidRPr="000F4EC9">
        <w:rPr>
          <w:lang w:val="en-US"/>
        </w:rPr>
        <w:t xml:space="preserve"> </w:t>
      </w:r>
      <w:r>
        <w:rPr>
          <w:lang w:val="en-US"/>
        </w:rPr>
        <w:t>by CD4 count at the start of ART,</w:t>
      </w:r>
      <w:r w:rsidRPr="000F4EC9">
        <w:rPr>
          <w:lang w:val="en-US"/>
        </w:rPr>
        <w:t xml:space="preserve"> gender, </w:t>
      </w:r>
      <w:r>
        <w:rPr>
          <w:lang w:val="en-US"/>
        </w:rPr>
        <w:t xml:space="preserve">age eight years after the start, </w:t>
      </w:r>
      <w:r w:rsidRPr="000F4EC9">
        <w:rPr>
          <w:lang w:val="en-US"/>
        </w:rPr>
        <w:t xml:space="preserve">and </w:t>
      </w:r>
      <w:r>
        <w:rPr>
          <w:lang w:val="en-US"/>
        </w:rPr>
        <w:t>CD8 cell count at the start of ART f</w:t>
      </w:r>
      <w:bookmarkEnd w:id="0"/>
      <w:r>
        <w:rPr>
          <w:lang w:val="en-US"/>
        </w:rPr>
        <w:t xml:space="preserve">or an average individual </w:t>
      </w:r>
      <w:r>
        <w:rPr>
          <w:rFonts w:cs="Arial"/>
          <w:lang w:val="en-US"/>
        </w:rPr>
        <w:t>(</w:t>
      </w:r>
      <w:r>
        <w:rPr>
          <w:lang w:val="en-US"/>
        </w:rPr>
        <w:t>born in Western-Europe or North-America, in the heterosexual transmission risk group and starting ART with HIV RNA 4.81 log</w:t>
      </w:r>
      <w:r w:rsidRPr="000F4EC9">
        <w:rPr>
          <w:vertAlign w:val="subscript"/>
          <w:lang w:val="en-US"/>
        </w:rPr>
        <w:t>10</w:t>
      </w:r>
      <w:r>
        <w:rPr>
          <w:lang w:val="en-US"/>
        </w:rPr>
        <w:t xml:space="preserve"> copies/ml</w:t>
      </w:r>
      <w:r>
        <w:rPr>
          <w:rFonts w:cs="Arial"/>
          <w:lang w:val="en-US"/>
        </w:rPr>
        <w:t xml:space="preserve"> and with a random intercept and slopes equal to zero)</w:t>
      </w:r>
      <w:r>
        <w:rPr>
          <w:lang w:val="en-US"/>
        </w:rPr>
        <w:t xml:space="preserve">. </w:t>
      </w:r>
      <w:r>
        <w:rPr>
          <w:rFonts w:cs="Arial"/>
          <w:lang w:val="en-US"/>
        </w:rPr>
        <w:t>Dashed lines show the lower, median and upper reference CD8 cell count for various ages.</w:t>
      </w:r>
      <w:r w:rsidRPr="00E84657">
        <w:rPr>
          <w:b/>
          <w:noProof/>
          <w:lang w:eastAsia="nl-NL"/>
        </w:rPr>
        <w:drawing>
          <wp:inline distT="0" distB="0" distL="0" distR="0" wp14:anchorId="3D395A49" wp14:editId="5C496847">
            <wp:extent cx="6115050" cy="6115050"/>
            <wp:effectExtent l="0" t="0" r="0" b="0"/>
            <wp:docPr id="13" name="Picture 1" descr="SupFig7_5075time8_bcd4_gender_age_bcd8_6u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Fig7_5075time8_bcd4_gender_age_bcd8_6ua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5050" cy="6115050"/>
                    </a:xfrm>
                    <a:prstGeom prst="rect">
                      <a:avLst/>
                    </a:prstGeom>
                    <a:noFill/>
                    <a:ln>
                      <a:noFill/>
                    </a:ln>
                  </pic:spPr>
                </pic:pic>
              </a:graphicData>
            </a:graphic>
          </wp:inline>
        </w:drawing>
      </w:r>
    </w:p>
    <w:p w:rsidR="00A72C00" w:rsidRPr="00F111D6" w:rsidRDefault="00A72C00" w:rsidP="00A72C00">
      <w:pPr>
        <w:rPr>
          <w:lang w:val="en-US"/>
        </w:rPr>
      </w:pPr>
    </w:p>
    <w:p w:rsidR="00A72C00" w:rsidRDefault="00A72C00">
      <w:pPr>
        <w:rPr>
          <w:lang w:val="en-US"/>
        </w:rPr>
      </w:pPr>
      <w:r>
        <w:rPr>
          <w:lang w:val="en-US"/>
        </w:rPr>
        <w:br w:type="page"/>
      </w:r>
    </w:p>
    <w:p w:rsidR="00A72C00" w:rsidRDefault="00A72C00" w:rsidP="00A72C00">
      <w:pPr>
        <w:spacing w:before="60" w:after="60" w:line="360" w:lineRule="auto"/>
        <w:rPr>
          <w:lang w:val="en-US"/>
        </w:rPr>
      </w:pPr>
      <w:r w:rsidRPr="005F1BFC">
        <w:rPr>
          <w:b/>
          <w:lang w:val="en-US"/>
        </w:rPr>
        <w:lastRenderedPageBreak/>
        <w:t>Figure</w:t>
      </w:r>
      <w:r>
        <w:rPr>
          <w:b/>
          <w:lang w:val="en-US"/>
        </w:rPr>
        <w:t xml:space="preserve"> SDC11</w:t>
      </w:r>
      <w:r w:rsidRPr="005F1BFC">
        <w:rPr>
          <w:b/>
          <w:lang w:val="en-US"/>
        </w:rPr>
        <w:t>.</w:t>
      </w:r>
      <w:r w:rsidRPr="0033333A">
        <w:rPr>
          <w:lang w:val="en-US"/>
        </w:rPr>
        <w:t xml:space="preserve"> </w:t>
      </w:r>
      <w:r>
        <w:rPr>
          <w:lang w:val="en-US"/>
        </w:rPr>
        <w:t xml:space="preserve">Median </w:t>
      </w:r>
      <w:r w:rsidRPr="0033333A">
        <w:rPr>
          <w:lang w:val="en-US"/>
        </w:rPr>
        <w:t xml:space="preserve">CD8 cell count trajectories during </w:t>
      </w:r>
      <w:r>
        <w:rPr>
          <w:lang w:val="en-US"/>
        </w:rPr>
        <w:t>eight</w:t>
      </w:r>
      <w:r w:rsidRPr="0033333A">
        <w:rPr>
          <w:lang w:val="en-US"/>
        </w:rPr>
        <w:t xml:space="preserve"> years of virologica</w:t>
      </w:r>
      <w:r>
        <w:rPr>
          <w:lang w:val="en-US"/>
        </w:rPr>
        <w:t>lly</w:t>
      </w:r>
      <w:r w:rsidRPr="0033333A">
        <w:rPr>
          <w:lang w:val="en-US"/>
        </w:rPr>
        <w:t xml:space="preserve"> suppressi</w:t>
      </w:r>
      <w:r>
        <w:rPr>
          <w:lang w:val="en-US"/>
        </w:rPr>
        <w:t>ve ART by CD4 and CD8 cell count and age at the start of ART for an average reference individual (male heterosexual starting ART with a plasma viral load of 4.81 log</w:t>
      </w:r>
      <w:r w:rsidRPr="00AD61D7">
        <w:rPr>
          <w:vertAlign w:val="subscript"/>
          <w:lang w:val="en-US"/>
        </w:rPr>
        <w:t>10</w:t>
      </w:r>
      <w:r>
        <w:rPr>
          <w:lang w:val="en-US"/>
        </w:rPr>
        <w:t xml:space="preserve"> copies/ml, born in Western Europe or North America and random intercept and slopes equal to zero). Shaded </w:t>
      </w:r>
      <w:proofErr w:type="spellStart"/>
      <w:r>
        <w:rPr>
          <w:lang w:val="en-US"/>
        </w:rPr>
        <w:t>coloured</w:t>
      </w:r>
      <w:proofErr w:type="spellEnd"/>
      <w:r>
        <w:rPr>
          <w:lang w:val="en-US"/>
        </w:rPr>
        <w:t xml:space="preserve"> areas are 95% confidence intervals. Dashed lines show the upper, normal and lower reference CD8 cell counts for HIV-negative subjects of the same gender and age.</w:t>
      </w:r>
      <w:r w:rsidRPr="00976FEA">
        <w:rPr>
          <w:lang w:val="en-US"/>
        </w:rPr>
        <w:t xml:space="preserve"> </w:t>
      </w:r>
    </w:p>
    <w:p w:rsidR="00A72C00" w:rsidRDefault="00A72C00" w:rsidP="00A72C00">
      <w:pPr>
        <w:spacing w:before="60" w:after="60" w:line="360" w:lineRule="auto"/>
        <w:rPr>
          <w:lang w:val="en-US"/>
        </w:rPr>
      </w:pPr>
      <w:r w:rsidRPr="006C1A51">
        <w:rPr>
          <w:noProof/>
          <w:lang w:eastAsia="nl-NL"/>
        </w:rPr>
        <w:drawing>
          <wp:inline distT="0" distB="0" distL="0" distR="0" wp14:anchorId="073249C2" wp14:editId="2F444269">
            <wp:extent cx="6115050" cy="6115050"/>
            <wp:effectExtent l="0" t="0" r="0" b="0"/>
            <wp:docPr id="14" name="Picture 1" descr="Fig5_5075timebcd8_age_bcd4_bc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5_5075timebcd8_age_bcd4_bcd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5050" cy="6115050"/>
                    </a:xfrm>
                    <a:prstGeom prst="rect">
                      <a:avLst/>
                    </a:prstGeom>
                    <a:noFill/>
                    <a:ln>
                      <a:noFill/>
                    </a:ln>
                  </pic:spPr>
                </pic:pic>
              </a:graphicData>
            </a:graphic>
          </wp:inline>
        </w:drawing>
      </w:r>
    </w:p>
    <w:p w:rsidR="00A72C00" w:rsidRDefault="00A72C00" w:rsidP="00A72C00"/>
    <w:p w:rsidR="00A72C00" w:rsidRDefault="00A72C00" w:rsidP="00A72C00">
      <w:pPr>
        <w:spacing w:line="360" w:lineRule="auto"/>
        <w:rPr>
          <w:lang w:val="en-US"/>
        </w:rPr>
      </w:pPr>
      <w:r>
        <w:rPr>
          <w:b/>
          <w:lang w:val="en-US"/>
        </w:rPr>
        <w:lastRenderedPageBreak/>
        <w:t>Figure SDC12.</w:t>
      </w:r>
      <w:r>
        <w:rPr>
          <w:lang w:val="en-US"/>
        </w:rPr>
        <w:t xml:space="preserve"> Median CD4:CD8 ratio trajectories (95% confidence intervals in </w:t>
      </w:r>
      <w:proofErr w:type="spellStart"/>
      <w:r>
        <w:rPr>
          <w:lang w:val="en-US"/>
        </w:rPr>
        <w:t>colour</w:t>
      </w:r>
      <w:proofErr w:type="spellEnd"/>
      <w:r>
        <w:rPr>
          <w:lang w:val="en-US"/>
        </w:rPr>
        <w:t>) during virologically suppressive ART according to gender, and CD4 (vertical axis) and CD8 (upper horizontal axis) cell count at the start of ART. Trajectories shown are those for an average reference individual in heterosexual transmission risk group, born in Europe/North America, 37 years of age at the start of ART, and a plasma viral load of 4.81 log</w:t>
      </w:r>
      <w:r>
        <w:rPr>
          <w:vertAlign w:val="subscript"/>
          <w:lang w:val="en-US"/>
        </w:rPr>
        <w:t>10</w:t>
      </w:r>
      <w:r>
        <w:rPr>
          <w:lang w:val="en-US"/>
        </w:rPr>
        <w:t xml:space="preserve"> copies/ml at the start of ART and random intercept and slopes equal to zero. Dashed lines show the lower and normal reference CD4:CD8 ratio. </w:t>
      </w:r>
    </w:p>
    <w:p w:rsidR="00A72C00" w:rsidRDefault="00A72C00" w:rsidP="00A72C00">
      <w:pPr>
        <w:spacing w:line="360" w:lineRule="auto"/>
        <w:rPr>
          <w:lang w:val="en-US"/>
        </w:rPr>
      </w:pPr>
      <w:r w:rsidRPr="00E304A7">
        <w:rPr>
          <w:noProof/>
          <w:lang w:eastAsia="nl-NL"/>
        </w:rPr>
        <w:drawing>
          <wp:inline distT="0" distB="0" distL="0" distR="0" wp14:anchorId="68B4930E" wp14:editId="727A62EA">
            <wp:extent cx="6115050" cy="6115050"/>
            <wp:effectExtent l="0" t="0" r="0" b="0"/>
            <wp:docPr id="15" name="Picture 1" descr="SupFig8_cd48_bcd4_bcd8_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Fig8_cd48_bcd4_bcd8_sex"/>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5050" cy="6115050"/>
                    </a:xfrm>
                    <a:prstGeom prst="rect">
                      <a:avLst/>
                    </a:prstGeom>
                    <a:noFill/>
                    <a:ln>
                      <a:noFill/>
                    </a:ln>
                  </pic:spPr>
                </pic:pic>
              </a:graphicData>
            </a:graphic>
          </wp:inline>
        </w:drawing>
      </w:r>
    </w:p>
    <w:p w:rsidR="00A72C00" w:rsidRDefault="00A72C00" w:rsidP="00A72C00">
      <w:pPr>
        <w:spacing w:before="60" w:afterLines="60" w:after="144" w:line="360" w:lineRule="auto"/>
        <w:rPr>
          <w:rFonts w:cs="Arial"/>
          <w:lang w:val="en-US"/>
        </w:rPr>
      </w:pPr>
      <w:r>
        <w:rPr>
          <w:rFonts w:cs="Arial"/>
          <w:lang w:val="en-US"/>
        </w:rPr>
        <w:lastRenderedPageBreak/>
        <w:t xml:space="preserve">Supplemental Digital Content 13A-F show the effect of other variables on CD4 cell count response. Increases in CD4 cell count during eight years of virologically suppressive ART were smaller in those infected through IDU (p&lt;0.0001 compared to non-IDU), in individuals born in Sub Saharan Africa (interaction time and region of birth overall p&lt;0.0001), in individuals with lower plasma viral load at the start of ART (p&lt;0.0001) in non-smokers (p&lt;0.0001), and in HCV-positive individuals (p&lt;0.0001). Data on ribavirin treatment was available for 13 of the 14 cohorts included in the HCV analysis. Ribavirin treatment was given for some period during the first eight years of ART to 754 individuals out of 4733 HCV-positive individuals (16%) from these 13 cohorts. </w:t>
      </w:r>
      <w:r w:rsidRPr="001F1B55">
        <w:rPr>
          <w:rFonts w:cs="Arial"/>
          <w:lang w:val="en-US"/>
        </w:rPr>
        <w:t xml:space="preserve">CD4 cell count trajectories were similar in CMV-negative and positive individuals, although the p-value </w:t>
      </w:r>
      <w:r>
        <w:rPr>
          <w:rFonts w:cs="Arial"/>
          <w:lang w:val="en-US"/>
        </w:rPr>
        <w:t xml:space="preserve">for the difference in trajectory </w:t>
      </w:r>
      <w:r w:rsidRPr="001F1B55">
        <w:rPr>
          <w:rFonts w:cs="Arial"/>
          <w:lang w:val="en-US"/>
        </w:rPr>
        <w:t>was 0.0002.</w:t>
      </w:r>
      <w:r>
        <w:rPr>
          <w:rFonts w:cs="Arial"/>
          <w:lang w:val="en-US"/>
        </w:rPr>
        <w:t xml:space="preserve"> CD4 cell count trajectories according to start year of ART were similar</w:t>
      </w:r>
      <w:r w:rsidR="005D5664">
        <w:rPr>
          <w:rFonts w:cs="Arial"/>
          <w:lang w:val="en-US"/>
        </w:rPr>
        <w:t xml:space="preserve"> </w:t>
      </w:r>
      <w:r>
        <w:rPr>
          <w:rFonts w:cs="Arial"/>
          <w:lang w:val="en-US"/>
        </w:rPr>
        <w:t xml:space="preserve">(results not shown). </w:t>
      </w:r>
    </w:p>
    <w:p w:rsidR="00A72C00" w:rsidRDefault="00A72C00" w:rsidP="00A72C00">
      <w:pPr>
        <w:spacing w:before="60" w:after="60" w:line="360" w:lineRule="auto"/>
        <w:rPr>
          <w:rFonts w:cs="Arial"/>
          <w:b/>
          <w:lang w:val="en-US"/>
        </w:rPr>
      </w:pPr>
    </w:p>
    <w:p w:rsidR="00A72C00" w:rsidRDefault="00A72C00" w:rsidP="00A72C00">
      <w:pPr>
        <w:spacing w:before="60" w:after="60" w:line="360" w:lineRule="auto"/>
        <w:rPr>
          <w:rFonts w:cs="Arial"/>
          <w:lang w:val="en-US"/>
        </w:rPr>
      </w:pPr>
      <w:r>
        <w:rPr>
          <w:rFonts w:cs="Arial"/>
          <w:b/>
          <w:lang w:val="en-US"/>
        </w:rPr>
        <w:t>F</w:t>
      </w:r>
      <w:r w:rsidRPr="003138E2">
        <w:rPr>
          <w:rFonts w:cs="Arial"/>
          <w:b/>
          <w:lang w:val="en-US"/>
        </w:rPr>
        <w:t xml:space="preserve">igure </w:t>
      </w:r>
      <w:r>
        <w:rPr>
          <w:rFonts w:cs="Arial"/>
          <w:b/>
          <w:lang w:val="en-US"/>
        </w:rPr>
        <w:t>SDC13A</w:t>
      </w:r>
      <w:r w:rsidRPr="003138E2">
        <w:rPr>
          <w:rFonts w:cs="Arial"/>
          <w:b/>
          <w:lang w:val="en-US"/>
        </w:rPr>
        <w:t>-</w:t>
      </w:r>
      <w:r>
        <w:rPr>
          <w:rFonts w:cs="Arial"/>
          <w:b/>
          <w:lang w:val="en-US"/>
        </w:rPr>
        <w:t>F</w:t>
      </w:r>
      <w:r>
        <w:rPr>
          <w:rFonts w:cs="Arial"/>
          <w:lang w:val="en-US"/>
        </w:rPr>
        <w:t xml:space="preserve">. Median CD4 cell count trajectories during virologically suppressive ART (95% confidence intervals in </w:t>
      </w:r>
      <w:proofErr w:type="spellStart"/>
      <w:r>
        <w:rPr>
          <w:rFonts w:cs="Arial"/>
          <w:lang w:val="en-US"/>
        </w:rPr>
        <w:t>colour</w:t>
      </w:r>
      <w:proofErr w:type="spellEnd"/>
      <w:r>
        <w:rPr>
          <w:rFonts w:cs="Arial"/>
          <w:lang w:val="en-US"/>
        </w:rPr>
        <w:t>) according to A) transmission risk group, B) region of birth, C) plasma viral load at the start of ART, D) smoking status, E) HCV, and F) CMV co-infection, for an average individual (37-year old male, and unless otherwise stated in the legend, not infected through IDU, born in Western Europe/North America, starting ART with a HIV RNA of 4.81 copies/ml and a CD4 count of 350 cells/mm</w:t>
      </w:r>
      <w:r w:rsidRPr="00954F70">
        <w:rPr>
          <w:rFonts w:cs="Arial"/>
          <w:vertAlign w:val="superscript"/>
          <w:lang w:val="en-US"/>
        </w:rPr>
        <w:t>3</w:t>
      </w:r>
      <w:r>
        <w:rPr>
          <w:rFonts w:cs="Arial"/>
          <w:lang w:val="en-US"/>
        </w:rPr>
        <w:t xml:space="preserve"> and with a random intercept and slopes equal to zero). Dashed lines show the lower and median reference CD4 cell count. </w:t>
      </w:r>
    </w:p>
    <w:p w:rsidR="00A72C00" w:rsidRDefault="00A72C00" w:rsidP="00A72C00">
      <w:pPr>
        <w:spacing w:before="60" w:after="60" w:line="360" w:lineRule="auto"/>
        <w:rPr>
          <w:rFonts w:cs="Arial"/>
          <w:lang w:val="en-US"/>
        </w:rPr>
      </w:pPr>
      <w:r>
        <w:rPr>
          <w:rFonts w:cs="Arial"/>
          <w:lang w:val="en-US"/>
        </w:rPr>
        <w:t>IDU: intravenous drug use, SSA: Sub Saharan Africa, CAR/SA: the Caribbean/South America, EUR/NA: Western Europe/North America, HCV: hepatitis C virus, CMV: cytomegalovirus</w:t>
      </w:r>
    </w:p>
    <w:p w:rsidR="00A72C00" w:rsidRDefault="00A72C00" w:rsidP="00A72C00">
      <w:pPr>
        <w:tabs>
          <w:tab w:val="left" w:pos="952"/>
        </w:tabs>
        <w:spacing w:line="360" w:lineRule="auto"/>
        <w:rPr>
          <w:rFonts w:cs="Arial"/>
          <w:lang w:val="en-US"/>
        </w:rPr>
      </w:pPr>
    </w:p>
    <w:p w:rsidR="00A72C00" w:rsidRDefault="00A72C00" w:rsidP="00A72C00">
      <w:pPr>
        <w:tabs>
          <w:tab w:val="left" w:pos="952"/>
        </w:tabs>
        <w:spacing w:line="360" w:lineRule="auto"/>
        <w:rPr>
          <w:rFonts w:cs="Arial"/>
          <w:b/>
          <w:lang w:val="en-US"/>
        </w:rPr>
      </w:pPr>
      <w:r w:rsidRPr="00DF131A">
        <w:rPr>
          <w:rFonts w:cs="Arial"/>
          <w:noProof/>
          <w:lang w:eastAsia="nl-NL"/>
        </w:rPr>
        <w:lastRenderedPageBreak/>
        <w:drawing>
          <wp:inline distT="0" distB="0" distL="0" distR="0" wp14:anchorId="5C319B40" wp14:editId="761DC3D5">
            <wp:extent cx="2828925" cy="2828925"/>
            <wp:effectExtent l="0" t="0" r="9525" b="9525"/>
            <wp:docPr id="16" name="Picture 7" descr="SupFig8A_5075timemo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Fig8A_5075timemode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a:ln>
                      <a:noFill/>
                    </a:ln>
                  </pic:spPr>
                </pic:pic>
              </a:graphicData>
            </a:graphic>
          </wp:inline>
        </w:drawing>
      </w:r>
      <w:r w:rsidRPr="00A16556">
        <w:rPr>
          <w:rFonts w:cs="Arial"/>
          <w:noProof/>
          <w:lang w:eastAsia="nl-NL"/>
        </w:rPr>
        <w:drawing>
          <wp:inline distT="0" distB="0" distL="0" distR="0" wp14:anchorId="6EEEBD8F" wp14:editId="57EB0877">
            <wp:extent cx="2828925" cy="2828925"/>
            <wp:effectExtent l="0" t="0" r="9525" b="9525"/>
            <wp:docPr id="17" name="Picture 6" descr="SupFig8B_5075time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Fig8B_5075timer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a:ln>
                      <a:noFill/>
                    </a:ln>
                  </pic:spPr>
                </pic:pic>
              </a:graphicData>
            </a:graphic>
          </wp:inline>
        </w:drawing>
      </w:r>
      <w:r w:rsidRPr="00A16556">
        <w:rPr>
          <w:rFonts w:cs="Arial"/>
          <w:noProof/>
          <w:lang w:eastAsia="nl-NL"/>
        </w:rPr>
        <w:drawing>
          <wp:inline distT="0" distB="0" distL="0" distR="0" wp14:anchorId="6EB09E43" wp14:editId="08B452CD">
            <wp:extent cx="2828925" cy="2828925"/>
            <wp:effectExtent l="0" t="0" r="9525" b="9525"/>
            <wp:docPr id="18" name="Picture 5" descr="SupFig8C_5075tim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Fig8C_5075timern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a:ln>
                      <a:noFill/>
                    </a:ln>
                  </pic:spPr>
                </pic:pic>
              </a:graphicData>
            </a:graphic>
          </wp:inline>
        </w:drawing>
      </w:r>
      <w:r w:rsidRPr="008B09CC">
        <w:rPr>
          <w:rFonts w:cs="Arial"/>
          <w:noProof/>
          <w:lang w:eastAsia="nl-NL"/>
        </w:rPr>
        <w:drawing>
          <wp:inline distT="0" distB="0" distL="0" distR="0" wp14:anchorId="08D92984" wp14:editId="0E1A526C">
            <wp:extent cx="38100" cy="9525"/>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 cy="9525"/>
                    </a:xfrm>
                    <a:prstGeom prst="rect">
                      <a:avLst/>
                    </a:prstGeom>
                    <a:noFill/>
                    <a:ln>
                      <a:noFill/>
                    </a:ln>
                  </pic:spPr>
                </pic:pic>
              </a:graphicData>
            </a:graphic>
          </wp:inline>
        </w:drawing>
      </w:r>
      <w:r w:rsidRPr="007C14B9">
        <w:rPr>
          <w:rFonts w:cs="Arial"/>
          <w:noProof/>
          <w:lang w:eastAsia="nl-NL"/>
        </w:rPr>
        <w:drawing>
          <wp:inline distT="0" distB="0" distL="0" distR="0" wp14:anchorId="22D8A5D2" wp14:editId="6C5E1FAF">
            <wp:extent cx="2828925" cy="2828925"/>
            <wp:effectExtent l="0" t="0" r="9525" b="9525"/>
            <wp:docPr id="20" name="Picture 3" descr="SupFig8D_5075timesm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pFig8D_5075timesmo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a:ln>
                      <a:noFill/>
                    </a:ln>
                  </pic:spPr>
                </pic:pic>
              </a:graphicData>
            </a:graphic>
          </wp:inline>
        </w:drawing>
      </w:r>
      <w:r w:rsidRPr="00A16556">
        <w:rPr>
          <w:rFonts w:cs="Arial"/>
          <w:noProof/>
          <w:lang w:eastAsia="nl-NL"/>
        </w:rPr>
        <w:lastRenderedPageBreak/>
        <w:drawing>
          <wp:inline distT="0" distB="0" distL="0" distR="0" wp14:anchorId="71F277D4" wp14:editId="7DEBF892">
            <wp:extent cx="2828925" cy="2828925"/>
            <wp:effectExtent l="0" t="0" r="9525" b="9525"/>
            <wp:docPr id="21" name="Picture 2" descr="SupFig8E_5075timeh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pFig8E_5075timehcv"/>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a:ln>
                      <a:noFill/>
                    </a:ln>
                  </pic:spPr>
                </pic:pic>
              </a:graphicData>
            </a:graphic>
          </wp:inline>
        </w:drawing>
      </w:r>
      <w:r w:rsidRPr="001B0FBD">
        <w:rPr>
          <w:rFonts w:cs="Arial"/>
          <w:noProof/>
          <w:lang w:eastAsia="nl-NL"/>
        </w:rPr>
        <w:drawing>
          <wp:inline distT="0" distB="0" distL="0" distR="0" wp14:anchorId="60AC0348" wp14:editId="4206BFF1">
            <wp:extent cx="2828925" cy="2828925"/>
            <wp:effectExtent l="0" t="0" r="9525" b="9525"/>
            <wp:docPr id="22" name="Picture 1" descr="SupFig8F_5075timec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pFig8F_5075timecmv"/>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a:ln>
                      <a:noFill/>
                    </a:ln>
                  </pic:spPr>
                </pic:pic>
              </a:graphicData>
            </a:graphic>
          </wp:inline>
        </w:drawing>
      </w:r>
    </w:p>
    <w:p w:rsidR="00A72C00" w:rsidRDefault="00A72C00" w:rsidP="00A72C00">
      <w:r>
        <w:rPr>
          <w:rFonts w:cs="Arial"/>
          <w:b/>
          <w:lang w:val="en-US"/>
        </w:rPr>
        <w:br w:type="page"/>
      </w:r>
    </w:p>
    <w:p w:rsidR="00A72C00" w:rsidRDefault="00A72C00">
      <w:pPr>
        <w:rPr>
          <w:lang w:val="en-US"/>
        </w:rPr>
      </w:pPr>
    </w:p>
    <w:p w:rsidR="00A72C00" w:rsidRDefault="00A72C00" w:rsidP="00A72C00">
      <w:pPr>
        <w:spacing w:line="360" w:lineRule="auto"/>
        <w:rPr>
          <w:lang w:val="en-US"/>
        </w:rPr>
      </w:pPr>
      <w:r>
        <w:rPr>
          <w:lang w:val="en-US"/>
        </w:rPr>
        <w:t xml:space="preserve">Supplemental Digital Content 14A-F show that median CD8 cell trajectories were higher in MSM than in those in the IDU and heterosexual risk groups (overall p-value for interaction between time and transmission risk group p&lt;0.0001). Individuals born in Sub-Saharan Africa showed lower CD8 cell count trajectories compared to those born elsewhere </w:t>
      </w:r>
      <w:r w:rsidRPr="004737C5">
        <w:rPr>
          <w:lang w:val="en-US"/>
        </w:rPr>
        <w:t>(overall p-value</w:t>
      </w:r>
      <w:r>
        <w:rPr>
          <w:lang w:val="en-US"/>
        </w:rPr>
        <w:t xml:space="preserve"> for region of birth </w:t>
      </w:r>
      <w:r w:rsidRPr="004737C5">
        <w:rPr>
          <w:lang w:val="en-US"/>
        </w:rPr>
        <w:t>&lt;0.0001).</w:t>
      </w:r>
      <w:r>
        <w:rPr>
          <w:lang w:val="en-US"/>
        </w:rPr>
        <w:t xml:space="preserve"> CD8 cell count trajectories were higher when HIV RNA at the start of ART was higher (p&lt;0.0001). CMV-negative individuals showed a stronger decrease in CD8 cell count in the first year after starting ART compared to CMV-positive individuals (p&lt;0.0001). HCV-negative and positive individuals showed largely similar trajectories, although statistically significantly different (p&lt;0.0001). Median CD8 cell count trajectories were higher in smokers than in non-smokers (p&lt;0.0001).</w:t>
      </w:r>
    </w:p>
    <w:p w:rsidR="00A72C00" w:rsidRDefault="00A72C00" w:rsidP="00A72C00">
      <w:pPr>
        <w:tabs>
          <w:tab w:val="left" w:pos="952"/>
        </w:tabs>
        <w:spacing w:line="360" w:lineRule="auto"/>
        <w:rPr>
          <w:lang w:val="en-US"/>
        </w:rPr>
      </w:pPr>
      <w:r>
        <w:rPr>
          <w:b/>
          <w:lang w:val="en-US"/>
        </w:rPr>
        <w:t>Figure SDC14A</w:t>
      </w:r>
      <w:r w:rsidRPr="00C66F0D">
        <w:rPr>
          <w:b/>
          <w:lang w:val="en-US"/>
        </w:rPr>
        <w:t>-</w:t>
      </w:r>
      <w:r>
        <w:rPr>
          <w:b/>
          <w:lang w:val="en-US"/>
        </w:rPr>
        <w:t>F</w:t>
      </w:r>
      <w:r w:rsidRPr="0033333A">
        <w:rPr>
          <w:lang w:val="en-US"/>
        </w:rPr>
        <w:t xml:space="preserve">. </w:t>
      </w:r>
      <w:r>
        <w:rPr>
          <w:lang w:val="en-US"/>
        </w:rPr>
        <w:t xml:space="preserve">Median </w:t>
      </w:r>
      <w:r w:rsidRPr="0033333A">
        <w:rPr>
          <w:lang w:val="en-US"/>
        </w:rPr>
        <w:t xml:space="preserve">CD8 cell count trajectories during </w:t>
      </w:r>
      <w:r>
        <w:rPr>
          <w:lang w:val="en-US"/>
        </w:rPr>
        <w:t>eight</w:t>
      </w:r>
      <w:r w:rsidRPr="0033333A">
        <w:rPr>
          <w:lang w:val="en-US"/>
        </w:rPr>
        <w:t xml:space="preserve"> years of </w:t>
      </w:r>
      <w:r>
        <w:rPr>
          <w:lang w:val="en-US"/>
        </w:rPr>
        <w:t>virologically</w:t>
      </w:r>
      <w:r w:rsidRPr="0033333A">
        <w:rPr>
          <w:lang w:val="en-US"/>
        </w:rPr>
        <w:t xml:space="preserve"> suppressi</w:t>
      </w:r>
      <w:r>
        <w:rPr>
          <w:lang w:val="en-US"/>
        </w:rPr>
        <w:t>ve ART for an average individual</w:t>
      </w:r>
      <w:r>
        <w:rPr>
          <w:rFonts w:cs="Arial"/>
          <w:lang w:val="en-US"/>
        </w:rPr>
        <w:t xml:space="preserve"> (37-year old male, and unless otherwise stated in the legend, in the heterosexual transmission risk group, born in Western Europe/North America, starting ART with a HIV RNA of 4.81 copies/ml, a CD4 count of 350 cells/mm</w:t>
      </w:r>
      <w:r w:rsidRPr="00954F70">
        <w:rPr>
          <w:rFonts w:cs="Arial"/>
          <w:vertAlign w:val="superscript"/>
          <w:lang w:val="en-US"/>
        </w:rPr>
        <w:t>3</w:t>
      </w:r>
      <w:r>
        <w:rPr>
          <w:rFonts w:cs="Arial"/>
          <w:lang w:val="en-US"/>
        </w:rPr>
        <w:t xml:space="preserve"> and a CD8 count of</w:t>
      </w:r>
      <w:r>
        <w:rPr>
          <w:lang w:val="en-US"/>
        </w:rPr>
        <w:t xml:space="preserve"> 800 cells/mm</w:t>
      </w:r>
      <w:r w:rsidRPr="00002923">
        <w:rPr>
          <w:vertAlign w:val="superscript"/>
          <w:lang w:val="en-US"/>
        </w:rPr>
        <w:t>3</w:t>
      </w:r>
      <w:r>
        <w:rPr>
          <w:lang w:val="en-US"/>
        </w:rPr>
        <w:t xml:space="preserve"> </w:t>
      </w:r>
      <w:r>
        <w:rPr>
          <w:rFonts w:cs="Arial"/>
          <w:lang w:val="en-US"/>
        </w:rPr>
        <w:t>and with a random intercept and slopes equal to zero)</w:t>
      </w:r>
      <w:r>
        <w:rPr>
          <w:lang w:val="en-US"/>
        </w:rPr>
        <w:t xml:space="preserve"> according to transmission risk group (A), region of birth (B), HIV RNA (C), smoking status (D), HCV status (E), and CMV status (F). Shaded </w:t>
      </w:r>
      <w:proofErr w:type="spellStart"/>
      <w:r>
        <w:rPr>
          <w:lang w:val="en-US"/>
        </w:rPr>
        <w:t>coloured</w:t>
      </w:r>
      <w:proofErr w:type="spellEnd"/>
      <w:r>
        <w:rPr>
          <w:lang w:val="en-US"/>
        </w:rPr>
        <w:t xml:space="preserve"> areas are 95% confidence intervals. Dashed lines show the lower, median and upper reference CD8 cell counts.</w:t>
      </w:r>
    </w:p>
    <w:p w:rsidR="00A72C00" w:rsidRDefault="00A72C00" w:rsidP="00A72C00">
      <w:pPr>
        <w:spacing w:before="60" w:after="60" w:line="360" w:lineRule="auto"/>
        <w:rPr>
          <w:rFonts w:cs="Arial"/>
          <w:lang w:val="en-US"/>
        </w:rPr>
      </w:pPr>
      <w:r>
        <w:rPr>
          <w:rFonts w:cs="Arial"/>
          <w:lang w:val="en-US"/>
        </w:rPr>
        <w:t>IDU: intravenous drug use, SSA: Sub Saharan Africa, CAR/SA: the Caribbean/South America, EUR/NA: Western Europe/North America, HCV: hepatitis C virus, CMV: cytomegalovirus.</w:t>
      </w:r>
    </w:p>
    <w:p w:rsidR="00A72C00" w:rsidRDefault="00A72C00" w:rsidP="00A72C00">
      <w:pPr>
        <w:spacing w:before="60" w:after="60" w:line="360" w:lineRule="auto"/>
        <w:rPr>
          <w:rFonts w:cs="Arial"/>
          <w:lang w:val="en-US"/>
        </w:rPr>
      </w:pPr>
    </w:p>
    <w:p w:rsidR="00A72C00" w:rsidRDefault="00A72C00" w:rsidP="00A72C00">
      <w:pPr>
        <w:spacing w:before="60" w:after="60" w:line="360" w:lineRule="auto"/>
        <w:rPr>
          <w:rFonts w:cs="Arial"/>
          <w:lang w:val="en-US"/>
        </w:rPr>
      </w:pPr>
    </w:p>
    <w:p w:rsidR="00A72C00" w:rsidRDefault="00A72C00" w:rsidP="00A72C00">
      <w:pPr>
        <w:tabs>
          <w:tab w:val="left" w:pos="952"/>
        </w:tabs>
        <w:spacing w:line="360" w:lineRule="auto"/>
        <w:rPr>
          <w:lang w:val="en-US"/>
        </w:rPr>
      </w:pPr>
      <w:r w:rsidRPr="009D2372">
        <w:rPr>
          <w:rFonts w:cs="Arial"/>
          <w:noProof/>
          <w:lang w:eastAsia="nl-NL"/>
        </w:rPr>
        <w:lastRenderedPageBreak/>
        <w:drawing>
          <wp:inline distT="0" distB="0" distL="0" distR="0" wp14:anchorId="17FE51C7" wp14:editId="1293EEE0">
            <wp:extent cx="2828925" cy="2828925"/>
            <wp:effectExtent l="0" t="0" r="9525" b="9525"/>
            <wp:docPr id="23" name="Picture 6" descr="SupFig9A_5075timebcd8_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Fig9A_5075timebcd8_tran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a:ln>
                      <a:noFill/>
                    </a:ln>
                  </pic:spPr>
                </pic:pic>
              </a:graphicData>
            </a:graphic>
          </wp:inline>
        </w:drawing>
      </w:r>
      <w:r w:rsidRPr="009D2372">
        <w:rPr>
          <w:rFonts w:cs="Arial"/>
          <w:noProof/>
          <w:lang w:eastAsia="nl-NL"/>
        </w:rPr>
        <w:drawing>
          <wp:inline distT="0" distB="0" distL="0" distR="0" wp14:anchorId="503FC7F6" wp14:editId="39E7183C">
            <wp:extent cx="2828925" cy="2828925"/>
            <wp:effectExtent l="0" t="0" r="9525" b="9525"/>
            <wp:docPr id="24" name="Picture 5" descr="SupFig9B_5075timebcd8_reg_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Fig9B_5075timebcd8_reg_m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a:ln>
                      <a:noFill/>
                    </a:ln>
                  </pic:spPr>
                </pic:pic>
              </a:graphicData>
            </a:graphic>
          </wp:inline>
        </w:drawing>
      </w:r>
      <w:r w:rsidRPr="009D2372">
        <w:rPr>
          <w:rFonts w:cs="Arial"/>
          <w:noProof/>
          <w:lang w:eastAsia="nl-NL"/>
        </w:rPr>
        <w:drawing>
          <wp:inline distT="0" distB="0" distL="0" distR="0" wp14:anchorId="719996E7" wp14:editId="2C3F0558">
            <wp:extent cx="2828925" cy="2828925"/>
            <wp:effectExtent l="0" t="0" r="9525" b="9525"/>
            <wp:docPr id="25" name="Picture 4" descr="SupFig9C_5075timebcd8_hivrn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Fig9C_5075timebcd8_hivrna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a:ln>
                      <a:noFill/>
                    </a:ln>
                  </pic:spPr>
                </pic:pic>
              </a:graphicData>
            </a:graphic>
          </wp:inline>
        </w:drawing>
      </w:r>
      <w:r w:rsidRPr="00CC19C4">
        <w:rPr>
          <w:rFonts w:cs="Arial"/>
          <w:noProof/>
          <w:lang w:eastAsia="nl-NL"/>
        </w:rPr>
        <w:drawing>
          <wp:inline distT="0" distB="0" distL="0" distR="0" wp14:anchorId="08BCCA54" wp14:editId="4DAAA552">
            <wp:extent cx="2828925" cy="2828925"/>
            <wp:effectExtent l="0" t="0" r="9525" b="9525"/>
            <wp:docPr id="26" name="Picture 3" descr="Supfig9D_5075timebcd8_sm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pfig9D_5075timebcd8_smo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a:ln>
                      <a:noFill/>
                    </a:ln>
                  </pic:spPr>
                </pic:pic>
              </a:graphicData>
            </a:graphic>
          </wp:inline>
        </w:drawing>
      </w:r>
      <w:r w:rsidRPr="009D2372">
        <w:rPr>
          <w:rFonts w:cs="Arial"/>
          <w:noProof/>
          <w:lang w:eastAsia="nl-NL"/>
        </w:rPr>
        <w:lastRenderedPageBreak/>
        <w:drawing>
          <wp:inline distT="0" distB="0" distL="0" distR="0" wp14:anchorId="26952C75" wp14:editId="43D74D09">
            <wp:extent cx="2828925" cy="2828925"/>
            <wp:effectExtent l="0" t="0" r="9525" b="9525"/>
            <wp:docPr id="27" name="Picture 2" descr="SupFig9E_5075timebcd8_h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pFig9E_5075timebcd8_hcv"/>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a:ln>
                      <a:noFill/>
                    </a:ln>
                  </pic:spPr>
                </pic:pic>
              </a:graphicData>
            </a:graphic>
          </wp:inline>
        </w:drawing>
      </w:r>
      <w:r w:rsidRPr="009D2372">
        <w:rPr>
          <w:rFonts w:cs="Arial"/>
          <w:noProof/>
          <w:lang w:eastAsia="nl-NL"/>
        </w:rPr>
        <w:drawing>
          <wp:inline distT="0" distB="0" distL="0" distR="0" wp14:anchorId="35B32584" wp14:editId="34B30B3A">
            <wp:extent cx="2828925" cy="2828925"/>
            <wp:effectExtent l="0" t="0" r="9525" b="9525"/>
            <wp:docPr id="28" name="Picture 1" descr="SupFig9F_5075timebcd8_c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pFig9F_5075timebcd8_cmv"/>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a:ln>
                      <a:noFill/>
                    </a:ln>
                  </pic:spPr>
                </pic:pic>
              </a:graphicData>
            </a:graphic>
          </wp:inline>
        </w:drawing>
      </w:r>
    </w:p>
    <w:p w:rsidR="00A72C00" w:rsidRDefault="00A72C00" w:rsidP="00A72C00"/>
    <w:p w:rsidR="00A72C00" w:rsidRDefault="00A72C00">
      <w:pPr>
        <w:rPr>
          <w:lang w:val="en-US"/>
        </w:rPr>
      </w:pPr>
      <w:r>
        <w:rPr>
          <w:lang w:val="en-US"/>
        </w:rPr>
        <w:br w:type="page"/>
      </w:r>
    </w:p>
    <w:p w:rsidR="00A72C00" w:rsidRPr="00F572BC" w:rsidRDefault="00A72C00" w:rsidP="00A72C00">
      <w:pPr>
        <w:spacing w:line="360" w:lineRule="auto"/>
        <w:contextualSpacing/>
        <w:rPr>
          <w:lang w:val="en-US"/>
        </w:rPr>
      </w:pPr>
      <w:r>
        <w:rPr>
          <w:lang w:val="en-US"/>
        </w:rPr>
        <w:lastRenderedPageBreak/>
        <w:t xml:space="preserve">Supplemental Digital Content 15 shows that median CD4:CD8 ratio trajectories were somewhat lower in men from Sub Sahara Africa compared to men from Western Europe/North America and the Caribbean/South America (interaction between time and region of birth p&lt;0.0001). Furthermore, supporting information figure 10A, C, D, E, and F shows that ratios were lower in individuals in the IDU transmission risk group compared to those in other risk groups (interaction between time and transmission risk group, p&lt;0.0001), in individuals with HCV co-infection at the start of ART (p&lt;0.0001), in individuals with a CMV co-infection at the start of ART (p&lt;0.0001), and in those with lower plasma viral load at the start of ART (p&lt;0.0001). CD4:CD8 trajectories were similar for smokers and non-smokers (p=0.26). </w:t>
      </w:r>
    </w:p>
    <w:p w:rsidR="00A72C00" w:rsidRDefault="00A72C00" w:rsidP="00A72C00">
      <w:pPr>
        <w:spacing w:line="360" w:lineRule="auto"/>
        <w:rPr>
          <w:b/>
          <w:lang w:val="en-US"/>
        </w:rPr>
      </w:pPr>
    </w:p>
    <w:p w:rsidR="00A72C00" w:rsidRDefault="00A72C00" w:rsidP="00A72C00">
      <w:pPr>
        <w:spacing w:line="360" w:lineRule="auto"/>
        <w:rPr>
          <w:lang w:val="en-US"/>
        </w:rPr>
      </w:pPr>
      <w:r>
        <w:rPr>
          <w:b/>
          <w:lang w:val="en-US"/>
        </w:rPr>
        <w:t>F</w:t>
      </w:r>
      <w:r w:rsidRPr="0096015D">
        <w:rPr>
          <w:b/>
          <w:lang w:val="en-US"/>
        </w:rPr>
        <w:t xml:space="preserve">igure </w:t>
      </w:r>
      <w:r>
        <w:rPr>
          <w:b/>
          <w:lang w:val="en-US"/>
        </w:rPr>
        <w:t>SDC15A</w:t>
      </w:r>
      <w:r w:rsidRPr="0096015D">
        <w:rPr>
          <w:b/>
          <w:lang w:val="en-US"/>
        </w:rPr>
        <w:t>-</w:t>
      </w:r>
      <w:r>
        <w:rPr>
          <w:b/>
          <w:lang w:val="en-US"/>
        </w:rPr>
        <w:t>F</w:t>
      </w:r>
      <w:r w:rsidRPr="0096015D">
        <w:rPr>
          <w:b/>
          <w:lang w:val="en-US"/>
        </w:rPr>
        <w:t>.</w:t>
      </w:r>
      <w:r w:rsidRPr="00F572BC">
        <w:rPr>
          <w:lang w:val="en-US"/>
        </w:rPr>
        <w:t xml:space="preserve"> Me</w:t>
      </w:r>
      <w:r>
        <w:rPr>
          <w:lang w:val="en-US"/>
        </w:rPr>
        <w:t>di</w:t>
      </w:r>
      <w:r w:rsidRPr="00F572BC">
        <w:rPr>
          <w:lang w:val="en-US"/>
        </w:rPr>
        <w:t xml:space="preserve">an CD4:CD8 ratio trajectories </w:t>
      </w:r>
      <w:r>
        <w:rPr>
          <w:lang w:val="en-US"/>
        </w:rPr>
        <w:t>(</w:t>
      </w:r>
      <w:r w:rsidRPr="00F572BC">
        <w:rPr>
          <w:lang w:val="en-US"/>
        </w:rPr>
        <w:t>95%</w:t>
      </w:r>
      <w:r>
        <w:rPr>
          <w:lang w:val="en-US"/>
        </w:rPr>
        <w:t xml:space="preserve"> confidence intervals in </w:t>
      </w:r>
      <w:proofErr w:type="spellStart"/>
      <w:r>
        <w:rPr>
          <w:lang w:val="en-US"/>
        </w:rPr>
        <w:t>colour</w:t>
      </w:r>
      <w:proofErr w:type="spellEnd"/>
      <w:r>
        <w:rPr>
          <w:lang w:val="en-US"/>
        </w:rPr>
        <w:t>)</w:t>
      </w:r>
      <w:r w:rsidRPr="00F572BC">
        <w:rPr>
          <w:lang w:val="en-US"/>
        </w:rPr>
        <w:t xml:space="preserve"> </w:t>
      </w:r>
      <w:r>
        <w:rPr>
          <w:lang w:val="en-US"/>
        </w:rPr>
        <w:t>during virologically suppressive ART according to transmission risk group (A), region of birth (B), HIV RNA (C), smoking status (D), HCV co-infection (E), and CMV co-infection (F) at the start of ART. Trajectories are shown for an average individual</w:t>
      </w:r>
      <w:r>
        <w:rPr>
          <w:rFonts w:cs="Arial"/>
          <w:lang w:val="en-US"/>
        </w:rPr>
        <w:t xml:space="preserve"> (37-year old male, and unless otherwise stated in the legend, in the heterosexual transmission risk group, born in Western Europe/North America, starting ART with a HIV RNA of 4.81 copies/ml, a CD4 count of 350 cells/mm</w:t>
      </w:r>
      <w:r w:rsidRPr="00954F70">
        <w:rPr>
          <w:rFonts w:cs="Arial"/>
          <w:vertAlign w:val="superscript"/>
          <w:lang w:val="en-US"/>
        </w:rPr>
        <w:t>3</w:t>
      </w:r>
      <w:r>
        <w:rPr>
          <w:rFonts w:cs="Arial"/>
          <w:lang w:val="en-US"/>
        </w:rPr>
        <w:t xml:space="preserve"> and a CD8 count of</w:t>
      </w:r>
      <w:r>
        <w:rPr>
          <w:lang w:val="en-US"/>
        </w:rPr>
        <w:t xml:space="preserve"> 800 cells/mm</w:t>
      </w:r>
      <w:r w:rsidRPr="00002923">
        <w:rPr>
          <w:vertAlign w:val="superscript"/>
          <w:lang w:val="en-US"/>
        </w:rPr>
        <w:t>3</w:t>
      </w:r>
      <w:r>
        <w:rPr>
          <w:lang w:val="en-US"/>
        </w:rPr>
        <w:t xml:space="preserve"> </w:t>
      </w:r>
      <w:r>
        <w:rPr>
          <w:rFonts w:cs="Arial"/>
          <w:lang w:val="en-US"/>
        </w:rPr>
        <w:t>and with a random intercept and slopes equal to zero)</w:t>
      </w:r>
      <w:r>
        <w:rPr>
          <w:lang w:val="en-US"/>
        </w:rPr>
        <w:t>. Dashed lines show the estimated median and lower reference CD4:CD8 ratio.</w:t>
      </w:r>
    </w:p>
    <w:p w:rsidR="00A72C00" w:rsidRDefault="00A72C00" w:rsidP="00A72C00">
      <w:pPr>
        <w:spacing w:before="60" w:after="60" w:line="360" w:lineRule="auto"/>
        <w:rPr>
          <w:rFonts w:cs="Arial"/>
          <w:lang w:val="en-US"/>
        </w:rPr>
      </w:pPr>
      <w:r>
        <w:rPr>
          <w:rFonts w:cs="Arial"/>
          <w:lang w:val="en-US"/>
        </w:rPr>
        <w:t>IDU: intravenous drug use, SSA: Sub Saharan Africa, CAR/SA: the Caribbean/South America, EUR/NA: Western Europe/North America, HCV: hepatitis C virus, CMV: cytomegalovirus.</w:t>
      </w:r>
    </w:p>
    <w:p w:rsidR="00A72C00" w:rsidRDefault="00A72C00" w:rsidP="00A72C00">
      <w:pPr>
        <w:spacing w:line="360" w:lineRule="auto"/>
        <w:rPr>
          <w:lang w:val="en-US"/>
        </w:rPr>
      </w:pPr>
    </w:p>
    <w:p w:rsidR="00A72C00" w:rsidRPr="002B63C2" w:rsidRDefault="00A72C00" w:rsidP="00A72C00">
      <w:pPr>
        <w:rPr>
          <w:lang w:val="en-US"/>
        </w:rPr>
      </w:pPr>
      <w:r w:rsidRPr="00DB0B01">
        <w:rPr>
          <w:noProof/>
          <w:lang w:eastAsia="nl-NL"/>
        </w:rPr>
        <w:lastRenderedPageBreak/>
        <w:drawing>
          <wp:inline distT="0" distB="0" distL="0" distR="0" wp14:anchorId="53C2747B" wp14:editId="65FB664D">
            <wp:extent cx="2828925" cy="2828925"/>
            <wp:effectExtent l="0" t="0" r="9525" b="9525"/>
            <wp:docPr id="29" name="Picture 6" descr="SupFig10A_cd48_mo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Fig10A_cd48_mode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a:ln>
                      <a:noFill/>
                    </a:ln>
                  </pic:spPr>
                </pic:pic>
              </a:graphicData>
            </a:graphic>
          </wp:inline>
        </w:drawing>
      </w:r>
      <w:r w:rsidRPr="00DB0B01">
        <w:rPr>
          <w:noProof/>
          <w:lang w:eastAsia="nl-NL"/>
        </w:rPr>
        <w:drawing>
          <wp:inline distT="0" distB="0" distL="0" distR="0" wp14:anchorId="78908D15" wp14:editId="5C815B29">
            <wp:extent cx="2828925" cy="2828925"/>
            <wp:effectExtent l="0" t="0" r="9525" b="9525"/>
            <wp:docPr id="30" name="Picture 5" descr="SupFig10B_cd48_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Fig10B_cd48_r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a:ln>
                      <a:noFill/>
                    </a:ln>
                  </pic:spPr>
                </pic:pic>
              </a:graphicData>
            </a:graphic>
          </wp:inline>
        </w:drawing>
      </w:r>
    </w:p>
    <w:p w:rsidR="00A72C00" w:rsidRDefault="00A72C00" w:rsidP="00A72C00">
      <w:r w:rsidRPr="00DB0B01">
        <w:rPr>
          <w:noProof/>
          <w:lang w:eastAsia="nl-NL"/>
        </w:rPr>
        <w:drawing>
          <wp:inline distT="0" distB="0" distL="0" distR="0" wp14:anchorId="69930963" wp14:editId="48DBFE78">
            <wp:extent cx="2828925" cy="2828925"/>
            <wp:effectExtent l="0" t="0" r="9525" b="9525"/>
            <wp:docPr id="31" name="Picture 4" descr="SupFig10C_cd48_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Fig10C_cd48_rn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a:ln>
                      <a:noFill/>
                    </a:ln>
                  </pic:spPr>
                </pic:pic>
              </a:graphicData>
            </a:graphic>
          </wp:inline>
        </w:drawing>
      </w:r>
      <w:r w:rsidRPr="00DB0B01">
        <w:rPr>
          <w:noProof/>
          <w:lang w:eastAsia="nl-NL"/>
        </w:rPr>
        <w:drawing>
          <wp:inline distT="0" distB="0" distL="0" distR="0" wp14:anchorId="3ABE23D3" wp14:editId="2B713483">
            <wp:extent cx="2828925" cy="2828925"/>
            <wp:effectExtent l="0" t="0" r="9525" b="9525"/>
            <wp:docPr id="32" name="Picture 3" descr="SupFig10D_cd48_sm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pFig10D_cd48_smo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a:ln>
                      <a:noFill/>
                    </a:ln>
                  </pic:spPr>
                </pic:pic>
              </a:graphicData>
            </a:graphic>
          </wp:inline>
        </w:drawing>
      </w:r>
    </w:p>
    <w:p w:rsidR="00A72C00" w:rsidRPr="00501A36" w:rsidRDefault="00A72C00" w:rsidP="00A72C00">
      <w:pPr>
        <w:tabs>
          <w:tab w:val="left" w:pos="952"/>
        </w:tabs>
        <w:spacing w:line="360" w:lineRule="auto"/>
        <w:rPr>
          <w:lang w:val="en-US"/>
        </w:rPr>
      </w:pPr>
      <w:r w:rsidRPr="00DB0B01">
        <w:rPr>
          <w:noProof/>
          <w:lang w:eastAsia="nl-NL"/>
        </w:rPr>
        <w:lastRenderedPageBreak/>
        <w:drawing>
          <wp:inline distT="0" distB="0" distL="0" distR="0" wp14:anchorId="30F85DC8" wp14:editId="4332937A">
            <wp:extent cx="2828925" cy="2828925"/>
            <wp:effectExtent l="0" t="0" r="9525" b="9525"/>
            <wp:docPr id="33" name="Picture 2" descr="SupFig10E_cd48_h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pFig10E_cd48_hcv"/>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a:ln>
                      <a:noFill/>
                    </a:ln>
                  </pic:spPr>
                </pic:pic>
              </a:graphicData>
            </a:graphic>
          </wp:inline>
        </w:drawing>
      </w:r>
      <w:r w:rsidRPr="00DB0B01">
        <w:rPr>
          <w:noProof/>
          <w:lang w:eastAsia="nl-NL"/>
        </w:rPr>
        <w:drawing>
          <wp:inline distT="0" distB="0" distL="0" distR="0" wp14:anchorId="065096A6" wp14:editId="5CB02449">
            <wp:extent cx="2828925" cy="2828925"/>
            <wp:effectExtent l="0" t="0" r="9525" b="9525"/>
            <wp:docPr id="34" name="Picture 1" descr="SupFig10F_cd48_c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pFig10F_cd48_cmv"/>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a:ln>
                      <a:noFill/>
                    </a:ln>
                  </pic:spPr>
                </pic:pic>
              </a:graphicData>
            </a:graphic>
          </wp:inline>
        </w:drawing>
      </w:r>
    </w:p>
    <w:p w:rsidR="00474A96" w:rsidRDefault="00474A96" w:rsidP="00A72C00">
      <w:pPr>
        <w:rPr>
          <w:lang w:val="en-US"/>
        </w:rPr>
        <w:sectPr w:rsidR="00474A96" w:rsidSect="00474A96">
          <w:pgSz w:w="12240" w:h="15840"/>
          <w:pgMar w:top="1440" w:right="1440" w:bottom="1440" w:left="1440" w:header="708" w:footer="708" w:gutter="0"/>
          <w:cols w:space="708"/>
          <w:docGrid w:linePitch="360"/>
        </w:sectPr>
      </w:pPr>
    </w:p>
    <w:p w:rsidR="00A72C00" w:rsidRPr="00ED2D1C" w:rsidRDefault="00A72C00" w:rsidP="00A72C00">
      <w:pPr>
        <w:rPr>
          <w:rFonts w:ascii="Lucida Console" w:eastAsia="Times New Roman" w:hAnsi="Lucida Console" w:cs="Courier New"/>
          <w:color w:val="0000FF"/>
          <w:sz w:val="20"/>
          <w:szCs w:val="20"/>
          <w:lang w:val="en-US" w:eastAsia="nl-NL"/>
        </w:rPr>
      </w:pPr>
      <w:r w:rsidRPr="00C24FFB">
        <w:rPr>
          <w:b/>
          <w:lang w:val="en-US"/>
        </w:rPr>
        <w:lastRenderedPageBreak/>
        <w:t>Table SDC1</w:t>
      </w:r>
      <w:r>
        <w:rPr>
          <w:b/>
          <w:lang w:val="en-US"/>
        </w:rPr>
        <w:t>6</w:t>
      </w:r>
      <w:r w:rsidRPr="00C24FFB">
        <w:rPr>
          <w:b/>
          <w:lang w:val="en-US"/>
        </w:rPr>
        <w:t>.</w:t>
      </w:r>
      <w:r>
        <w:rPr>
          <w:lang w:val="en-US"/>
        </w:rPr>
        <w:t xml:space="preserve"> </w:t>
      </w:r>
      <w:r w:rsidRPr="00207EA7">
        <w:rPr>
          <w:lang w:val="en-US"/>
        </w:rPr>
        <w:t xml:space="preserve">Estimated </w:t>
      </w:r>
      <w:r>
        <w:rPr>
          <w:lang w:val="en-US"/>
        </w:rPr>
        <w:t xml:space="preserve">median (95% CI) </w:t>
      </w:r>
      <w:r w:rsidRPr="00207EA7">
        <w:rPr>
          <w:lang w:val="en-US"/>
        </w:rPr>
        <w:t xml:space="preserve">CD4 </w:t>
      </w:r>
      <w:r>
        <w:rPr>
          <w:lang w:val="en-US"/>
        </w:rPr>
        <w:t>and</w:t>
      </w:r>
      <w:r w:rsidRPr="00207EA7">
        <w:rPr>
          <w:lang w:val="en-US"/>
        </w:rPr>
        <w:t xml:space="preserve"> CD8 cell count (cells/mm</w:t>
      </w:r>
      <w:r w:rsidRPr="00207EA7">
        <w:rPr>
          <w:vertAlign w:val="superscript"/>
          <w:lang w:val="en-US"/>
        </w:rPr>
        <w:t>3</w:t>
      </w:r>
      <w:r w:rsidRPr="00207EA7">
        <w:rPr>
          <w:lang w:val="en-US"/>
        </w:rPr>
        <w:t>) and the CD4:CD8 ratio</w:t>
      </w:r>
      <w:r>
        <w:rPr>
          <w:lang w:val="en-US"/>
        </w:rPr>
        <w:t xml:space="preserve"> at 8 years of virologically suppressive ART for an average individual</w:t>
      </w:r>
      <w:r>
        <w:rPr>
          <w:rFonts w:cs="Arial"/>
          <w:lang w:val="en-US"/>
        </w:rPr>
        <w:t xml:space="preserve"> (37-year old male in the heterosexual transmission risk group, born in Western Europe/North America, a CD4 count of 350 or 500 cells/mm</w:t>
      </w:r>
      <w:r w:rsidRPr="00954F70">
        <w:rPr>
          <w:rFonts w:cs="Arial"/>
          <w:vertAlign w:val="superscript"/>
          <w:lang w:val="en-US"/>
        </w:rPr>
        <w:t>3</w:t>
      </w:r>
      <w:r>
        <w:rPr>
          <w:rFonts w:cs="Arial"/>
          <w:lang w:val="en-US"/>
        </w:rPr>
        <w:t xml:space="preserve"> and a CD8 count of</w:t>
      </w:r>
      <w:r>
        <w:rPr>
          <w:lang w:val="en-US"/>
        </w:rPr>
        <w:t xml:space="preserve"> 800 cells/mm</w:t>
      </w:r>
      <w:r w:rsidRPr="00002923">
        <w:rPr>
          <w:vertAlign w:val="superscript"/>
          <w:lang w:val="en-US"/>
        </w:rPr>
        <w:t>3</w:t>
      </w:r>
      <w:r>
        <w:rPr>
          <w:lang w:val="en-US"/>
        </w:rPr>
        <w:t xml:space="preserve"> and HIV RNA of 4.81 copies/ml at the start </w:t>
      </w:r>
      <w:r>
        <w:rPr>
          <w:rFonts w:cs="Arial"/>
          <w:lang w:val="en-US"/>
        </w:rPr>
        <w:t xml:space="preserve">and with a random intercept and slopes equal to zero). The results of CMV, HCV and smoking status at the start of ART were obtained in the subgroup of cohorts with data available.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1541"/>
        <w:gridCol w:w="1530"/>
        <w:gridCol w:w="1710"/>
        <w:gridCol w:w="1620"/>
        <w:gridCol w:w="1530"/>
        <w:gridCol w:w="1890"/>
      </w:tblGrid>
      <w:tr w:rsidR="00A72C00" w:rsidRPr="00723A71" w:rsidTr="00B65EDB">
        <w:tc>
          <w:tcPr>
            <w:tcW w:w="3060" w:type="dxa"/>
            <w:tcBorders>
              <w:top w:val="single" w:sz="4" w:space="0" w:color="auto"/>
              <w:left w:val="nil"/>
              <w:bottom w:val="nil"/>
              <w:right w:val="nil"/>
            </w:tcBorders>
            <w:shd w:val="clear" w:color="auto" w:fill="auto"/>
          </w:tcPr>
          <w:p w:rsidR="00A72C00" w:rsidRPr="00DB0B01" w:rsidRDefault="00A72C00" w:rsidP="00B65EDB">
            <w:pPr>
              <w:rPr>
                <w:lang w:val="en-US"/>
              </w:rPr>
            </w:pPr>
          </w:p>
        </w:tc>
        <w:tc>
          <w:tcPr>
            <w:tcW w:w="4781" w:type="dxa"/>
            <w:gridSpan w:val="3"/>
            <w:tcBorders>
              <w:top w:val="single" w:sz="4" w:space="0" w:color="auto"/>
              <w:left w:val="nil"/>
              <w:bottom w:val="nil"/>
              <w:right w:val="nil"/>
            </w:tcBorders>
            <w:shd w:val="clear" w:color="auto" w:fill="auto"/>
          </w:tcPr>
          <w:p w:rsidR="00A72C00" w:rsidRPr="004C53D3" w:rsidRDefault="00A72C00" w:rsidP="00B65EDB">
            <w:pPr>
              <w:jc w:val="center"/>
              <w:rPr>
                <w:lang w:val="en-US"/>
              </w:rPr>
            </w:pPr>
            <w:r w:rsidRPr="004C53D3">
              <w:rPr>
                <w:lang w:val="en-US"/>
              </w:rPr>
              <w:t>Baseline CD4 count: 350 cells/mm</w:t>
            </w:r>
            <w:r w:rsidRPr="004C53D3">
              <w:rPr>
                <w:vertAlign w:val="superscript"/>
                <w:lang w:val="en-US"/>
              </w:rPr>
              <w:t>3</w:t>
            </w:r>
          </w:p>
        </w:tc>
        <w:tc>
          <w:tcPr>
            <w:tcW w:w="5040" w:type="dxa"/>
            <w:gridSpan w:val="3"/>
            <w:tcBorders>
              <w:top w:val="single" w:sz="4" w:space="0" w:color="auto"/>
              <w:left w:val="nil"/>
              <w:bottom w:val="nil"/>
              <w:right w:val="nil"/>
            </w:tcBorders>
          </w:tcPr>
          <w:p w:rsidR="00A72C00" w:rsidRPr="004C53D3" w:rsidRDefault="00A72C00" w:rsidP="00B65EDB">
            <w:pPr>
              <w:jc w:val="center"/>
              <w:rPr>
                <w:lang w:val="en-US"/>
              </w:rPr>
            </w:pPr>
            <w:r w:rsidRPr="004C53D3">
              <w:rPr>
                <w:lang w:val="en-US"/>
              </w:rPr>
              <w:t xml:space="preserve">Baseline CD4 count: </w:t>
            </w:r>
            <w:r>
              <w:rPr>
                <w:lang w:val="en-US"/>
              </w:rPr>
              <w:t>50</w:t>
            </w:r>
            <w:r w:rsidRPr="004C53D3">
              <w:rPr>
                <w:lang w:val="en-US"/>
              </w:rPr>
              <w:t>0 cells/mm</w:t>
            </w:r>
            <w:r w:rsidRPr="004C53D3">
              <w:rPr>
                <w:vertAlign w:val="superscript"/>
                <w:lang w:val="en-US"/>
              </w:rPr>
              <w:t>3</w:t>
            </w:r>
          </w:p>
        </w:tc>
      </w:tr>
      <w:tr w:rsidR="00A72C00" w:rsidTr="00B65EDB">
        <w:tc>
          <w:tcPr>
            <w:tcW w:w="3060" w:type="dxa"/>
            <w:tcBorders>
              <w:top w:val="nil"/>
              <w:left w:val="nil"/>
              <w:bottom w:val="single" w:sz="4" w:space="0" w:color="auto"/>
              <w:right w:val="nil"/>
            </w:tcBorders>
            <w:shd w:val="clear" w:color="auto" w:fill="auto"/>
          </w:tcPr>
          <w:p w:rsidR="00A72C00" w:rsidRPr="004C53D3" w:rsidRDefault="00A72C00" w:rsidP="00B65EDB">
            <w:pPr>
              <w:rPr>
                <w:lang w:val="en-US"/>
              </w:rPr>
            </w:pPr>
          </w:p>
        </w:tc>
        <w:tc>
          <w:tcPr>
            <w:tcW w:w="1541" w:type="dxa"/>
            <w:tcBorders>
              <w:top w:val="nil"/>
              <w:left w:val="nil"/>
              <w:bottom w:val="single" w:sz="4" w:space="0" w:color="auto"/>
              <w:right w:val="nil"/>
            </w:tcBorders>
            <w:shd w:val="clear" w:color="auto" w:fill="auto"/>
          </w:tcPr>
          <w:p w:rsidR="00A72C00" w:rsidRDefault="00A72C00" w:rsidP="00B65EDB">
            <w:r>
              <w:t xml:space="preserve">CD4 </w:t>
            </w:r>
            <w:proofErr w:type="spellStart"/>
            <w:r>
              <w:t>cell</w:t>
            </w:r>
            <w:proofErr w:type="spellEnd"/>
            <w:r>
              <w:t xml:space="preserve"> </w:t>
            </w:r>
            <w:proofErr w:type="spellStart"/>
            <w:r>
              <w:t>count</w:t>
            </w:r>
            <w:proofErr w:type="spellEnd"/>
          </w:p>
        </w:tc>
        <w:tc>
          <w:tcPr>
            <w:tcW w:w="1530" w:type="dxa"/>
            <w:tcBorders>
              <w:top w:val="nil"/>
              <w:left w:val="nil"/>
              <w:bottom w:val="single" w:sz="4" w:space="0" w:color="auto"/>
              <w:right w:val="nil"/>
            </w:tcBorders>
            <w:shd w:val="clear" w:color="auto" w:fill="auto"/>
          </w:tcPr>
          <w:p w:rsidR="00A72C00" w:rsidRPr="0030758B" w:rsidRDefault="00A72C00" w:rsidP="00B65EDB">
            <w:r w:rsidRPr="0030758B">
              <w:t>CD8</w:t>
            </w:r>
            <w:r>
              <w:t xml:space="preserve"> </w:t>
            </w:r>
            <w:proofErr w:type="spellStart"/>
            <w:r>
              <w:t>cell</w:t>
            </w:r>
            <w:proofErr w:type="spellEnd"/>
            <w:r>
              <w:t xml:space="preserve"> </w:t>
            </w:r>
            <w:proofErr w:type="spellStart"/>
            <w:r>
              <w:t>count</w:t>
            </w:r>
            <w:proofErr w:type="spellEnd"/>
          </w:p>
        </w:tc>
        <w:tc>
          <w:tcPr>
            <w:tcW w:w="1710" w:type="dxa"/>
            <w:tcBorders>
              <w:top w:val="nil"/>
              <w:left w:val="nil"/>
              <w:bottom w:val="single" w:sz="4" w:space="0" w:color="auto"/>
              <w:right w:val="nil"/>
            </w:tcBorders>
            <w:shd w:val="clear" w:color="auto" w:fill="auto"/>
          </w:tcPr>
          <w:p w:rsidR="00A72C00" w:rsidRPr="0030758B" w:rsidRDefault="00A72C00" w:rsidP="00B65EDB">
            <w:r>
              <w:t xml:space="preserve">Ratio </w:t>
            </w:r>
            <w:r w:rsidRPr="0030758B">
              <w:t>CD4:CD8</w:t>
            </w:r>
          </w:p>
        </w:tc>
        <w:tc>
          <w:tcPr>
            <w:tcW w:w="1620" w:type="dxa"/>
            <w:tcBorders>
              <w:top w:val="nil"/>
              <w:left w:val="nil"/>
              <w:bottom w:val="single" w:sz="4" w:space="0" w:color="auto"/>
              <w:right w:val="nil"/>
            </w:tcBorders>
          </w:tcPr>
          <w:p w:rsidR="00A72C00" w:rsidRPr="0030758B" w:rsidRDefault="00A72C00" w:rsidP="00B65EDB">
            <w:r w:rsidRPr="0030758B">
              <w:t>CD4</w:t>
            </w:r>
            <w:r>
              <w:t xml:space="preserve"> </w:t>
            </w:r>
            <w:proofErr w:type="spellStart"/>
            <w:r>
              <w:t>cell</w:t>
            </w:r>
            <w:proofErr w:type="spellEnd"/>
            <w:r>
              <w:t xml:space="preserve"> </w:t>
            </w:r>
            <w:proofErr w:type="spellStart"/>
            <w:r>
              <w:t>count</w:t>
            </w:r>
            <w:proofErr w:type="spellEnd"/>
          </w:p>
        </w:tc>
        <w:tc>
          <w:tcPr>
            <w:tcW w:w="1530" w:type="dxa"/>
            <w:tcBorders>
              <w:top w:val="nil"/>
              <w:left w:val="nil"/>
              <w:bottom w:val="single" w:sz="4" w:space="0" w:color="auto"/>
              <w:right w:val="nil"/>
            </w:tcBorders>
          </w:tcPr>
          <w:p w:rsidR="00A72C00" w:rsidRPr="0030758B" w:rsidRDefault="00A72C00" w:rsidP="00B65EDB">
            <w:r w:rsidRPr="0030758B">
              <w:t>CD8</w:t>
            </w:r>
            <w:r>
              <w:t xml:space="preserve"> </w:t>
            </w:r>
            <w:proofErr w:type="spellStart"/>
            <w:r>
              <w:t>cell</w:t>
            </w:r>
            <w:proofErr w:type="spellEnd"/>
            <w:r>
              <w:t xml:space="preserve"> </w:t>
            </w:r>
            <w:proofErr w:type="spellStart"/>
            <w:r>
              <w:t>count</w:t>
            </w:r>
            <w:proofErr w:type="spellEnd"/>
          </w:p>
        </w:tc>
        <w:tc>
          <w:tcPr>
            <w:tcW w:w="1890" w:type="dxa"/>
            <w:tcBorders>
              <w:top w:val="nil"/>
              <w:left w:val="nil"/>
              <w:bottom w:val="single" w:sz="4" w:space="0" w:color="auto"/>
              <w:right w:val="nil"/>
            </w:tcBorders>
          </w:tcPr>
          <w:p w:rsidR="00A72C00" w:rsidRPr="0030758B" w:rsidRDefault="00A72C00" w:rsidP="00B65EDB">
            <w:r>
              <w:t xml:space="preserve">Ratio </w:t>
            </w:r>
            <w:r w:rsidRPr="0030758B">
              <w:t>CD4:CD8</w:t>
            </w:r>
          </w:p>
        </w:tc>
      </w:tr>
      <w:tr w:rsidR="00A72C00" w:rsidTr="00B65EDB">
        <w:tc>
          <w:tcPr>
            <w:tcW w:w="3060" w:type="dxa"/>
            <w:tcBorders>
              <w:top w:val="single" w:sz="4" w:space="0" w:color="auto"/>
              <w:left w:val="nil"/>
              <w:bottom w:val="nil"/>
              <w:right w:val="nil"/>
            </w:tcBorders>
            <w:shd w:val="clear" w:color="auto" w:fill="auto"/>
          </w:tcPr>
          <w:p w:rsidR="00A72C00" w:rsidRDefault="00A72C00" w:rsidP="00B65EDB">
            <w:proofErr w:type="spellStart"/>
            <w:r>
              <w:t>Region</w:t>
            </w:r>
            <w:proofErr w:type="spellEnd"/>
            <w:r>
              <w:t xml:space="preserve"> of </w:t>
            </w:r>
            <w:proofErr w:type="spellStart"/>
            <w:r>
              <w:t>origin</w:t>
            </w:r>
            <w:proofErr w:type="spellEnd"/>
          </w:p>
        </w:tc>
        <w:tc>
          <w:tcPr>
            <w:tcW w:w="1541" w:type="dxa"/>
            <w:tcBorders>
              <w:top w:val="single" w:sz="4" w:space="0" w:color="auto"/>
              <w:left w:val="nil"/>
              <w:bottom w:val="nil"/>
              <w:right w:val="nil"/>
            </w:tcBorders>
            <w:shd w:val="clear" w:color="auto" w:fill="auto"/>
          </w:tcPr>
          <w:p w:rsidR="00A72C00" w:rsidRDefault="00A72C00" w:rsidP="00B65EDB"/>
        </w:tc>
        <w:tc>
          <w:tcPr>
            <w:tcW w:w="1530" w:type="dxa"/>
            <w:tcBorders>
              <w:top w:val="single" w:sz="4" w:space="0" w:color="auto"/>
              <w:left w:val="nil"/>
              <w:bottom w:val="nil"/>
              <w:right w:val="nil"/>
            </w:tcBorders>
            <w:shd w:val="clear" w:color="auto" w:fill="auto"/>
          </w:tcPr>
          <w:p w:rsidR="00A72C00" w:rsidRPr="0030758B" w:rsidRDefault="00A72C00" w:rsidP="00B65EDB"/>
        </w:tc>
        <w:tc>
          <w:tcPr>
            <w:tcW w:w="1710" w:type="dxa"/>
            <w:tcBorders>
              <w:top w:val="single" w:sz="4" w:space="0" w:color="auto"/>
              <w:left w:val="nil"/>
              <w:bottom w:val="nil"/>
              <w:right w:val="nil"/>
            </w:tcBorders>
            <w:shd w:val="clear" w:color="auto" w:fill="auto"/>
          </w:tcPr>
          <w:p w:rsidR="00A72C00" w:rsidRPr="0030758B" w:rsidRDefault="00A72C00" w:rsidP="00B65EDB"/>
        </w:tc>
        <w:tc>
          <w:tcPr>
            <w:tcW w:w="1620" w:type="dxa"/>
            <w:tcBorders>
              <w:top w:val="single" w:sz="4" w:space="0" w:color="auto"/>
              <w:left w:val="nil"/>
              <w:bottom w:val="nil"/>
              <w:right w:val="nil"/>
            </w:tcBorders>
          </w:tcPr>
          <w:p w:rsidR="00A72C00" w:rsidRPr="0030758B" w:rsidRDefault="00A72C00" w:rsidP="00B65EDB"/>
        </w:tc>
        <w:tc>
          <w:tcPr>
            <w:tcW w:w="1530" w:type="dxa"/>
            <w:tcBorders>
              <w:top w:val="single" w:sz="4" w:space="0" w:color="auto"/>
              <w:left w:val="nil"/>
              <w:bottom w:val="nil"/>
              <w:right w:val="nil"/>
            </w:tcBorders>
          </w:tcPr>
          <w:p w:rsidR="00A72C00" w:rsidRPr="0030758B" w:rsidRDefault="00A72C00" w:rsidP="00B65EDB"/>
        </w:tc>
        <w:tc>
          <w:tcPr>
            <w:tcW w:w="1890" w:type="dxa"/>
            <w:tcBorders>
              <w:top w:val="single" w:sz="4" w:space="0" w:color="auto"/>
              <w:left w:val="nil"/>
              <w:bottom w:val="nil"/>
              <w:right w:val="nil"/>
            </w:tcBorders>
          </w:tcPr>
          <w:p w:rsidR="00A72C00" w:rsidRPr="0030758B" w:rsidRDefault="00A72C00" w:rsidP="00B65EDB"/>
        </w:tc>
      </w:tr>
      <w:tr w:rsidR="00A72C00" w:rsidTr="00B65EDB">
        <w:tc>
          <w:tcPr>
            <w:tcW w:w="3060" w:type="dxa"/>
            <w:tcBorders>
              <w:top w:val="nil"/>
              <w:left w:val="nil"/>
              <w:bottom w:val="nil"/>
              <w:right w:val="nil"/>
            </w:tcBorders>
            <w:shd w:val="clear" w:color="auto" w:fill="auto"/>
          </w:tcPr>
          <w:p w:rsidR="00A72C00" w:rsidRDefault="00A72C00" w:rsidP="00B65EDB">
            <w:pPr>
              <w:jc w:val="right"/>
            </w:pPr>
            <w:r>
              <w:t>Europe/North America</w:t>
            </w:r>
          </w:p>
        </w:tc>
        <w:tc>
          <w:tcPr>
            <w:tcW w:w="1541" w:type="dxa"/>
            <w:tcBorders>
              <w:top w:val="nil"/>
              <w:left w:val="nil"/>
              <w:bottom w:val="nil"/>
              <w:right w:val="nil"/>
            </w:tcBorders>
            <w:shd w:val="clear" w:color="auto" w:fill="auto"/>
          </w:tcPr>
          <w:p w:rsidR="00A72C00" w:rsidRDefault="00A72C00" w:rsidP="00B65EDB">
            <w:r>
              <w:t>784 (770, 797)</w:t>
            </w:r>
          </w:p>
        </w:tc>
        <w:tc>
          <w:tcPr>
            <w:tcW w:w="1530" w:type="dxa"/>
            <w:tcBorders>
              <w:top w:val="nil"/>
              <w:left w:val="nil"/>
              <w:bottom w:val="nil"/>
              <w:right w:val="nil"/>
            </w:tcBorders>
            <w:shd w:val="clear" w:color="auto" w:fill="auto"/>
          </w:tcPr>
          <w:p w:rsidR="00A72C00" w:rsidRPr="0030758B" w:rsidRDefault="00A72C00" w:rsidP="00B65EDB">
            <w:r w:rsidRPr="0030758B">
              <w:t>649 (621, 678)</w:t>
            </w:r>
          </w:p>
        </w:tc>
        <w:tc>
          <w:tcPr>
            <w:tcW w:w="1710" w:type="dxa"/>
            <w:tcBorders>
              <w:top w:val="nil"/>
              <w:left w:val="nil"/>
              <w:bottom w:val="nil"/>
              <w:right w:val="nil"/>
            </w:tcBorders>
            <w:shd w:val="clear" w:color="auto" w:fill="auto"/>
          </w:tcPr>
          <w:p w:rsidR="00A72C00" w:rsidRPr="0030758B" w:rsidRDefault="00A72C00" w:rsidP="00B65EDB">
            <w:r w:rsidRPr="0030758B">
              <w:t>1.18 (1.14, 1.22)</w:t>
            </w:r>
          </w:p>
        </w:tc>
        <w:tc>
          <w:tcPr>
            <w:tcW w:w="1620" w:type="dxa"/>
            <w:tcBorders>
              <w:top w:val="nil"/>
              <w:left w:val="nil"/>
              <w:bottom w:val="nil"/>
              <w:right w:val="nil"/>
            </w:tcBorders>
          </w:tcPr>
          <w:p w:rsidR="00A72C00" w:rsidRPr="00DB0B01" w:rsidRDefault="00A72C00" w:rsidP="00B65EDB">
            <w:r>
              <w:rPr>
                <w:color w:val="000000"/>
                <w:lang w:val="en-US"/>
              </w:rPr>
              <w:t>910 (892,</w:t>
            </w:r>
            <w:r w:rsidRPr="00DB0B01">
              <w:rPr>
                <w:color w:val="000000"/>
                <w:lang w:val="en-US"/>
              </w:rPr>
              <w:t xml:space="preserve"> 928)</w:t>
            </w:r>
          </w:p>
        </w:tc>
        <w:tc>
          <w:tcPr>
            <w:tcW w:w="1530" w:type="dxa"/>
            <w:tcBorders>
              <w:top w:val="nil"/>
              <w:left w:val="nil"/>
              <w:bottom w:val="nil"/>
              <w:right w:val="nil"/>
            </w:tcBorders>
          </w:tcPr>
          <w:p w:rsidR="00A72C00" w:rsidRPr="0030758B" w:rsidRDefault="00A72C00" w:rsidP="00B65EDB">
            <w:r w:rsidRPr="0030758B">
              <w:rPr>
                <w:color w:val="000000"/>
                <w:lang w:val="en-US"/>
              </w:rPr>
              <w:t>637 (603, 674)</w:t>
            </w:r>
          </w:p>
        </w:tc>
        <w:tc>
          <w:tcPr>
            <w:tcW w:w="1890" w:type="dxa"/>
            <w:tcBorders>
              <w:top w:val="nil"/>
              <w:left w:val="nil"/>
              <w:bottom w:val="nil"/>
              <w:right w:val="nil"/>
            </w:tcBorders>
          </w:tcPr>
          <w:p w:rsidR="00A72C00" w:rsidRPr="0030758B" w:rsidRDefault="00A72C00" w:rsidP="00B65EDB">
            <w:r w:rsidRPr="0030758B">
              <w:rPr>
                <w:color w:val="000000"/>
                <w:lang w:val="en-US"/>
              </w:rPr>
              <w:t>1.41 (1.35, 1.48)</w:t>
            </w:r>
          </w:p>
        </w:tc>
      </w:tr>
      <w:tr w:rsidR="00A72C00" w:rsidTr="00B65EDB">
        <w:tc>
          <w:tcPr>
            <w:tcW w:w="3060" w:type="dxa"/>
            <w:tcBorders>
              <w:top w:val="nil"/>
              <w:left w:val="nil"/>
              <w:bottom w:val="nil"/>
              <w:right w:val="nil"/>
            </w:tcBorders>
            <w:shd w:val="clear" w:color="auto" w:fill="auto"/>
          </w:tcPr>
          <w:p w:rsidR="00A72C00" w:rsidRDefault="00A72C00" w:rsidP="00B65EDB">
            <w:pPr>
              <w:jc w:val="right"/>
            </w:pPr>
            <w:r>
              <w:t>Caribbean/South America</w:t>
            </w:r>
          </w:p>
        </w:tc>
        <w:tc>
          <w:tcPr>
            <w:tcW w:w="1541" w:type="dxa"/>
            <w:tcBorders>
              <w:top w:val="nil"/>
              <w:left w:val="nil"/>
              <w:bottom w:val="nil"/>
              <w:right w:val="nil"/>
            </w:tcBorders>
            <w:shd w:val="clear" w:color="auto" w:fill="auto"/>
          </w:tcPr>
          <w:p w:rsidR="00A72C00" w:rsidRDefault="00A72C00" w:rsidP="00B65EDB">
            <w:r>
              <w:t>791 (764, 818)</w:t>
            </w:r>
          </w:p>
        </w:tc>
        <w:tc>
          <w:tcPr>
            <w:tcW w:w="1530" w:type="dxa"/>
            <w:tcBorders>
              <w:top w:val="nil"/>
              <w:left w:val="nil"/>
              <w:bottom w:val="nil"/>
              <w:right w:val="nil"/>
            </w:tcBorders>
            <w:shd w:val="clear" w:color="auto" w:fill="auto"/>
          </w:tcPr>
          <w:p w:rsidR="00A72C00" w:rsidRPr="0030758B" w:rsidRDefault="00A72C00" w:rsidP="00B65EDB">
            <w:r w:rsidRPr="0030758B">
              <w:t>636 (595, 680)</w:t>
            </w:r>
          </w:p>
        </w:tc>
        <w:tc>
          <w:tcPr>
            <w:tcW w:w="1710" w:type="dxa"/>
            <w:tcBorders>
              <w:top w:val="nil"/>
              <w:left w:val="nil"/>
              <w:bottom w:val="nil"/>
              <w:right w:val="nil"/>
            </w:tcBorders>
            <w:shd w:val="clear" w:color="auto" w:fill="auto"/>
          </w:tcPr>
          <w:p w:rsidR="00A72C00" w:rsidRPr="0030758B" w:rsidRDefault="00A72C00" w:rsidP="00B65EDB">
            <w:r w:rsidRPr="0030758B">
              <w:t>1.20 (1.13, 1.26)</w:t>
            </w:r>
          </w:p>
        </w:tc>
        <w:tc>
          <w:tcPr>
            <w:tcW w:w="1620" w:type="dxa"/>
            <w:tcBorders>
              <w:top w:val="nil"/>
              <w:left w:val="nil"/>
              <w:bottom w:val="nil"/>
              <w:right w:val="nil"/>
            </w:tcBorders>
          </w:tcPr>
          <w:p w:rsidR="00A72C00" w:rsidRPr="00DB0B01" w:rsidRDefault="00A72C00" w:rsidP="00B65EDB">
            <w:r>
              <w:rPr>
                <w:color w:val="000000"/>
                <w:lang w:val="en-US"/>
              </w:rPr>
              <w:t>918 (870,</w:t>
            </w:r>
            <w:r w:rsidRPr="00DB0B01">
              <w:rPr>
                <w:color w:val="000000"/>
                <w:lang w:val="en-US"/>
              </w:rPr>
              <w:t xml:space="preserve"> 967)</w:t>
            </w:r>
          </w:p>
        </w:tc>
        <w:tc>
          <w:tcPr>
            <w:tcW w:w="1530" w:type="dxa"/>
            <w:tcBorders>
              <w:top w:val="nil"/>
              <w:left w:val="nil"/>
              <w:bottom w:val="nil"/>
              <w:right w:val="nil"/>
            </w:tcBorders>
          </w:tcPr>
          <w:p w:rsidR="00A72C00" w:rsidRPr="0030758B" w:rsidRDefault="00A72C00" w:rsidP="00B65EDB">
            <w:r w:rsidRPr="0030758B">
              <w:rPr>
                <w:color w:val="000000"/>
                <w:lang w:val="en-US"/>
              </w:rPr>
              <w:t>625 (579, 674)</w:t>
            </w:r>
          </w:p>
        </w:tc>
        <w:tc>
          <w:tcPr>
            <w:tcW w:w="1890" w:type="dxa"/>
            <w:tcBorders>
              <w:top w:val="nil"/>
              <w:left w:val="nil"/>
              <w:bottom w:val="nil"/>
              <w:right w:val="nil"/>
            </w:tcBorders>
          </w:tcPr>
          <w:p w:rsidR="00A72C00" w:rsidRPr="0030758B" w:rsidRDefault="00A72C00" w:rsidP="00B65EDB">
            <w:r w:rsidRPr="0030758B">
              <w:rPr>
                <w:color w:val="000000"/>
                <w:lang w:val="en-US"/>
              </w:rPr>
              <w:t>1.44 (1.36, 1.52)</w:t>
            </w:r>
          </w:p>
        </w:tc>
      </w:tr>
      <w:tr w:rsidR="00A72C00" w:rsidTr="00B65EDB">
        <w:tc>
          <w:tcPr>
            <w:tcW w:w="3060" w:type="dxa"/>
            <w:tcBorders>
              <w:top w:val="nil"/>
              <w:left w:val="nil"/>
              <w:bottom w:val="nil"/>
              <w:right w:val="nil"/>
            </w:tcBorders>
            <w:shd w:val="clear" w:color="auto" w:fill="auto"/>
          </w:tcPr>
          <w:p w:rsidR="00A72C00" w:rsidRDefault="00A72C00" w:rsidP="00B65EDB">
            <w:pPr>
              <w:jc w:val="right"/>
            </w:pPr>
            <w:r>
              <w:t>S</w:t>
            </w:r>
            <w:r w:rsidR="005D5664">
              <w:t xml:space="preserve">ub </w:t>
            </w:r>
            <w:proofErr w:type="spellStart"/>
            <w:r w:rsidR="005D5664">
              <w:t>Saharan</w:t>
            </w:r>
            <w:proofErr w:type="spellEnd"/>
            <w:r w:rsidR="005D5664">
              <w:t xml:space="preserve"> </w:t>
            </w:r>
            <w:proofErr w:type="spellStart"/>
            <w:r w:rsidR="005D5664">
              <w:t>Africa</w:t>
            </w:r>
            <w:proofErr w:type="spellEnd"/>
          </w:p>
        </w:tc>
        <w:tc>
          <w:tcPr>
            <w:tcW w:w="1541" w:type="dxa"/>
            <w:tcBorders>
              <w:top w:val="nil"/>
              <w:left w:val="nil"/>
              <w:bottom w:val="nil"/>
              <w:right w:val="nil"/>
            </w:tcBorders>
            <w:shd w:val="clear" w:color="auto" w:fill="auto"/>
          </w:tcPr>
          <w:p w:rsidR="00A72C00" w:rsidRDefault="00A72C00" w:rsidP="00B65EDB">
            <w:r>
              <w:t>705 (683, 727)</w:t>
            </w:r>
          </w:p>
        </w:tc>
        <w:tc>
          <w:tcPr>
            <w:tcW w:w="1530" w:type="dxa"/>
            <w:tcBorders>
              <w:top w:val="nil"/>
              <w:left w:val="nil"/>
              <w:bottom w:val="nil"/>
              <w:right w:val="nil"/>
            </w:tcBorders>
            <w:shd w:val="clear" w:color="auto" w:fill="auto"/>
          </w:tcPr>
          <w:p w:rsidR="00A72C00" w:rsidRPr="0030758B" w:rsidRDefault="00A72C00" w:rsidP="00B65EDB">
            <w:r w:rsidRPr="0030758B">
              <w:t>587 (555, 623)</w:t>
            </w:r>
          </w:p>
        </w:tc>
        <w:tc>
          <w:tcPr>
            <w:tcW w:w="1710" w:type="dxa"/>
            <w:tcBorders>
              <w:top w:val="nil"/>
              <w:left w:val="nil"/>
              <w:bottom w:val="nil"/>
              <w:right w:val="nil"/>
            </w:tcBorders>
            <w:shd w:val="clear" w:color="auto" w:fill="auto"/>
          </w:tcPr>
          <w:p w:rsidR="00A72C00" w:rsidRPr="0030758B" w:rsidRDefault="00A72C00" w:rsidP="00B65EDB">
            <w:r w:rsidRPr="0030758B">
              <w:t>1.18 (1.12, 1.23)</w:t>
            </w:r>
          </w:p>
        </w:tc>
        <w:tc>
          <w:tcPr>
            <w:tcW w:w="1620" w:type="dxa"/>
            <w:tcBorders>
              <w:top w:val="nil"/>
              <w:left w:val="nil"/>
              <w:bottom w:val="nil"/>
              <w:right w:val="nil"/>
            </w:tcBorders>
          </w:tcPr>
          <w:p w:rsidR="00A72C00" w:rsidRPr="00DB0B01" w:rsidRDefault="00A72C00" w:rsidP="00B65EDB">
            <w:r>
              <w:rPr>
                <w:color w:val="000000"/>
                <w:lang w:val="en-US"/>
              </w:rPr>
              <w:t xml:space="preserve">825 (740, </w:t>
            </w:r>
            <w:r w:rsidRPr="00DB0B01">
              <w:rPr>
                <w:color w:val="000000"/>
                <w:lang w:val="en-US"/>
              </w:rPr>
              <w:t>915)</w:t>
            </w:r>
          </w:p>
        </w:tc>
        <w:tc>
          <w:tcPr>
            <w:tcW w:w="1530" w:type="dxa"/>
            <w:tcBorders>
              <w:top w:val="nil"/>
              <w:left w:val="nil"/>
              <w:bottom w:val="nil"/>
              <w:right w:val="nil"/>
            </w:tcBorders>
          </w:tcPr>
          <w:p w:rsidR="00A72C00" w:rsidRPr="0030758B" w:rsidRDefault="00A72C00" w:rsidP="00B65EDB">
            <w:r w:rsidRPr="0030758B">
              <w:rPr>
                <w:color w:val="000000"/>
                <w:lang w:val="en-US"/>
              </w:rPr>
              <w:t>577 (539, 617)</w:t>
            </w:r>
          </w:p>
        </w:tc>
        <w:tc>
          <w:tcPr>
            <w:tcW w:w="1890" w:type="dxa"/>
            <w:tcBorders>
              <w:top w:val="nil"/>
              <w:left w:val="nil"/>
              <w:bottom w:val="nil"/>
              <w:right w:val="nil"/>
            </w:tcBorders>
          </w:tcPr>
          <w:p w:rsidR="00A72C00" w:rsidRPr="0030758B" w:rsidRDefault="00A72C00" w:rsidP="00B65EDB">
            <w:r>
              <w:rPr>
                <w:color w:val="000000"/>
                <w:lang w:val="en-US"/>
              </w:rPr>
              <w:t xml:space="preserve">1.42 (1.34, </w:t>
            </w:r>
            <w:r w:rsidRPr="0030758B">
              <w:rPr>
                <w:color w:val="000000"/>
                <w:lang w:val="en-US"/>
              </w:rPr>
              <w:t>1.49)</w:t>
            </w:r>
          </w:p>
        </w:tc>
      </w:tr>
      <w:tr w:rsidR="00A72C00" w:rsidTr="00B65EDB">
        <w:tc>
          <w:tcPr>
            <w:tcW w:w="3060" w:type="dxa"/>
            <w:tcBorders>
              <w:top w:val="nil"/>
              <w:left w:val="nil"/>
              <w:bottom w:val="nil"/>
              <w:right w:val="nil"/>
            </w:tcBorders>
            <w:shd w:val="clear" w:color="auto" w:fill="auto"/>
          </w:tcPr>
          <w:p w:rsidR="00A72C00" w:rsidRDefault="00A72C00" w:rsidP="00B65EDB">
            <w:pPr>
              <w:jc w:val="right"/>
            </w:pPr>
            <w:proofErr w:type="spellStart"/>
            <w:r>
              <w:t>Other</w:t>
            </w:r>
            <w:proofErr w:type="spellEnd"/>
          </w:p>
        </w:tc>
        <w:tc>
          <w:tcPr>
            <w:tcW w:w="1541" w:type="dxa"/>
            <w:tcBorders>
              <w:top w:val="nil"/>
              <w:left w:val="nil"/>
              <w:bottom w:val="nil"/>
              <w:right w:val="nil"/>
            </w:tcBorders>
            <w:shd w:val="clear" w:color="auto" w:fill="auto"/>
          </w:tcPr>
          <w:p w:rsidR="00A72C00" w:rsidRDefault="00A72C00" w:rsidP="00B65EDB">
            <w:r>
              <w:t>752 (731, 773)</w:t>
            </w:r>
          </w:p>
        </w:tc>
        <w:tc>
          <w:tcPr>
            <w:tcW w:w="1530" w:type="dxa"/>
            <w:tcBorders>
              <w:top w:val="nil"/>
              <w:left w:val="nil"/>
              <w:bottom w:val="nil"/>
              <w:right w:val="nil"/>
            </w:tcBorders>
            <w:shd w:val="clear" w:color="auto" w:fill="auto"/>
          </w:tcPr>
          <w:p w:rsidR="00A72C00" w:rsidRPr="0030758B" w:rsidRDefault="00A72C00" w:rsidP="00B65EDB">
            <w:r w:rsidRPr="0030758B">
              <w:t>648 (612, 685)</w:t>
            </w:r>
          </w:p>
        </w:tc>
        <w:tc>
          <w:tcPr>
            <w:tcW w:w="1710" w:type="dxa"/>
            <w:tcBorders>
              <w:top w:val="nil"/>
              <w:left w:val="nil"/>
              <w:bottom w:val="nil"/>
              <w:right w:val="nil"/>
            </w:tcBorders>
            <w:shd w:val="clear" w:color="auto" w:fill="auto"/>
          </w:tcPr>
          <w:p w:rsidR="00A72C00" w:rsidRPr="0030758B" w:rsidRDefault="00A72C00" w:rsidP="00B65EDB">
            <w:r w:rsidRPr="0030758B">
              <w:t>1.15 (1.10, 1.20)</w:t>
            </w:r>
          </w:p>
        </w:tc>
        <w:tc>
          <w:tcPr>
            <w:tcW w:w="1620" w:type="dxa"/>
            <w:tcBorders>
              <w:top w:val="nil"/>
              <w:left w:val="nil"/>
              <w:bottom w:val="nil"/>
              <w:right w:val="nil"/>
            </w:tcBorders>
          </w:tcPr>
          <w:p w:rsidR="00A72C00" w:rsidRPr="00DB0B01" w:rsidRDefault="00A72C00" w:rsidP="00B65EDB">
            <w:r>
              <w:rPr>
                <w:color w:val="000000"/>
                <w:lang w:val="en-US"/>
              </w:rPr>
              <w:t xml:space="preserve">876 (859, </w:t>
            </w:r>
            <w:r w:rsidRPr="00DB0B01">
              <w:rPr>
                <w:color w:val="000000"/>
                <w:lang w:val="en-US"/>
              </w:rPr>
              <w:t>894)</w:t>
            </w:r>
          </w:p>
        </w:tc>
        <w:tc>
          <w:tcPr>
            <w:tcW w:w="1530" w:type="dxa"/>
            <w:tcBorders>
              <w:top w:val="nil"/>
              <w:left w:val="nil"/>
              <w:bottom w:val="nil"/>
              <w:right w:val="nil"/>
            </w:tcBorders>
          </w:tcPr>
          <w:p w:rsidR="00A72C00" w:rsidRPr="0030758B" w:rsidRDefault="00A72C00" w:rsidP="00B65EDB">
            <w:r w:rsidRPr="0030758B">
              <w:rPr>
                <w:color w:val="000000"/>
                <w:lang w:val="en-US"/>
              </w:rPr>
              <w:t>636 (596, 679)</w:t>
            </w:r>
          </w:p>
        </w:tc>
        <w:tc>
          <w:tcPr>
            <w:tcW w:w="1890" w:type="dxa"/>
            <w:tcBorders>
              <w:top w:val="nil"/>
              <w:left w:val="nil"/>
              <w:bottom w:val="nil"/>
              <w:right w:val="nil"/>
            </w:tcBorders>
          </w:tcPr>
          <w:p w:rsidR="00A72C00" w:rsidRPr="0030758B" w:rsidRDefault="00A72C00" w:rsidP="00B65EDB">
            <w:r w:rsidRPr="0030758B">
              <w:rPr>
                <w:color w:val="000000"/>
                <w:lang w:val="en-US"/>
              </w:rPr>
              <w:t>1.38 (1.31, 1.46)</w:t>
            </w:r>
          </w:p>
        </w:tc>
      </w:tr>
      <w:tr w:rsidR="00A72C00" w:rsidTr="00B65EDB">
        <w:tc>
          <w:tcPr>
            <w:tcW w:w="3060" w:type="dxa"/>
            <w:tcBorders>
              <w:top w:val="nil"/>
              <w:left w:val="nil"/>
              <w:bottom w:val="nil"/>
              <w:right w:val="nil"/>
            </w:tcBorders>
            <w:shd w:val="clear" w:color="auto" w:fill="auto"/>
          </w:tcPr>
          <w:p w:rsidR="00A72C00" w:rsidRDefault="00A72C00" w:rsidP="00B65EDB">
            <w:r>
              <w:t xml:space="preserve">Transmission risk </w:t>
            </w:r>
            <w:proofErr w:type="spellStart"/>
            <w:r>
              <w:t>group</w:t>
            </w:r>
            <w:proofErr w:type="spellEnd"/>
          </w:p>
        </w:tc>
        <w:tc>
          <w:tcPr>
            <w:tcW w:w="1541" w:type="dxa"/>
            <w:tcBorders>
              <w:top w:val="nil"/>
              <w:left w:val="nil"/>
              <w:bottom w:val="nil"/>
              <w:right w:val="nil"/>
            </w:tcBorders>
            <w:shd w:val="clear" w:color="auto" w:fill="auto"/>
          </w:tcPr>
          <w:p w:rsidR="00A72C00" w:rsidRDefault="00A72C00" w:rsidP="00B65EDB"/>
        </w:tc>
        <w:tc>
          <w:tcPr>
            <w:tcW w:w="1530" w:type="dxa"/>
            <w:tcBorders>
              <w:top w:val="nil"/>
              <w:left w:val="nil"/>
              <w:bottom w:val="nil"/>
              <w:right w:val="nil"/>
            </w:tcBorders>
            <w:shd w:val="clear" w:color="auto" w:fill="auto"/>
          </w:tcPr>
          <w:p w:rsidR="00A72C00" w:rsidRPr="0030758B" w:rsidRDefault="00A72C00" w:rsidP="00B65EDB"/>
        </w:tc>
        <w:tc>
          <w:tcPr>
            <w:tcW w:w="1710" w:type="dxa"/>
            <w:tcBorders>
              <w:top w:val="nil"/>
              <w:left w:val="nil"/>
              <w:bottom w:val="nil"/>
              <w:right w:val="nil"/>
            </w:tcBorders>
            <w:shd w:val="clear" w:color="auto" w:fill="auto"/>
          </w:tcPr>
          <w:p w:rsidR="00A72C00" w:rsidRPr="0030758B" w:rsidRDefault="00A72C00" w:rsidP="00B65EDB"/>
        </w:tc>
        <w:tc>
          <w:tcPr>
            <w:tcW w:w="1620" w:type="dxa"/>
            <w:tcBorders>
              <w:top w:val="nil"/>
              <w:left w:val="nil"/>
              <w:bottom w:val="nil"/>
              <w:right w:val="nil"/>
            </w:tcBorders>
          </w:tcPr>
          <w:p w:rsidR="00A72C00" w:rsidRPr="00DB0B01" w:rsidRDefault="00A72C00" w:rsidP="00B65EDB"/>
        </w:tc>
        <w:tc>
          <w:tcPr>
            <w:tcW w:w="1530" w:type="dxa"/>
            <w:tcBorders>
              <w:top w:val="nil"/>
              <w:left w:val="nil"/>
              <w:bottom w:val="nil"/>
              <w:right w:val="nil"/>
            </w:tcBorders>
          </w:tcPr>
          <w:p w:rsidR="00A72C00" w:rsidRPr="0030758B" w:rsidRDefault="00A72C00" w:rsidP="00B65EDB"/>
        </w:tc>
        <w:tc>
          <w:tcPr>
            <w:tcW w:w="1890" w:type="dxa"/>
            <w:tcBorders>
              <w:top w:val="nil"/>
              <w:left w:val="nil"/>
              <w:bottom w:val="nil"/>
              <w:right w:val="nil"/>
            </w:tcBorders>
          </w:tcPr>
          <w:p w:rsidR="00A72C00" w:rsidRPr="0030758B" w:rsidRDefault="00A72C00" w:rsidP="00B65EDB"/>
        </w:tc>
      </w:tr>
      <w:tr w:rsidR="00A72C00" w:rsidTr="00B65EDB">
        <w:tc>
          <w:tcPr>
            <w:tcW w:w="3060" w:type="dxa"/>
            <w:tcBorders>
              <w:top w:val="nil"/>
              <w:left w:val="nil"/>
              <w:bottom w:val="nil"/>
              <w:right w:val="nil"/>
            </w:tcBorders>
            <w:shd w:val="clear" w:color="auto" w:fill="auto"/>
          </w:tcPr>
          <w:p w:rsidR="00A72C00" w:rsidRDefault="00A72C00" w:rsidP="00B65EDB">
            <w:pPr>
              <w:jc w:val="right"/>
            </w:pPr>
            <w:r>
              <w:t>IDU</w:t>
            </w:r>
          </w:p>
        </w:tc>
        <w:tc>
          <w:tcPr>
            <w:tcW w:w="1541" w:type="dxa"/>
            <w:tcBorders>
              <w:top w:val="nil"/>
              <w:left w:val="nil"/>
              <w:bottom w:val="nil"/>
              <w:right w:val="nil"/>
            </w:tcBorders>
            <w:shd w:val="clear" w:color="auto" w:fill="auto"/>
          </w:tcPr>
          <w:p w:rsidR="00A72C00" w:rsidRPr="00DE65D5" w:rsidRDefault="00A72C00" w:rsidP="00B65EDB">
            <w:pPr>
              <w:rPr>
                <w:color w:val="000000"/>
                <w:lang w:val="en-US"/>
              </w:rPr>
            </w:pPr>
            <w:r w:rsidRPr="00DE65D5">
              <w:rPr>
                <w:color w:val="000000"/>
                <w:lang w:val="en-US"/>
              </w:rPr>
              <w:t>727 (706, 748)</w:t>
            </w:r>
          </w:p>
        </w:tc>
        <w:tc>
          <w:tcPr>
            <w:tcW w:w="1530" w:type="dxa"/>
            <w:tcBorders>
              <w:top w:val="nil"/>
              <w:left w:val="nil"/>
              <w:bottom w:val="nil"/>
              <w:right w:val="nil"/>
            </w:tcBorders>
            <w:shd w:val="clear" w:color="auto" w:fill="auto"/>
          </w:tcPr>
          <w:p w:rsidR="00A72C00" w:rsidRPr="0030758B" w:rsidRDefault="00A72C00" w:rsidP="00B65EDB">
            <w:r w:rsidRPr="0030758B">
              <w:t>671 (632, 713)</w:t>
            </w:r>
          </w:p>
        </w:tc>
        <w:tc>
          <w:tcPr>
            <w:tcW w:w="1710" w:type="dxa"/>
            <w:tcBorders>
              <w:top w:val="nil"/>
              <w:left w:val="nil"/>
              <w:bottom w:val="nil"/>
              <w:right w:val="nil"/>
            </w:tcBorders>
            <w:shd w:val="clear" w:color="auto" w:fill="auto"/>
          </w:tcPr>
          <w:p w:rsidR="00A72C00" w:rsidRPr="0030758B" w:rsidRDefault="00A72C00" w:rsidP="00B65EDB">
            <w:r w:rsidRPr="0030758B">
              <w:t>1.02 (0.97, 1.07)</w:t>
            </w:r>
          </w:p>
        </w:tc>
        <w:tc>
          <w:tcPr>
            <w:tcW w:w="1620" w:type="dxa"/>
            <w:tcBorders>
              <w:top w:val="nil"/>
              <w:left w:val="nil"/>
              <w:bottom w:val="nil"/>
              <w:right w:val="nil"/>
            </w:tcBorders>
          </w:tcPr>
          <w:p w:rsidR="00A72C00" w:rsidRPr="00DE65D5" w:rsidRDefault="00A72C00" w:rsidP="00B65EDB">
            <w:pPr>
              <w:rPr>
                <w:color w:val="000000"/>
                <w:lang w:val="en-US"/>
              </w:rPr>
            </w:pPr>
            <w:r w:rsidRPr="00DE65D5">
              <w:rPr>
                <w:color w:val="000000"/>
                <w:lang w:val="en-US"/>
              </w:rPr>
              <w:t>849 (822, 876)</w:t>
            </w:r>
          </w:p>
        </w:tc>
        <w:tc>
          <w:tcPr>
            <w:tcW w:w="1530" w:type="dxa"/>
            <w:tcBorders>
              <w:top w:val="nil"/>
              <w:left w:val="nil"/>
              <w:bottom w:val="nil"/>
              <w:right w:val="nil"/>
            </w:tcBorders>
          </w:tcPr>
          <w:p w:rsidR="00A72C00" w:rsidRPr="0030758B" w:rsidRDefault="00A72C00" w:rsidP="00B65EDB">
            <w:r w:rsidRPr="0030758B">
              <w:rPr>
                <w:rFonts w:eastAsia="Times New Roman" w:cs="Courier New"/>
                <w:color w:val="000000"/>
                <w:lang w:eastAsia="nl-NL"/>
              </w:rPr>
              <w:t>660 (616, 708)</w:t>
            </w:r>
          </w:p>
        </w:tc>
        <w:tc>
          <w:tcPr>
            <w:tcW w:w="1890" w:type="dxa"/>
            <w:tcBorders>
              <w:top w:val="nil"/>
              <w:left w:val="nil"/>
              <w:bottom w:val="nil"/>
              <w:right w:val="nil"/>
            </w:tcBorders>
          </w:tcPr>
          <w:p w:rsidR="00A72C00" w:rsidRPr="0030758B" w:rsidRDefault="00A72C00" w:rsidP="00B65EDB">
            <w:r w:rsidRPr="0030758B">
              <w:rPr>
                <w:color w:val="000000"/>
                <w:lang w:val="en-US"/>
              </w:rPr>
              <w:t>1.23 (1.17, 1.30)</w:t>
            </w:r>
          </w:p>
        </w:tc>
      </w:tr>
      <w:tr w:rsidR="00A72C00" w:rsidRPr="00B1460E" w:rsidTr="00B65EDB">
        <w:tc>
          <w:tcPr>
            <w:tcW w:w="3060" w:type="dxa"/>
            <w:tcBorders>
              <w:top w:val="nil"/>
              <w:left w:val="nil"/>
              <w:bottom w:val="nil"/>
              <w:right w:val="nil"/>
            </w:tcBorders>
            <w:shd w:val="clear" w:color="auto" w:fill="auto"/>
          </w:tcPr>
          <w:p w:rsidR="00A72C00" w:rsidRDefault="00A72C00" w:rsidP="00B65EDB">
            <w:pPr>
              <w:jc w:val="right"/>
            </w:pPr>
            <w:r>
              <w:t>MSM</w:t>
            </w:r>
          </w:p>
        </w:tc>
        <w:tc>
          <w:tcPr>
            <w:tcW w:w="1541" w:type="dxa"/>
            <w:tcBorders>
              <w:top w:val="nil"/>
              <w:left w:val="nil"/>
              <w:bottom w:val="nil"/>
              <w:right w:val="nil"/>
            </w:tcBorders>
            <w:shd w:val="clear" w:color="auto" w:fill="auto"/>
          </w:tcPr>
          <w:p w:rsidR="00A72C00" w:rsidRPr="00DE65D5" w:rsidRDefault="00A72C00" w:rsidP="00B65EDB">
            <w:r w:rsidRPr="00DE65D5">
              <w:rPr>
                <w:color w:val="000000"/>
                <w:lang w:val="en-US"/>
              </w:rPr>
              <w:t>787 (772, 802)</w:t>
            </w:r>
          </w:p>
        </w:tc>
        <w:tc>
          <w:tcPr>
            <w:tcW w:w="1530" w:type="dxa"/>
            <w:tcBorders>
              <w:top w:val="nil"/>
              <w:left w:val="nil"/>
              <w:bottom w:val="nil"/>
              <w:right w:val="nil"/>
            </w:tcBorders>
            <w:shd w:val="clear" w:color="auto" w:fill="auto"/>
          </w:tcPr>
          <w:p w:rsidR="00A72C00" w:rsidRPr="0030758B" w:rsidRDefault="00A72C00" w:rsidP="00B65EDB">
            <w:r w:rsidRPr="0030758B">
              <w:t>658 (633, 683)</w:t>
            </w:r>
          </w:p>
        </w:tc>
        <w:tc>
          <w:tcPr>
            <w:tcW w:w="1710" w:type="dxa"/>
            <w:tcBorders>
              <w:top w:val="nil"/>
              <w:left w:val="nil"/>
              <w:bottom w:val="nil"/>
              <w:right w:val="nil"/>
            </w:tcBorders>
            <w:shd w:val="clear" w:color="auto" w:fill="auto"/>
          </w:tcPr>
          <w:p w:rsidR="00A72C00" w:rsidRPr="0030758B" w:rsidRDefault="00A72C00" w:rsidP="00B65EDB">
            <w:r w:rsidRPr="0030758B">
              <w:t>1.16 (1.12, 1.19)</w:t>
            </w:r>
          </w:p>
        </w:tc>
        <w:tc>
          <w:tcPr>
            <w:tcW w:w="1620" w:type="dxa"/>
            <w:tcBorders>
              <w:top w:val="nil"/>
              <w:left w:val="nil"/>
              <w:bottom w:val="nil"/>
              <w:right w:val="nil"/>
            </w:tcBorders>
          </w:tcPr>
          <w:p w:rsidR="00A72C00" w:rsidRPr="00DE65D5" w:rsidRDefault="00A72C00" w:rsidP="00B65EDB">
            <w:pPr>
              <w:pStyle w:val="HTMLPreformatted"/>
              <w:shd w:val="clear" w:color="auto" w:fill="FFFFFF"/>
              <w:wordWrap w:val="0"/>
              <w:spacing w:line="225" w:lineRule="atLeast"/>
              <w:rPr>
                <w:rFonts w:ascii="Calibri" w:hAnsi="Calibri"/>
                <w:color w:val="000000"/>
                <w:sz w:val="22"/>
                <w:szCs w:val="22"/>
              </w:rPr>
            </w:pPr>
            <w:r w:rsidRPr="00DE65D5">
              <w:rPr>
                <w:rFonts w:ascii="Calibri" w:hAnsi="Calibri"/>
                <w:color w:val="000000"/>
                <w:sz w:val="22"/>
                <w:szCs w:val="22"/>
              </w:rPr>
              <w:t>914 (892, 936)</w:t>
            </w:r>
          </w:p>
        </w:tc>
        <w:tc>
          <w:tcPr>
            <w:tcW w:w="1530" w:type="dxa"/>
            <w:tcBorders>
              <w:top w:val="nil"/>
              <w:left w:val="nil"/>
              <w:bottom w:val="nil"/>
              <w:right w:val="nil"/>
            </w:tcBorders>
          </w:tcPr>
          <w:p w:rsidR="00A72C00" w:rsidRPr="0030758B" w:rsidRDefault="00A72C00" w:rsidP="00B65EDB">
            <w:r w:rsidRPr="0030758B">
              <w:rPr>
                <w:rFonts w:eastAsia="Times New Roman" w:cs="Courier New"/>
                <w:color w:val="000000"/>
                <w:lang w:val="en-US" w:eastAsia="nl-NL"/>
              </w:rPr>
              <w:t>647 (614, 680)</w:t>
            </w:r>
          </w:p>
        </w:tc>
        <w:tc>
          <w:tcPr>
            <w:tcW w:w="1890" w:type="dxa"/>
            <w:tcBorders>
              <w:top w:val="nil"/>
              <w:left w:val="nil"/>
              <w:bottom w:val="nil"/>
              <w:right w:val="nil"/>
            </w:tcBorders>
          </w:tcPr>
          <w:p w:rsidR="00A72C00" w:rsidRPr="0030758B" w:rsidRDefault="00A72C00" w:rsidP="00B65EDB">
            <w:r w:rsidRPr="0030758B">
              <w:rPr>
                <w:color w:val="000000"/>
                <w:lang w:val="en-US"/>
              </w:rPr>
              <w:t>1.39 (1.34, 1.45)</w:t>
            </w:r>
          </w:p>
        </w:tc>
      </w:tr>
      <w:tr w:rsidR="00A72C00" w:rsidRPr="00B1460E" w:rsidTr="00B65EDB">
        <w:tc>
          <w:tcPr>
            <w:tcW w:w="3060" w:type="dxa"/>
            <w:tcBorders>
              <w:top w:val="nil"/>
              <w:left w:val="nil"/>
              <w:bottom w:val="nil"/>
              <w:right w:val="nil"/>
            </w:tcBorders>
            <w:shd w:val="clear" w:color="auto" w:fill="auto"/>
          </w:tcPr>
          <w:p w:rsidR="00A72C00" w:rsidRDefault="00A72C00" w:rsidP="00B65EDB">
            <w:pPr>
              <w:jc w:val="right"/>
            </w:pPr>
            <w:proofErr w:type="spellStart"/>
            <w:r>
              <w:t>Heterosexual</w:t>
            </w:r>
            <w:proofErr w:type="spellEnd"/>
          </w:p>
        </w:tc>
        <w:tc>
          <w:tcPr>
            <w:tcW w:w="1541" w:type="dxa"/>
            <w:tcBorders>
              <w:top w:val="nil"/>
              <w:left w:val="nil"/>
              <w:bottom w:val="nil"/>
              <w:right w:val="nil"/>
            </w:tcBorders>
            <w:shd w:val="clear" w:color="auto" w:fill="auto"/>
          </w:tcPr>
          <w:p w:rsidR="00A72C00" w:rsidRPr="00DE65D5" w:rsidRDefault="00A72C00" w:rsidP="00B65EDB">
            <w:r w:rsidRPr="00DE65D5">
              <w:rPr>
                <w:color w:val="000000"/>
                <w:lang w:val="en-US"/>
              </w:rPr>
              <w:t>783 (766, 801)</w:t>
            </w:r>
          </w:p>
        </w:tc>
        <w:tc>
          <w:tcPr>
            <w:tcW w:w="1530" w:type="dxa"/>
            <w:tcBorders>
              <w:top w:val="nil"/>
              <w:left w:val="nil"/>
              <w:bottom w:val="nil"/>
              <w:right w:val="nil"/>
            </w:tcBorders>
            <w:shd w:val="clear" w:color="auto" w:fill="auto"/>
          </w:tcPr>
          <w:p w:rsidR="00A72C00" w:rsidRPr="0030758B" w:rsidRDefault="00A72C00" w:rsidP="00B65EDB">
            <w:r w:rsidRPr="0030758B">
              <w:t>649 (621, 678)</w:t>
            </w:r>
          </w:p>
        </w:tc>
        <w:tc>
          <w:tcPr>
            <w:tcW w:w="1710" w:type="dxa"/>
            <w:tcBorders>
              <w:top w:val="nil"/>
              <w:left w:val="nil"/>
              <w:bottom w:val="nil"/>
              <w:right w:val="nil"/>
            </w:tcBorders>
            <w:shd w:val="clear" w:color="auto" w:fill="auto"/>
          </w:tcPr>
          <w:p w:rsidR="00A72C00" w:rsidRPr="0030758B" w:rsidRDefault="00A72C00" w:rsidP="00B65EDB">
            <w:r w:rsidRPr="0030758B">
              <w:t>1.18 (1.14, 1.22)</w:t>
            </w:r>
          </w:p>
        </w:tc>
        <w:tc>
          <w:tcPr>
            <w:tcW w:w="1620" w:type="dxa"/>
            <w:tcBorders>
              <w:top w:val="nil"/>
              <w:left w:val="nil"/>
              <w:bottom w:val="nil"/>
              <w:right w:val="nil"/>
            </w:tcBorders>
          </w:tcPr>
          <w:p w:rsidR="00A72C00" w:rsidRPr="00DE65D5" w:rsidRDefault="00A72C00" w:rsidP="00B65EDB">
            <w:r w:rsidRPr="00DE65D5">
              <w:rPr>
                <w:color w:val="000000"/>
                <w:lang w:val="en-US"/>
              </w:rPr>
              <w:t>909 (885, 934)</w:t>
            </w:r>
          </w:p>
        </w:tc>
        <w:tc>
          <w:tcPr>
            <w:tcW w:w="1530" w:type="dxa"/>
            <w:tcBorders>
              <w:top w:val="nil"/>
              <w:left w:val="nil"/>
              <w:bottom w:val="nil"/>
              <w:right w:val="nil"/>
            </w:tcBorders>
          </w:tcPr>
          <w:p w:rsidR="00A72C00" w:rsidRPr="0030758B" w:rsidRDefault="00A72C00" w:rsidP="00B65EDB">
            <w:pPr>
              <w:rPr>
                <w:lang w:val="en-US"/>
              </w:rPr>
            </w:pPr>
            <w:r w:rsidRPr="0030758B">
              <w:rPr>
                <w:rFonts w:eastAsia="Times New Roman" w:cs="Courier New"/>
                <w:color w:val="000000"/>
                <w:lang w:val="en-US" w:eastAsia="nl-NL"/>
              </w:rPr>
              <w:t>637 (603, 674)</w:t>
            </w:r>
          </w:p>
        </w:tc>
        <w:tc>
          <w:tcPr>
            <w:tcW w:w="1890" w:type="dxa"/>
            <w:tcBorders>
              <w:top w:val="nil"/>
              <w:left w:val="nil"/>
              <w:bottom w:val="nil"/>
              <w:right w:val="nil"/>
            </w:tcBorders>
          </w:tcPr>
          <w:p w:rsidR="00A72C00" w:rsidRPr="0030758B" w:rsidRDefault="00A72C00" w:rsidP="00B65EDB">
            <w:pPr>
              <w:rPr>
                <w:lang w:val="en-US"/>
              </w:rPr>
            </w:pPr>
            <w:r w:rsidRPr="0030758B">
              <w:rPr>
                <w:color w:val="000000"/>
              </w:rPr>
              <w:t>1.48 (1.38, 1.57)</w:t>
            </w:r>
          </w:p>
        </w:tc>
      </w:tr>
      <w:tr w:rsidR="00A72C00" w:rsidRPr="00B1460E" w:rsidTr="00B65EDB">
        <w:tc>
          <w:tcPr>
            <w:tcW w:w="3060" w:type="dxa"/>
            <w:tcBorders>
              <w:top w:val="nil"/>
              <w:left w:val="nil"/>
              <w:bottom w:val="nil"/>
              <w:right w:val="nil"/>
            </w:tcBorders>
            <w:shd w:val="clear" w:color="auto" w:fill="auto"/>
          </w:tcPr>
          <w:p w:rsidR="00A72C00" w:rsidRPr="00B1460E" w:rsidRDefault="00A72C00" w:rsidP="00B65EDB">
            <w:pPr>
              <w:jc w:val="right"/>
              <w:rPr>
                <w:lang w:val="en-US"/>
              </w:rPr>
            </w:pPr>
            <w:r w:rsidRPr="00B1460E">
              <w:rPr>
                <w:lang w:val="en-US"/>
              </w:rPr>
              <w:t>Other</w:t>
            </w:r>
          </w:p>
        </w:tc>
        <w:tc>
          <w:tcPr>
            <w:tcW w:w="1541" w:type="dxa"/>
            <w:tcBorders>
              <w:top w:val="nil"/>
              <w:left w:val="nil"/>
              <w:bottom w:val="nil"/>
              <w:right w:val="nil"/>
            </w:tcBorders>
            <w:shd w:val="clear" w:color="auto" w:fill="auto"/>
          </w:tcPr>
          <w:p w:rsidR="00A72C00" w:rsidRPr="00DE65D5" w:rsidRDefault="00A72C00" w:rsidP="00B65EDB">
            <w:pPr>
              <w:rPr>
                <w:lang w:val="en-US"/>
              </w:rPr>
            </w:pPr>
            <w:r w:rsidRPr="00DE65D5">
              <w:rPr>
                <w:color w:val="000000"/>
                <w:lang w:val="en-US"/>
              </w:rPr>
              <w:t>765 (744, 785)</w:t>
            </w:r>
          </w:p>
        </w:tc>
        <w:tc>
          <w:tcPr>
            <w:tcW w:w="1530" w:type="dxa"/>
            <w:tcBorders>
              <w:top w:val="nil"/>
              <w:left w:val="nil"/>
              <w:bottom w:val="nil"/>
              <w:right w:val="nil"/>
            </w:tcBorders>
            <w:shd w:val="clear" w:color="auto" w:fill="auto"/>
          </w:tcPr>
          <w:p w:rsidR="00A72C00" w:rsidRPr="0030758B" w:rsidRDefault="00A72C00" w:rsidP="00B65EDB">
            <w:pPr>
              <w:rPr>
                <w:lang w:val="en-US"/>
              </w:rPr>
            </w:pPr>
            <w:r w:rsidRPr="0030758B">
              <w:rPr>
                <w:lang w:val="en-US"/>
              </w:rPr>
              <w:t>630 (592, 672)</w:t>
            </w:r>
          </w:p>
        </w:tc>
        <w:tc>
          <w:tcPr>
            <w:tcW w:w="1710" w:type="dxa"/>
            <w:tcBorders>
              <w:top w:val="nil"/>
              <w:left w:val="nil"/>
              <w:bottom w:val="nil"/>
              <w:right w:val="nil"/>
            </w:tcBorders>
            <w:shd w:val="clear" w:color="auto" w:fill="auto"/>
          </w:tcPr>
          <w:p w:rsidR="00A72C00" w:rsidRPr="0030758B" w:rsidRDefault="00A72C00" w:rsidP="00B65EDB">
            <w:pPr>
              <w:rPr>
                <w:lang w:val="en-US"/>
              </w:rPr>
            </w:pPr>
            <w:r w:rsidRPr="0030758B">
              <w:rPr>
                <w:lang w:val="en-US"/>
              </w:rPr>
              <w:t>1.16 (1.12, 1.21)</w:t>
            </w:r>
          </w:p>
        </w:tc>
        <w:tc>
          <w:tcPr>
            <w:tcW w:w="1620" w:type="dxa"/>
            <w:tcBorders>
              <w:top w:val="nil"/>
              <w:left w:val="nil"/>
              <w:bottom w:val="nil"/>
              <w:right w:val="nil"/>
            </w:tcBorders>
          </w:tcPr>
          <w:p w:rsidR="00A72C00" w:rsidRPr="00DE65D5" w:rsidRDefault="00A72C00" w:rsidP="00B65EDB">
            <w:pPr>
              <w:rPr>
                <w:lang w:val="en-US"/>
              </w:rPr>
            </w:pPr>
            <w:r w:rsidRPr="00DE65D5">
              <w:rPr>
                <w:color w:val="000000"/>
                <w:lang w:val="en-US"/>
              </w:rPr>
              <w:t>890 (863, 917)</w:t>
            </w:r>
          </w:p>
        </w:tc>
        <w:tc>
          <w:tcPr>
            <w:tcW w:w="1530" w:type="dxa"/>
            <w:tcBorders>
              <w:top w:val="nil"/>
              <w:left w:val="nil"/>
              <w:bottom w:val="nil"/>
              <w:right w:val="nil"/>
            </w:tcBorders>
          </w:tcPr>
          <w:p w:rsidR="00A72C00" w:rsidRPr="0030758B" w:rsidRDefault="00A72C00" w:rsidP="00B65EDB">
            <w:pPr>
              <w:rPr>
                <w:lang w:val="en-US"/>
              </w:rPr>
            </w:pPr>
            <w:r w:rsidRPr="0030758B">
              <w:rPr>
                <w:rFonts w:eastAsia="Times New Roman" w:cs="Courier New"/>
                <w:color w:val="000000"/>
                <w:lang w:val="en-US" w:eastAsia="nl-NL"/>
              </w:rPr>
              <w:t>619 (576, 666)</w:t>
            </w:r>
          </w:p>
        </w:tc>
        <w:tc>
          <w:tcPr>
            <w:tcW w:w="1890" w:type="dxa"/>
            <w:tcBorders>
              <w:top w:val="nil"/>
              <w:left w:val="nil"/>
              <w:bottom w:val="nil"/>
              <w:right w:val="nil"/>
            </w:tcBorders>
          </w:tcPr>
          <w:p w:rsidR="00A72C00" w:rsidRPr="0030758B" w:rsidRDefault="00A72C00" w:rsidP="00B65EDB">
            <w:pPr>
              <w:rPr>
                <w:lang w:val="en-US"/>
              </w:rPr>
            </w:pPr>
            <w:r w:rsidRPr="0030758B">
              <w:rPr>
                <w:color w:val="000000"/>
                <w:lang w:val="en-US"/>
              </w:rPr>
              <w:t>1.40 (1.33, 1.47)</w:t>
            </w:r>
          </w:p>
        </w:tc>
      </w:tr>
      <w:tr w:rsidR="00A72C00" w:rsidRPr="00723A71" w:rsidTr="00B65EDB">
        <w:trPr>
          <w:trHeight w:val="383"/>
        </w:trPr>
        <w:tc>
          <w:tcPr>
            <w:tcW w:w="3060" w:type="dxa"/>
            <w:tcBorders>
              <w:top w:val="nil"/>
              <w:left w:val="nil"/>
              <w:bottom w:val="nil"/>
              <w:right w:val="nil"/>
            </w:tcBorders>
            <w:shd w:val="clear" w:color="auto" w:fill="auto"/>
          </w:tcPr>
          <w:p w:rsidR="00A72C00" w:rsidRPr="004C53D3" w:rsidRDefault="00A72C00" w:rsidP="00B65EDB">
            <w:pPr>
              <w:rPr>
                <w:lang w:val="en-US"/>
              </w:rPr>
            </w:pPr>
            <w:r w:rsidRPr="004C53D3">
              <w:rPr>
                <w:lang w:val="en-US"/>
              </w:rPr>
              <w:t>HIV RNA (log</w:t>
            </w:r>
            <w:r w:rsidRPr="004C53D3">
              <w:rPr>
                <w:vertAlign w:val="subscript"/>
                <w:lang w:val="en-US"/>
              </w:rPr>
              <w:t>10</w:t>
            </w:r>
            <w:r w:rsidRPr="004C53D3">
              <w:rPr>
                <w:lang w:val="en-US"/>
              </w:rPr>
              <w:t xml:space="preserve"> copies/ml) at the start of ART</w:t>
            </w:r>
          </w:p>
        </w:tc>
        <w:tc>
          <w:tcPr>
            <w:tcW w:w="1541" w:type="dxa"/>
            <w:tcBorders>
              <w:top w:val="nil"/>
              <w:left w:val="nil"/>
              <w:bottom w:val="nil"/>
              <w:right w:val="nil"/>
            </w:tcBorders>
            <w:shd w:val="clear" w:color="auto" w:fill="auto"/>
          </w:tcPr>
          <w:p w:rsidR="00A72C00" w:rsidRPr="004C53D3" w:rsidRDefault="00A72C00" w:rsidP="00B65EDB">
            <w:pPr>
              <w:rPr>
                <w:lang w:val="en-US"/>
              </w:rPr>
            </w:pPr>
          </w:p>
        </w:tc>
        <w:tc>
          <w:tcPr>
            <w:tcW w:w="1530" w:type="dxa"/>
            <w:tcBorders>
              <w:top w:val="nil"/>
              <w:left w:val="nil"/>
              <w:bottom w:val="nil"/>
              <w:right w:val="nil"/>
            </w:tcBorders>
            <w:shd w:val="clear" w:color="auto" w:fill="auto"/>
          </w:tcPr>
          <w:p w:rsidR="00A72C00" w:rsidRPr="004C53D3" w:rsidRDefault="00A72C00" w:rsidP="00B65EDB">
            <w:pPr>
              <w:rPr>
                <w:lang w:val="en-US"/>
              </w:rPr>
            </w:pPr>
          </w:p>
        </w:tc>
        <w:tc>
          <w:tcPr>
            <w:tcW w:w="1710" w:type="dxa"/>
            <w:tcBorders>
              <w:top w:val="nil"/>
              <w:left w:val="nil"/>
              <w:bottom w:val="nil"/>
              <w:right w:val="nil"/>
            </w:tcBorders>
            <w:shd w:val="clear" w:color="auto" w:fill="auto"/>
          </w:tcPr>
          <w:p w:rsidR="00A72C00" w:rsidRPr="004C53D3" w:rsidRDefault="00A72C00" w:rsidP="00B65EDB">
            <w:pPr>
              <w:rPr>
                <w:lang w:val="en-US"/>
              </w:rPr>
            </w:pPr>
          </w:p>
        </w:tc>
        <w:tc>
          <w:tcPr>
            <w:tcW w:w="1620" w:type="dxa"/>
            <w:tcBorders>
              <w:top w:val="nil"/>
              <w:left w:val="nil"/>
              <w:bottom w:val="nil"/>
              <w:right w:val="nil"/>
            </w:tcBorders>
          </w:tcPr>
          <w:p w:rsidR="00A72C00" w:rsidRPr="00DB0B01" w:rsidRDefault="00A72C00" w:rsidP="00B65EDB">
            <w:pPr>
              <w:rPr>
                <w:lang w:val="en-US"/>
              </w:rPr>
            </w:pPr>
          </w:p>
        </w:tc>
        <w:tc>
          <w:tcPr>
            <w:tcW w:w="1530" w:type="dxa"/>
            <w:tcBorders>
              <w:top w:val="nil"/>
              <w:left w:val="nil"/>
              <w:bottom w:val="nil"/>
              <w:right w:val="nil"/>
            </w:tcBorders>
          </w:tcPr>
          <w:p w:rsidR="00A72C00" w:rsidRPr="004C53D3" w:rsidRDefault="00A72C00" w:rsidP="00B65EDB">
            <w:pPr>
              <w:rPr>
                <w:lang w:val="en-US"/>
              </w:rPr>
            </w:pPr>
          </w:p>
        </w:tc>
        <w:tc>
          <w:tcPr>
            <w:tcW w:w="1890" w:type="dxa"/>
            <w:tcBorders>
              <w:top w:val="nil"/>
              <w:left w:val="nil"/>
              <w:bottom w:val="nil"/>
              <w:right w:val="nil"/>
            </w:tcBorders>
          </w:tcPr>
          <w:p w:rsidR="00A72C00" w:rsidRPr="004C53D3" w:rsidRDefault="00A72C00" w:rsidP="00B65EDB">
            <w:pPr>
              <w:rPr>
                <w:lang w:val="en-US"/>
              </w:rPr>
            </w:pPr>
          </w:p>
        </w:tc>
      </w:tr>
      <w:tr w:rsidR="00A72C00" w:rsidTr="00B65EDB">
        <w:tc>
          <w:tcPr>
            <w:tcW w:w="3060" w:type="dxa"/>
            <w:tcBorders>
              <w:top w:val="nil"/>
              <w:left w:val="nil"/>
              <w:bottom w:val="nil"/>
              <w:right w:val="nil"/>
            </w:tcBorders>
            <w:shd w:val="clear" w:color="auto" w:fill="auto"/>
          </w:tcPr>
          <w:p w:rsidR="00A72C00" w:rsidRPr="00B1460E" w:rsidRDefault="00A72C00" w:rsidP="00B65EDB">
            <w:pPr>
              <w:jc w:val="right"/>
              <w:rPr>
                <w:lang w:val="en-US"/>
              </w:rPr>
            </w:pPr>
            <w:r w:rsidRPr="00B1460E">
              <w:rPr>
                <w:lang w:val="en-US"/>
              </w:rPr>
              <w:t>4.16</w:t>
            </w:r>
          </w:p>
        </w:tc>
        <w:tc>
          <w:tcPr>
            <w:tcW w:w="1541" w:type="dxa"/>
            <w:tcBorders>
              <w:top w:val="nil"/>
              <w:left w:val="nil"/>
              <w:bottom w:val="nil"/>
              <w:right w:val="nil"/>
            </w:tcBorders>
            <w:shd w:val="clear" w:color="auto" w:fill="auto"/>
          </w:tcPr>
          <w:p w:rsidR="00A72C00" w:rsidRPr="00B1460E" w:rsidRDefault="00A72C00" w:rsidP="00B65EDB">
            <w:pPr>
              <w:rPr>
                <w:lang w:val="en-US"/>
              </w:rPr>
            </w:pPr>
            <w:r w:rsidRPr="00B1460E">
              <w:rPr>
                <w:lang w:val="en-US"/>
              </w:rPr>
              <w:t>747 (733, 762)</w:t>
            </w:r>
          </w:p>
        </w:tc>
        <w:tc>
          <w:tcPr>
            <w:tcW w:w="1530" w:type="dxa"/>
            <w:tcBorders>
              <w:top w:val="nil"/>
              <w:left w:val="nil"/>
              <w:bottom w:val="nil"/>
              <w:right w:val="nil"/>
            </w:tcBorders>
            <w:shd w:val="clear" w:color="auto" w:fill="auto"/>
          </w:tcPr>
          <w:p w:rsidR="00A72C00" w:rsidRPr="0030758B" w:rsidRDefault="00A72C00" w:rsidP="00B65EDB">
            <w:r w:rsidRPr="0030758B">
              <w:t>643 (615, 672)</w:t>
            </w:r>
          </w:p>
        </w:tc>
        <w:tc>
          <w:tcPr>
            <w:tcW w:w="1710" w:type="dxa"/>
            <w:tcBorders>
              <w:top w:val="nil"/>
              <w:left w:val="nil"/>
              <w:bottom w:val="nil"/>
              <w:right w:val="nil"/>
            </w:tcBorders>
            <w:shd w:val="clear" w:color="auto" w:fill="auto"/>
          </w:tcPr>
          <w:p w:rsidR="00A72C00" w:rsidRPr="0030758B" w:rsidRDefault="00A72C00" w:rsidP="00B65EDB">
            <w:r w:rsidRPr="0030758B">
              <w:t>1.12 (1.08, 1.16)</w:t>
            </w:r>
          </w:p>
        </w:tc>
        <w:tc>
          <w:tcPr>
            <w:tcW w:w="1620" w:type="dxa"/>
            <w:tcBorders>
              <w:top w:val="nil"/>
              <w:left w:val="nil"/>
              <w:bottom w:val="nil"/>
              <w:right w:val="nil"/>
            </w:tcBorders>
          </w:tcPr>
          <w:p w:rsidR="00A72C00" w:rsidRPr="00DB0B01" w:rsidRDefault="00A72C00" w:rsidP="00B65EDB">
            <w:r w:rsidRPr="00DB0B01">
              <w:rPr>
                <w:color w:val="000000"/>
              </w:rPr>
              <w:t>871 (850, 893)</w:t>
            </w:r>
          </w:p>
        </w:tc>
        <w:tc>
          <w:tcPr>
            <w:tcW w:w="1530" w:type="dxa"/>
            <w:tcBorders>
              <w:top w:val="nil"/>
              <w:left w:val="nil"/>
              <w:bottom w:val="nil"/>
              <w:right w:val="nil"/>
            </w:tcBorders>
          </w:tcPr>
          <w:p w:rsidR="00A72C00" w:rsidRPr="0030758B" w:rsidRDefault="00A72C00" w:rsidP="00B65EDB">
            <w:pPr>
              <w:pStyle w:val="HTMLPreformatted"/>
              <w:shd w:val="clear" w:color="auto" w:fill="FFFFFF"/>
              <w:wordWrap w:val="0"/>
              <w:spacing w:line="225" w:lineRule="atLeast"/>
              <w:rPr>
                <w:rFonts w:ascii="Calibri" w:hAnsi="Calibri"/>
                <w:color w:val="000000"/>
                <w:sz w:val="22"/>
                <w:szCs w:val="22"/>
              </w:rPr>
            </w:pPr>
            <w:r w:rsidRPr="0030758B">
              <w:rPr>
                <w:rFonts w:ascii="Calibri" w:hAnsi="Calibri"/>
                <w:color w:val="000000"/>
                <w:sz w:val="22"/>
                <w:szCs w:val="22"/>
              </w:rPr>
              <w:t>632 (597, 668)</w:t>
            </w:r>
          </w:p>
        </w:tc>
        <w:tc>
          <w:tcPr>
            <w:tcW w:w="1890" w:type="dxa"/>
            <w:tcBorders>
              <w:top w:val="nil"/>
              <w:left w:val="nil"/>
              <w:bottom w:val="nil"/>
              <w:right w:val="nil"/>
            </w:tcBorders>
          </w:tcPr>
          <w:p w:rsidR="00A72C00" w:rsidRPr="0030758B" w:rsidRDefault="00A72C00" w:rsidP="00B65EDB">
            <w:r w:rsidRPr="0030758B">
              <w:rPr>
                <w:color w:val="000000"/>
                <w:lang w:val="en-US"/>
              </w:rPr>
              <w:t>1.35 (1.29, 1.40)</w:t>
            </w:r>
          </w:p>
        </w:tc>
      </w:tr>
      <w:tr w:rsidR="00A72C00" w:rsidTr="00B65EDB">
        <w:tc>
          <w:tcPr>
            <w:tcW w:w="3060" w:type="dxa"/>
            <w:tcBorders>
              <w:top w:val="nil"/>
              <w:left w:val="nil"/>
              <w:bottom w:val="nil"/>
              <w:right w:val="nil"/>
            </w:tcBorders>
            <w:shd w:val="clear" w:color="auto" w:fill="auto"/>
          </w:tcPr>
          <w:p w:rsidR="00A72C00" w:rsidRDefault="00A72C00" w:rsidP="00B65EDB">
            <w:pPr>
              <w:jc w:val="right"/>
            </w:pPr>
            <w:r>
              <w:lastRenderedPageBreak/>
              <w:t>4.81</w:t>
            </w:r>
          </w:p>
        </w:tc>
        <w:tc>
          <w:tcPr>
            <w:tcW w:w="1541" w:type="dxa"/>
            <w:tcBorders>
              <w:top w:val="nil"/>
              <w:left w:val="nil"/>
              <w:bottom w:val="nil"/>
              <w:right w:val="nil"/>
            </w:tcBorders>
            <w:shd w:val="clear" w:color="auto" w:fill="auto"/>
          </w:tcPr>
          <w:p w:rsidR="00A72C00" w:rsidRDefault="00A72C00" w:rsidP="00B65EDB">
            <w:r>
              <w:t>784 (770, 799)</w:t>
            </w:r>
          </w:p>
        </w:tc>
        <w:tc>
          <w:tcPr>
            <w:tcW w:w="1530" w:type="dxa"/>
            <w:tcBorders>
              <w:top w:val="nil"/>
              <w:left w:val="nil"/>
              <w:bottom w:val="nil"/>
              <w:right w:val="nil"/>
            </w:tcBorders>
            <w:shd w:val="clear" w:color="auto" w:fill="auto"/>
          </w:tcPr>
          <w:p w:rsidR="00A72C00" w:rsidRPr="0030758B" w:rsidRDefault="00A72C00" w:rsidP="00B65EDB">
            <w:r w:rsidRPr="0030758B">
              <w:t>649 (621, 678)</w:t>
            </w:r>
          </w:p>
        </w:tc>
        <w:tc>
          <w:tcPr>
            <w:tcW w:w="1710" w:type="dxa"/>
            <w:tcBorders>
              <w:top w:val="nil"/>
              <w:left w:val="nil"/>
              <w:bottom w:val="nil"/>
              <w:right w:val="nil"/>
            </w:tcBorders>
            <w:shd w:val="clear" w:color="auto" w:fill="auto"/>
          </w:tcPr>
          <w:p w:rsidR="00A72C00" w:rsidRPr="0030758B" w:rsidRDefault="00A72C00" w:rsidP="00B65EDB">
            <w:r w:rsidRPr="0030758B">
              <w:t>1.18 (1.14, 1.22)</w:t>
            </w:r>
          </w:p>
        </w:tc>
        <w:tc>
          <w:tcPr>
            <w:tcW w:w="1620" w:type="dxa"/>
            <w:tcBorders>
              <w:top w:val="nil"/>
              <w:left w:val="nil"/>
              <w:bottom w:val="nil"/>
              <w:right w:val="nil"/>
            </w:tcBorders>
          </w:tcPr>
          <w:p w:rsidR="00A72C00" w:rsidRPr="00DB0B01" w:rsidRDefault="00A72C00" w:rsidP="00B65EDB">
            <w:r w:rsidRPr="00DB0B01">
              <w:rPr>
                <w:color w:val="000000"/>
                <w:lang w:val="en-US"/>
              </w:rPr>
              <w:t>911 (889, 933)</w:t>
            </w:r>
          </w:p>
        </w:tc>
        <w:tc>
          <w:tcPr>
            <w:tcW w:w="1530" w:type="dxa"/>
            <w:tcBorders>
              <w:top w:val="nil"/>
              <w:left w:val="nil"/>
              <w:bottom w:val="nil"/>
              <w:right w:val="nil"/>
            </w:tcBorders>
          </w:tcPr>
          <w:p w:rsidR="00A72C00" w:rsidRPr="0030758B" w:rsidRDefault="00A72C00" w:rsidP="00B65EDB">
            <w:r w:rsidRPr="0030758B">
              <w:rPr>
                <w:color w:val="000000"/>
                <w:lang w:val="en-US"/>
              </w:rPr>
              <w:t>637 (603, 674)</w:t>
            </w:r>
          </w:p>
        </w:tc>
        <w:tc>
          <w:tcPr>
            <w:tcW w:w="1890" w:type="dxa"/>
            <w:tcBorders>
              <w:top w:val="nil"/>
              <w:left w:val="nil"/>
              <w:bottom w:val="nil"/>
              <w:right w:val="nil"/>
            </w:tcBorders>
          </w:tcPr>
          <w:p w:rsidR="00A72C00" w:rsidRPr="0030758B" w:rsidRDefault="00A72C00" w:rsidP="00B65EDB">
            <w:r w:rsidRPr="0030758B">
              <w:rPr>
                <w:color w:val="000000"/>
                <w:lang w:val="en-US"/>
              </w:rPr>
              <w:t>1.41 (1.35, 1.48)</w:t>
            </w:r>
          </w:p>
        </w:tc>
      </w:tr>
      <w:tr w:rsidR="00A72C00" w:rsidTr="00B65EDB">
        <w:tc>
          <w:tcPr>
            <w:tcW w:w="3060" w:type="dxa"/>
            <w:tcBorders>
              <w:top w:val="nil"/>
              <w:left w:val="nil"/>
              <w:bottom w:val="nil"/>
              <w:right w:val="nil"/>
            </w:tcBorders>
            <w:shd w:val="clear" w:color="auto" w:fill="auto"/>
          </w:tcPr>
          <w:p w:rsidR="00A72C00" w:rsidRDefault="00A72C00" w:rsidP="00B65EDB">
            <w:pPr>
              <w:jc w:val="right"/>
            </w:pPr>
            <w:r>
              <w:t>5.18</w:t>
            </w:r>
          </w:p>
        </w:tc>
        <w:tc>
          <w:tcPr>
            <w:tcW w:w="1541" w:type="dxa"/>
            <w:tcBorders>
              <w:top w:val="nil"/>
              <w:left w:val="nil"/>
              <w:bottom w:val="nil"/>
              <w:right w:val="nil"/>
            </w:tcBorders>
            <w:shd w:val="clear" w:color="auto" w:fill="auto"/>
          </w:tcPr>
          <w:p w:rsidR="00A72C00" w:rsidRDefault="00A72C00" w:rsidP="00B65EDB">
            <w:r>
              <w:t>811 (795, 826)</w:t>
            </w:r>
          </w:p>
        </w:tc>
        <w:tc>
          <w:tcPr>
            <w:tcW w:w="1530" w:type="dxa"/>
            <w:tcBorders>
              <w:top w:val="nil"/>
              <w:left w:val="nil"/>
              <w:bottom w:val="nil"/>
              <w:right w:val="nil"/>
            </w:tcBorders>
            <w:shd w:val="clear" w:color="auto" w:fill="auto"/>
          </w:tcPr>
          <w:p w:rsidR="00A72C00" w:rsidRPr="0030758B" w:rsidRDefault="00A72C00" w:rsidP="00B65EDB">
            <w:r w:rsidRPr="0030758B">
              <w:t>659 (630, 689)</w:t>
            </w:r>
          </w:p>
        </w:tc>
        <w:tc>
          <w:tcPr>
            <w:tcW w:w="1710" w:type="dxa"/>
            <w:tcBorders>
              <w:top w:val="nil"/>
              <w:left w:val="nil"/>
              <w:bottom w:val="nil"/>
              <w:right w:val="nil"/>
            </w:tcBorders>
            <w:shd w:val="clear" w:color="auto" w:fill="auto"/>
          </w:tcPr>
          <w:p w:rsidR="00A72C00" w:rsidRPr="0030758B" w:rsidRDefault="00A72C00" w:rsidP="00B65EDB">
            <w:r w:rsidRPr="0030758B">
              <w:t>1.22 (1.18, 1.26)</w:t>
            </w:r>
          </w:p>
        </w:tc>
        <w:tc>
          <w:tcPr>
            <w:tcW w:w="1620" w:type="dxa"/>
            <w:tcBorders>
              <w:top w:val="nil"/>
              <w:left w:val="nil"/>
              <w:bottom w:val="nil"/>
              <w:right w:val="nil"/>
            </w:tcBorders>
          </w:tcPr>
          <w:p w:rsidR="00A72C00" w:rsidRPr="00DB0B01" w:rsidRDefault="00A72C00" w:rsidP="00B65EDB">
            <w:r w:rsidRPr="00DB0B01">
              <w:rPr>
                <w:color w:val="000000"/>
              </w:rPr>
              <w:t>939 (917, 962)</w:t>
            </w:r>
          </w:p>
        </w:tc>
        <w:tc>
          <w:tcPr>
            <w:tcW w:w="1530" w:type="dxa"/>
            <w:tcBorders>
              <w:top w:val="nil"/>
              <w:left w:val="nil"/>
              <w:bottom w:val="nil"/>
              <w:right w:val="nil"/>
            </w:tcBorders>
          </w:tcPr>
          <w:p w:rsidR="00A72C00" w:rsidRPr="0030758B" w:rsidRDefault="00A72C00" w:rsidP="00B65EDB">
            <w:pPr>
              <w:pStyle w:val="HTMLPreformatted"/>
              <w:shd w:val="clear" w:color="auto" w:fill="FFFFFF"/>
              <w:wordWrap w:val="0"/>
              <w:spacing w:line="225" w:lineRule="atLeast"/>
              <w:rPr>
                <w:rFonts w:ascii="Calibri" w:hAnsi="Calibri"/>
                <w:color w:val="000000"/>
                <w:sz w:val="22"/>
                <w:szCs w:val="22"/>
              </w:rPr>
            </w:pPr>
            <w:r w:rsidRPr="0030758B">
              <w:rPr>
                <w:rFonts w:ascii="Calibri" w:hAnsi="Calibri"/>
                <w:color w:val="000000"/>
                <w:sz w:val="22"/>
                <w:szCs w:val="22"/>
              </w:rPr>
              <w:t>647 (612, 684)</w:t>
            </w:r>
          </w:p>
          <w:p w:rsidR="00A72C00" w:rsidRPr="0030758B" w:rsidRDefault="00A72C00" w:rsidP="00B65EDB"/>
        </w:tc>
        <w:tc>
          <w:tcPr>
            <w:tcW w:w="1890" w:type="dxa"/>
            <w:tcBorders>
              <w:top w:val="nil"/>
              <w:left w:val="nil"/>
              <w:bottom w:val="nil"/>
              <w:right w:val="nil"/>
            </w:tcBorders>
          </w:tcPr>
          <w:p w:rsidR="00A72C00" w:rsidRPr="0030758B" w:rsidRDefault="00A72C00" w:rsidP="00B65EDB">
            <w:r w:rsidRPr="0030758B">
              <w:rPr>
                <w:color w:val="000000"/>
                <w:lang w:val="en-US"/>
              </w:rPr>
              <w:t>1.46 (1.40, 1.53)</w:t>
            </w:r>
          </w:p>
        </w:tc>
      </w:tr>
      <w:tr w:rsidR="00A72C00" w:rsidRPr="00723A71" w:rsidTr="00B65EDB">
        <w:tc>
          <w:tcPr>
            <w:tcW w:w="3060" w:type="dxa"/>
            <w:tcBorders>
              <w:top w:val="nil"/>
              <w:left w:val="nil"/>
              <w:bottom w:val="nil"/>
              <w:right w:val="nil"/>
            </w:tcBorders>
            <w:shd w:val="clear" w:color="auto" w:fill="auto"/>
          </w:tcPr>
          <w:p w:rsidR="00A72C00" w:rsidRPr="004C53D3" w:rsidRDefault="00A72C00" w:rsidP="00B65EDB">
            <w:pPr>
              <w:rPr>
                <w:lang w:val="en-US"/>
              </w:rPr>
            </w:pPr>
            <w:r w:rsidRPr="004C53D3">
              <w:rPr>
                <w:lang w:val="en-US"/>
              </w:rPr>
              <w:t>CMV status at the start of ART</w:t>
            </w:r>
          </w:p>
        </w:tc>
        <w:tc>
          <w:tcPr>
            <w:tcW w:w="1541" w:type="dxa"/>
            <w:tcBorders>
              <w:top w:val="nil"/>
              <w:left w:val="nil"/>
              <w:bottom w:val="nil"/>
              <w:right w:val="nil"/>
            </w:tcBorders>
            <w:shd w:val="clear" w:color="auto" w:fill="auto"/>
          </w:tcPr>
          <w:p w:rsidR="00A72C00" w:rsidRPr="004C53D3" w:rsidRDefault="00A72C00" w:rsidP="00B65EDB">
            <w:pPr>
              <w:rPr>
                <w:lang w:val="en-US"/>
              </w:rPr>
            </w:pPr>
          </w:p>
        </w:tc>
        <w:tc>
          <w:tcPr>
            <w:tcW w:w="1530" w:type="dxa"/>
            <w:tcBorders>
              <w:top w:val="nil"/>
              <w:left w:val="nil"/>
              <w:bottom w:val="nil"/>
              <w:right w:val="nil"/>
            </w:tcBorders>
            <w:shd w:val="clear" w:color="auto" w:fill="auto"/>
          </w:tcPr>
          <w:p w:rsidR="00A72C00" w:rsidRPr="004C53D3" w:rsidRDefault="00A72C00" w:rsidP="00B65EDB">
            <w:pPr>
              <w:rPr>
                <w:lang w:val="en-US"/>
              </w:rPr>
            </w:pPr>
          </w:p>
        </w:tc>
        <w:tc>
          <w:tcPr>
            <w:tcW w:w="1710" w:type="dxa"/>
            <w:tcBorders>
              <w:top w:val="nil"/>
              <w:left w:val="nil"/>
              <w:bottom w:val="nil"/>
              <w:right w:val="nil"/>
            </w:tcBorders>
            <w:shd w:val="clear" w:color="auto" w:fill="auto"/>
          </w:tcPr>
          <w:p w:rsidR="00A72C00" w:rsidRPr="004C53D3" w:rsidRDefault="00A72C00" w:rsidP="00B65EDB">
            <w:pPr>
              <w:rPr>
                <w:lang w:val="en-US"/>
              </w:rPr>
            </w:pPr>
          </w:p>
        </w:tc>
        <w:tc>
          <w:tcPr>
            <w:tcW w:w="1620" w:type="dxa"/>
            <w:tcBorders>
              <w:top w:val="nil"/>
              <w:left w:val="nil"/>
              <w:bottom w:val="nil"/>
              <w:right w:val="nil"/>
            </w:tcBorders>
          </w:tcPr>
          <w:p w:rsidR="00A72C00" w:rsidRPr="00DB0B01" w:rsidRDefault="00A72C00" w:rsidP="00B65EDB">
            <w:pPr>
              <w:rPr>
                <w:lang w:val="en-US"/>
              </w:rPr>
            </w:pPr>
          </w:p>
        </w:tc>
        <w:tc>
          <w:tcPr>
            <w:tcW w:w="1530" w:type="dxa"/>
            <w:tcBorders>
              <w:top w:val="nil"/>
              <w:left w:val="nil"/>
              <w:bottom w:val="nil"/>
              <w:right w:val="nil"/>
            </w:tcBorders>
          </w:tcPr>
          <w:p w:rsidR="00A72C00" w:rsidRPr="004C53D3" w:rsidRDefault="00A72C00" w:rsidP="00B65EDB">
            <w:pPr>
              <w:rPr>
                <w:lang w:val="en-US"/>
              </w:rPr>
            </w:pPr>
          </w:p>
        </w:tc>
        <w:tc>
          <w:tcPr>
            <w:tcW w:w="1890" w:type="dxa"/>
            <w:tcBorders>
              <w:top w:val="nil"/>
              <w:left w:val="nil"/>
              <w:bottom w:val="nil"/>
              <w:right w:val="nil"/>
            </w:tcBorders>
          </w:tcPr>
          <w:p w:rsidR="00A72C00" w:rsidRPr="004C53D3" w:rsidRDefault="00A72C00" w:rsidP="00B65EDB">
            <w:pPr>
              <w:rPr>
                <w:lang w:val="en-US"/>
              </w:rPr>
            </w:pPr>
          </w:p>
        </w:tc>
      </w:tr>
      <w:tr w:rsidR="00A72C00" w:rsidTr="00B65EDB">
        <w:tc>
          <w:tcPr>
            <w:tcW w:w="3060" w:type="dxa"/>
            <w:tcBorders>
              <w:top w:val="nil"/>
              <w:left w:val="nil"/>
              <w:bottom w:val="nil"/>
              <w:right w:val="nil"/>
            </w:tcBorders>
            <w:shd w:val="clear" w:color="auto" w:fill="auto"/>
          </w:tcPr>
          <w:p w:rsidR="00A72C00" w:rsidRDefault="00A72C00" w:rsidP="00B65EDB">
            <w:pPr>
              <w:jc w:val="right"/>
            </w:pPr>
            <w:r>
              <w:t>CMV-</w:t>
            </w:r>
          </w:p>
        </w:tc>
        <w:tc>
          <w:tcPr>
            <w:tcW w:w="1541" w:type="dxa"/>
            <w:tcBorders>
              <w:top w:val="nil"/>
              <w:left w:val="nil"/>
              <w:bottom w:val="nil"/>
              <w:right w:val="nil"/>
            </w:tcBorders>
            <w:shd w:val="clear" w:color="auto" w:fill="auto"/>
          </w:tcPr>
          <w:p w:rsidR="00A72C00" w:rsidRDefault="00A72C00" w:rsidP="00B65EDB">
            <w:r>
              <w:t>735 (695, 776)</w:t>
            </w:r>
          </w:p>
        </w:tc>
        <w:tc>
          <w:tcPr>
            <w:tcW w:w="1530" w:type="dxa"/>
            <w:tcBorders>
              <w:top w:val="nil"/>
              <w:left w:val="nil"/>
              <w:bottom w:val="nil"/>
              <w:right w:val="nil"/>
            </w:tcBorders>
            <w:shd w:val="clear" w:color="auto" w:fill="auto"/>
          </w:tcPr>
          <w:p w:rsidR="00A72C00" w:rsidRPr="0030758B" w:rsidRDefault="00A72C00" w:rsidP="00B65EDB">
            <w:r w:rsidRPr="0030758B">
              <w:t>496 (450, 546)</w:t>
            </w:r>
          </w:p>
        </w:tc>
        <w:tc>
          <w:tcPr>
            <w:tcW w:w="1710" w:type="dxa"/>
            <w:tcBorders>
              <w:top w:val="nil"/>
              <w:left w:val="nil"/>
              <w:bottom w:val="nil"/>
              <w:right w:val="nil"/>
            </w:tcBorders>
            <w:shd w:val="clear" w:color="auto" w:fill="auto"/>
          </w:tcPr>
          <w:p w:rsidR="00A72C00" w:rsidRPr="0030758B" w:rsidRDefault="00A72C00" w:rsidP="00B65EDB">
            <w:r w:rsidRPr="0030758B">
              <w:t>1.42 (1.32, 1.53)</w:t>
            </w:r>
          </w:p>
        </w:tc>
        <w:tc>
          <w:tcPr>
            <w:tcW w:w="1620" w:type="dxa"/>
            <w:tcBorders>
              <w:top w:val="nil"/>
              <w:left w:val="nil"/>
              <w:bottom w:val="nil"/>
              <w:right w:val="nil"/>
            </w:tcBorders>
          </w:tcPr>
          <w:p w:rsidR="00A72C00" w:rsidRPr="00DB0B01" w:rsidRDefault="00A72C00" w:rsidP="00B65EDB">
            <w:r w:rsidRPr="00DB0B01">
              <w:rPr>
                <w:color w:val="000000"/>
                <w:lang w:val="en-US"/>
              </w:rPr>
              <w:t>819 (763, 876)</w:t>
            </w:r>
          </w:p>
        </w:tc>
        <w:tc>
          <w:tcPr>
            <w:tcW w:w="1530" w:type="dxa"/>
            <w:tcBorders>
              <w:top w:val="nil"/>
              <w:left w:val="nil"/>
              <w:bottom w:val="nil"/>
              <w:right w:val="nil"/>
            </w:tcBorders>
          </w:tcPr>
          <w:p w:rsidR="00A72C00" w:rsidRPr="0030758B" w:rsidRDefault="00A72C00" w:rsidP="00B65EDB">
            <w:r w:rsidRPr="0030758B">
              <w:rPr>
                <w:color w:val="000000"/>
                <w:lang w:val="en-US"/>
              </w:rPr>
              <w:t>476 (421, 538)</w:t>
            </w:r>
          </w:p>
        </w:tc>
        <w:tc>
          <w:tcPr>
            <w:tcW w:w="1890" w:type="dxa"/>
            <w:tcBorders>
              <w:top w:val="nil"/>
              <w:left w:val="nil"/>
              <w:bottom w:val="nil"/>
              <w:right w:val="nil"/>
            </w:tcBorders>
          </w:tcPr>
          <w:p w:rsidR="00A72C00" w:rsidRPr="0030758B" w:rsidRDefault="00A72C00" w:rsidP="00B65EDB">
            <w:r w:rsidRPr="0030758B">
              <w:rPr>
                <w:color w:val="000000"/>
                <w:lang w:val="en-US"/>
              </w:rPr>
              <w:t>1.64 (1.49, 1.79)</w:t>
            </w:r>
          </w:p>
        </w:tc>
      </w:tr>
      <w:tr w:rsidR="00A72C00" w:rsidTr="00B65EDB">
        <w:tc>
          <w:tcPr>
            <w:tcW w:w="3060" w:type="dxa"/>
            <w:tcBorders>
              <w:top w:val="nil"/>
              <w:left w:val="nil"/>
              <w:bottom w:val="nil"/>
              <w:right w:val="nil"/>
            </w:tcBorders>
            <w:shd w:val="clear" w:color="auto" w:fill="auto"/>
          </w:tcPr>
          <w:p w:rsidR="00A72C00" w:rsidRDefault="00A72C00" w:rsidP="00B65EDB">
            <w:pPr>
              <w:jc w:val="right"/>
            </w:pPr>
            <w:r>
              <w:t>CMV+</w:t>
            </w:r>
          </w:p>
        </w:tc>
        <w:tc>
          <w:tcPr>
            <w:tcW w:w="1541" w:type="dxa"/>
            <w:tcBorders>
              <w:top w:val="nil"/>
              <w:left w:val="nil"/>
              <w:bottom w:val="nil"/>
              <w:right w:val="nil"/>
            </w:tcBorders>
            <w:shd w:val="clear" w:color="auto" w:fill="auto"/>
          </w:tcPr>
          <w:p w:rsidR="00A72C00" w:rsidRDefault="00A72C00" w:rsidP="00B65EDB">
            <w:r>
              <w:t>719 (691, 748)</w:t>
            </w:r>
          </w:p>
        </w:tc>
        <w:tc>
          <w:tcPr>
            <w:tcW w:w="1530" w:type="dxa"/>
            <w:tcBorders>
              <w:top w:val="nil"/>
              <w:left w:val="nil"/>
              <w:bottom w:val="nil"/>
              <w:right w:val="nil"/>
            </w:tcBorders>
            <w:shd w:val="clear" w:color="auto" w:fill="auto"/>
          </w:tcPr>
          <w:p w:rsidR="00A72C00" w:rsidRPr="0030758B" w:rsidRDefault="00A72C00" w:rsidP="00B65EDB">
            <w:r w:rsidRPr="0030758B">
              <w:t>607 (558, 659)</w:t>
            </w:r>
          </w:p>
        </w:tc>
        <w:tc>
          <w:tcPr>
            <w:tcW w:w="1710" w:type="dxa"/>
            <w:tcBorders>
              <w:top w:val="nil"/>
              <w:left w:val="nil"/>
              <w:bottom w:val="nil"/>
              <w:right w:val="nil"/>
            </w:tcBorders>
            <w:shd w:val="clear" w:color="auto" w:fill="auto"/>
          </w:tcPr>
          <w:p w:rsidR="00A72C00" w:rsidRPr="0030758B" w:rsidRDefault="00A72C00" w:rsidP="00B65EDB">
            <w:r w:rsidRPr="0030758B">
              <w:t>1.16 (1.09, 1.24)</w:t>
            </w:r>
          </w:p>
        </w:tc>
        <w:tc>
          <w:tcPr>
            <w:tcW w:w="1620" w:type="dxa"/>
            <w:tcBorders>
              <w:top w:val="nil"/>
              <w:left w:val="nil"/>
              <w:bottom w:val="nil"/>
              <w:right w:val="nil"/>
            </w:tcBorders>
          </w:tcPr>
          <w:p w:rsidR="00A72C00" w:rsidRPr="00DB0B01" w:rsidRDefault="00A72C00" w:rsidP="00B65EDB">
            <w:r w:rsidRPr="00DB0B01">
              <w:rPr>
                <w:color w:val="000000"/>
                <w:lang w:val="en-US"/>
              </w:rPr>
              <w:t>802 (755, 850)</w:t>
            </w:r>
          </w:p>
        </w:tc>
        <w:tc>
          <w:tcPr>
            <w:tcW w:w="1530" w:type="dxa"/>
            <w:tcBorders>
              <w:top w:val="nil"/>
              <w:left w:val="nil"/>
              <w:bottom w:val="nil"/>
              <w:right w:val="nil"/>
            </w:tcBorders>
          </w:tcPr>
          <w:p w:rsidR="00A72C00" w:rsidRPr="0030758B" w:rsidRDefault="00A72C00" w:rsidP="00B65EDB">
            <w:r w:rsidRPr="0030758B">
              <w:t>583 (521, 651)</w:t>
            </w:r>
          </w:p>
        </w:tc>
        <w:tc>
          <w:tcPr>
            <w:tcW w:w="1890" w:type="dxa"/>
            <w:tcBorders>
              <w:top w:val="nil"/>
              <w:left w:val="nil"/>
              <w:bottom w:val="nil"/>
              <w:right w:val="nil"/>
            </w:tcBorders>
          </w:tcPr>
          <w:p w:rsidR="00A72C00" w:rsidRPr="0030758B" w:rsidRDefault="00A72C00" w:rsidP="00B65EDB">
            <w:r w:rsidRPr="0030758B">
              <w:rPr>
                <w:color w:val="000000"/>
                <w:lang w:val="en-US"/>
              </w:rPr>
              <w:t>1.35 (1.24, 1.47)</w:t>
            </w:r>
          </w:p>
        </w:tc>
      </w:tr>
      <w:tr w:rsidR="00A72C00" w:rsidRPr="004C53D3" w:rsidTr="00B65EDB">
        <w:tc>
          <w:tcPr>
            <w:tcW w:w="3060" w:type="dxa"/>
            <w:tcBorders>
              <w:top w:val="nil"/>
              <w:left w:val="nil"/>
              <w:bottom w:val="nil"/>
              <w:right w:val="nil"/>
            </w:tcBorders>
            <w:shd w:val="clear" w:color="auto" w:fill="auto"/>
          </w:tcPr>
          <w:p w:rsidR="00A72C00" w:rsidRPr="004C53D3" w:rsidRDefault="00A72C00" w:rsidP="00B65EDB">
            <w:pPr>
              <w:rPr>
                <w:lang w:val="en-US"/>
              </w:rPr>
            </w:pPr>
            <w:r>
              <w:rPr>
                <w:lang w:val="en-US"/>
              </w:rPr>
              <w:t xml:space="preserve">Smoking </w:t>
            </w:r>
            <w:r w:rsidRPr="004C53D3">
              <w:rPr>
                <w:lang w:val="en-US"/>
              </w:rPr>
              <w:t xml:space="preserve">status </w:t>
            </w:r>
          </w:p>
        </w:tc>
        <w:tc>
          <w:tcPr>
            <w:tcW w:w="1541" w:type="dxa"/>
            <w:tcBorders>
              <w:top w:val="nil"/>
              <w:left w:val="nil"/>
              <w:bottom w:val="nil"/>
              <w:right w:val="nil"/>
            </w:tcBorders>
            <w:shd w:val="clear" w:color="auto" w:fill="auto"/>
          </w:tcPr>
          <w:p w:rsidR="00A72C00" w:rsidRPr="004C53D3" w:rsidRDefault="00A72C00" w:rsidP="00B65EDB">
            <w:pPr>
              <w:rPr>
                <w:lang w:val="en-US"/>
              </w:rPr>
            </w:pPr>
          </w:p>
        </w:tc>
        <w:tc>
          <w:tcPr>
            <w:tcW w:w="1530" w:type="dxa"/>
            <w:tcBorders>
              <w:top w:val="nil"/>
              <w:left w:val="nil"/>
              <w:bottom w:val="nil"/>
              <w:right w:val="nil"/>
            </w:tcBorders>
            <w:shd w:val="clear" w:color="auto" w:fill="auto"/>
          </w:tcPr>
          <w:p w:rsidR="00A72C00" w:rsidRPr="004C53D3" w:rsidRDefault="00A72C00" w:rsidP="00B65EDB">
            <w:pPr>
              <w:rPr>
                <w:lang w:val="en-US"/>
              </w:rPr>
            </w:pPr>
          </w:p>
        </w:tc>
        <w:tc>
          <w:tcPr>
            <w:tcW w:w="1710" w:type="dxa"/>
            <w:tcBorders>
              <w:top w:val="nil"/>
              <w:left w:val="nil"/>
              <w:bottom w:val="nil"/>
              <w:right w:val="nil"/>
            </w:tcBorders>
            <w:shd w:val="clear" w:color="auto" w:fill="auto"/>
          </w:tcPr>
          <w:p w:rsidR="00A72C00" w:rsidRPr="004C53D3" w:rsidRDefault="00A72C00" w:rsidP="00B65EDB">
            <w:pPr>
              <w:rPr>
                <w:lang w:val="en-US"/>
              </w:rPr>
            </w:pPr>
          </w:p>
        </w:tc>
        <w:tc>
          <w:tcPr>
            <w:tcW w:w="1620" w:type="dxa"/>
            <w:tcBorders>
              <w:top w:val="nil"/>
              <w:left w:val="nil"/>
              <w:bottom w:val="nil"/>
              <w:right w:val="nil"/>
            </w:tcBorders>
          </w:tcPr>
          <w:p w:rsidR="00A72C00" w:rsidRPr="00DB0B01" w:rsidRDefault="00A72C00" w:rsidP="00B65EDB">
            <w:pPr>
              <w:rPr>
                <w:lang w:val="en-US"/>
              </w:rPr>
            </w:pPr>
          </w:p>
        </w:tc>
        <w:tc>
          <w:tcPr>
            <w:tcW w:w="1530" w:type="dxa"/>
            <w:tcBorders>
              <w:top w:val="nil"/>
              <w:left w:val="nil"/>
              <w:bottom w:val="nil"/>
              <w:right w:val="nil"/>
            </w:tcBorders>
          </w:tcPr>
          <w:p w:rsidR="00A72C00" w:rsidRPr="004C53D3" w:rsidRDefault="00A72C00" w:rsidP="00B65EDB">
            <w:pPr>
              <w:rPr>
                <w:lang w:val="en-US"/>
              </w:rPr>
            </w:pPr>
          </w:p>
        </w:tc>
        <w:tc>
          <w:tcPr>
            <w:tcW w:w="1890" w:type="dxa"/>
            <w:tcBorders>
              <w:top w:val="nil"/>
              <w:left w:val="nil"/>
              <w:bottom w:val="nil"/>
              <w:right w:val="nil"/>
            </w:tcBorders>
          </w:tcPr>
          <w:p w:rsidR="00A72C00" w:rsidRPr="004C53D3" w:rsidRDefault="00A72C00" w:rsidP="00B65EDB">
            <w:pPr>
              <w:rPr>
                <w:lang w:val="en-US"/>
              </w:rPr>
            </w:pPr>
          </w:p>
        </w:tc>
      </w:tr>
      <w:tr w:rsidR="00A72C00" w:rsidTr="00B65EDB">
        <w:tc>
          <w:tcPr>
            <w:tcW w:w="3060" w:type="dxa"/>
            <w:tcBorders>
              <w:top w:val="nil"/>
              <w:left w:val="nil"/>
              <w:bottom w:val="nil"/>
              <w:right w:val="nil"/>
            </w:tcBorders>
            <w:shd w:val="clear" w:color="auto" w:fill="auto"/>
          </w:tcPr>
          <w:p w:rsidR="00A72C00" w:rsidRDefault="00A72C00" w:rsidP="00B65EDB">
            <w:pPr>
              <w:jc w:val="right"/>
            </w:pPr>
            <w:r>
              <w:t>Non-</w:t>
            </w:r>
            <w:proofErr w:type="spellStart"/>
            <w:r>
              <w:t>smoker</w:t>
            </w:r>
            <w:proofErr w:type="spellEnd"/>
          </w:p>
        </w:tc>
        <w:tc>
          <w:tcPr>
            <w:tcW w:w="1541" w:type="dxa"/>
            <w:tcBorders>
              <w:top w:val="nil"/>
              <w:left w:val="nil"/>
              <w:bottom w:val="nil"/>
              <w:right w:val="nil"/>
            </w:tcBorders>
            <w:shd w:val="clear" w:color="auto" w:fill="auto"/>
          </w:tcPr>
          <w:p w:rsidR="00A72C00" w:rsidRDefault="00A72C00" w:rsidP="00B65EDB">
            <w:r>
              <w:t>733 (712, 755)</w:t>
            </w:r>
          </w:p>
        </w:tc>
        <w:tc>
          <w:tcPr>
            <w:tcW w:w="1530" w:type="dxa"/>
            <w:tcBorders>
              <w:top w:val="nil"/>
              <w:left w:val="nil"/>
              <w:bottom w:val="nil"/>
              <w:right w:val="nil"/>
            </w:tcBorders>
            <w:shd w:val="clear" w:color="auto" w:fill="auto"/>
          </w:tcPr>
          <w:p w:rsidR="00A72C00" w:rsidRPr="0030758B" w:rsidRDefault="00A72C00" w:rsidP="00B65EDB">
            <w:r w:rsidRPr="0030758B">
              <w:t>608 (565, 654)</w:t>
            </w:r>
          </w:p>
        </w:tc>
        <w:tc>
          <w:tcPr>
            <w:tcW w:w="1710" w:type="dxa"/>
            <w:tcBorders>
              <w:top w:val="nil"/>
              <w:left w:val="nil"/>
              <w:bottom w:val="nil"/>
              <w:right w:val="nil"/>
            </w:tcBorders>
            <w:shd w:val="clear" w:color="auto" w:fill="auto"/>
          </w:tcPr>
          <w:p w:rsidR="00A72C00" w:rsidRPr="0030758B" w:rsidRDefault="00A72C00" w:rsidP="00B65EDB">
            <w:r w:rsidRPr="0030758B">
              <w:t>1.13 (1.07, 1.18)</w:t>
            </w:r>
          </w:p>
        </w:tc>
        <w:tc>
          <w:tcPr>
            <w:tcW w:w="1620" w:type="dxa"/>
            <w:tcBorders>
              <w:top w:val="nil"/>
              <w:left w:val="nil"/>
              <w:bottom w:val="nil"/>
              <w:right w:val="nil"/>
            </w:tcBorders>
          </w:tcPr>
          <w:p w:rsidR="00A72C00" w:rsidRPr="00DB0B01" w:rsidRDefault="00A72C00" w:rsidP="00B65EDB">
            <w:r w:rsidRPr="00DB0B01">
              <w:rPr>
                <w:color w:val="000000"/>
              </w:rPr>
              <w:t>858 (823, 893)</w:t>
            </w:r>
          </w:p>
        </w:tc>
        <w:tc>
          <w:tcPr>
            <w:tcW w:w="1530" w:type="dxa"/>
            <w:tcBorders>
              <w:top w:val="nil"/>
              <w:left w:val="nil"/>
              <w:bottom w:val="nil"/>
              <w:right w:val="nil"/>
            </w:tcBorders>
          </w:tcPr>
          <w:p w:rsidR="00A72C00" w:rsidRPr="0030758B" w:rsidRDefault="00A72C00" w:rsidP="00B65EDB">
            <w:r w:rsidRPr="0030758B">
              <w:rPr>
                <w:rFonts w:eastAsia="Times New Roman" w:cs="Courier New"/>
                <w:color w:val="000000"/>
                <w:lang w:val="en-US" w:eastAsia="nl-NL"/>
              </w:rPr>
              <w:t>596 (543, 654)</w:t>
            </w:r>
          </w:p>
        </w:tc>
        <w:tc>
          <w:tcPr>
            <w:tcW w:w="1890" w:type="dxa"/>
            <w:tcBorders>
              <w:top w:val="nil"/>
              <w:left w:val="nil"/>
              <w:bottom w:val="nil"/>
              <w:right w:val="nil"/>
            </w:tcBorders>
          </w:tcPr>
          <w:p w:rsidR="00A72C00" w:rsidRPr="0030758B" w:rsidRDefault="00A72C00" w:rsidP="00B65EDB">
            <w:r w:rsidRPr="0030758B">
              <w:rPr>
                <w:color w:val="000000"/>
              </w:rPr>
              <w:t>1.33 (1.24, 1.41)</w:t>
            </w:r>
          </w:p>
        </w:tc>
      </w:tr>
      <w:tr w:rsidR="00A72C00" w:rsidTr="00B65EDB">
        <w:tc>
          <w:tcPr>
            <w:tcW w:w="3060" w:type="dxa"/>
            <w:tcBorders>
              <w:top w:val="nil"/>
              <w:left w:val="nil"/>
              <w:bottom w:val="nil"/>
              <w:right w:val="nil"/>
            </w:tcBorders>
            <w:shd w:val="clear" w:color="auto" w:fill="auto"/>
          </w:tcPr>
          <w:p w:rsidR="00A72C00" w:rsidRDefault="00A72C00" w:rsidP="00B65EDB">
            <w:pPr>
              <w:jc w:val="right"/>
            </w:pPr>
            <w:r>
              <w:t>Smoker</w:t>
            </w:r>
          </w:p>
        </w:tc>
        <w:tc>
          <w:tcPr>
            <w:tcW w:w="1541" w:type="dxa"/>
            <w:tcBorders>
              <w:top w:val="nil"/>
              <w:left w:val="nil"/>
              <w:bottom w:val="nil"/>
              <w:right w:val="nil"/>
            </w:tcBorders>
            <w:shd w:val="clear" w:color="auto" w:fill="auto"/>
          </w:tcPr>
          <w:p w:rsidR="00A72C00" w:rsidRDefault="00A72C00" w:rsidP="00B65EDB">
            <w:r>
              <w:t>799 (776, 822)</w:t>
            </w:r>
          </w:p>
        </w:tc>
        <w:tc>
          <w:tcPr>
            <w:tcW w:w="1530" w:type="dxa"/>
            <w:tcBorders>
              <w:top w:val="nil"/>
              <w:left w:val="nil"/>
              <w:bottom w:val="nil"/>
              <w:right w:val="nil"/>
            </w:tcBorders>
            <w:shd w:val="clear" w:color="auto" w:fill="auto"/>
          </w:tcPr>
          <w:p w:rsidR="00A72C00" w:rsidRPr="0030758B" w:rsidRDefault="00A72C00" w:rsidP="00B65EDB">
            <w:r w:rsidRPr="0030758B">
              <w:t>677 (629, 728)</w:t>
            </w:r>
          </w:p>
        </w:tc>
        <w:tc>
          <w:tcPr>
            <w:tcW w:w="1710" w:type="dxa"/>
            <w:tcBorders>
              <w:top w:val="nil"/>
              <w:left w:val="nil"/>
              <w:bottom w:val="nil"/>
              <w:right w:val="nil"/>
            </w:tcBorders>
            <w:shd w:val="clear" w:color="auto" w:fill="auto"/>
          </w:tcPr>
          <w:p w:rsidR="00A72C00" w:rsidRPr="0030758B" w:rsidRDefault="00A72C00" w:rsidP="00B65EDB">
            <w:r w:rsidRPr="0030758B">
              <w:t>1.10 (1.05, 1.16)</w:t>
            </w:r>
          </w:p>
        </w:tc>
        <w:tc>
          <w:tcPr>
            <w:tcW w:w="1620" w:type="dxa"/>
            <w:tcBorders>
              <w:top w:val="nil"/>
              <w:left w:val="nil"/>
              <w:bottom w:val="nil"/>
              <w:right w:val="nil"/>
            </w:tcBorders>
          </w:tcPr>
          <w:p w:rsidR="00A72C00" w:rsidRPr="00DB0B01" w:rsidRDefault="00A72C00" w:rsidP="00B65EDB">
            <w:r w:rsidRPr="00DB0B01">
              <w:rPr>
                <w:color w:val="000000"/>
              </w:rPr>
              <w:t>928 (892, 965)</w:t>
            </w:r>
          </w:p>
        </w:tc>
        <w:tc>
          <w:tcPr>
            <w:tcW w:w="1530" w:type="dxa"/>
            <w:tcBorders>
              <w:top w:val="nil"/>
              <w:left w:val="nil"/>
              <w:bottom w:val="nil"/>
              <w:right w:val="nil"/>
            </w:tcBorders>
          </w:tcPr>
          <w:p w:rsidR="00A72C00" w:rsidRPr="0030758B" w:rsidRDefault="00A72C00" w:rsidP="00B65EDB">
            <w:r w:rsidRPr="0030758B">
              <w:rPr>
                <w:rFonts w:eastAsia="Times New Roman" w:cs="Courier New"/>
                <w:color w:val="000000"/>
                <w:lang w:val="en-US" w:eastAsia="nl-NL"/>
              </w:rPr>
              <w:t>663 (605, 727)</w:t>
            </w:r>
          </w:p>
        </w:tc>
        <w:tc>
          <w:tcPr>
            <w:tcW w:w="1890" w:type="dxa"/>
            <w:tcBorders>
              <w:top w:val="nil"/>
              <w:left w:val="nil"/>
              <w:bottom w:val="nil"/>
              <w:right w:val="nil"/>
            </w:tcBorders>
          </w:tcPr>
          <w:p w:rsidR="00A72C00" w:rsidRPr="0030758B" w:rsidRDefault="00A72C00" w:rsidP="00B65EDB">
            <w:pPr>
              <w:pStyle w:val="HTMLPreformatted"/>
              <w:shd w:val="clear" w:color="auto" w:fill="FFFFFF"/>
              <w:wordWrap w:val="0"/>
              <w:spacing w:line="225" w:lineRule="atLeast"/>
              <w:rPr>
                <w:rFonts w:ascii="Calibri" w:hAnsi="Calibri"/>
                <w:color w:val="000000"/>
                <w:sz w:val="22"/>
                <w:szCs w:val="22"/>
              </w:rPr>
            </w:pPr>
            <w:r w:rsidRPr="0030758B">
              <w:rPr>
                <w:rFonts w:ascii="Calibri" w:hAnsi="Calibri"/>
                <w:color w:val="000000"/>
                <w:sz w:val="22"/>
                <w:szCs w:val="22"/>
                <w:lang w:val="en-US"/>
              </w:rPr>
              <w:t>1.30 (1.22, 1.38)</w:t>
            </w:r>
          </w:p>
        </w:tc>
      </w:tr>
      <w:tr w:rsidR="00A72C00" w:rsidRPr="00723A71" w:rsidTr="00B65EDB">
        <w:trPr>
          <w:trHeight w:val="265"/>
        </w:trPr>
        <w:tc>
          <w:tcPr>
            <w:tcW w:w="3060" w:type="dxa"/>
            <w:tcBorders>
              <w:top w:val="nil"/>
              <w:left w:val="nil"/>
              <w:bottom w:val="nil"/>
              <w:right w:val="nil"/>
            </w:tcBorders>
            <w:shd w:val="clear" w:color="auto" w:fill="auto"/>
          </w:tcPr>
          <w:p w:rsidR="00A72C00" w:rsidRPr="004C53D3" w:rsidRDefault="00A72C00" w:rsidP="00B65EDB">
            <w:pPr>
              <w:rPr>
                <w:lang w:val="en-US"/>
              </w:rPr>
            </w:pPr>
            <w:r>
              <w:rPr>
                <w:lang w:val="en-US"/>
              </w:rPr>
              <w:t>HCV</w:t>
            </w:r>
            <w:r w:rsidRPr="004C53D3">
              <w:rPr>
                <w:lang w:val="en-US"/>
              </w:rPr>
              <w:t xml:space="preserve"> status at the start of ART</w:t>
            </w:r>
          </w:p>
        </w:tc>
        <w:tc>
          <w:tcPr>
            <w:tcW w:w="1541" w:type="dxa"/>
            <w:tcBorders>
              <w:top w:val="nil"/>
              <w:left w:val="nil"/>
              <w:bottom w:val="nil"/>
              <w:right w:val="nil"/>
            </w:tcBorders>
            <w:shd w:val="clear" w:color="auto" w:fill="auto"/>
          </w:tcPr>
          <w:p w:rsidR="00A72C00" w:rsidRPr="004C53D3" w:rsidRDefault="00A72C00" w:rsidP="00B65EDB">
            <w:pPr>
              <w:rPr>
                <w:lang w:val="en-US"/>
              </w:rPr>
            </w:pPr>
          </w:p>
        </w:tc>
        <w:tc>
          <w:tcPr>
            <w:tcW w:w="1530" w:type="dxa"/>
            <w:tcBorders>
              <w:top w:val="nil"/>
              <w:left w:val="nil"/>
              <w:bottom w:val="nil"/>
              <w:right w:val="nil"/>
            </w:tcBorders>
            <w:shd w:val="clear" w:color="auto" w:fill="auto"/>
          </w:tcPr>
          <w:p w:rsidR="00A72C00" w:rsidRPr="004C53D3" w:rsidRDefault="00A72C00" w:rsidP="00B65EDB">
            <w:pPr>
              <w:rPr>
                <w:lang w:val="en-US"/>
              </w:rPr>
            </w:pPr>
          </w:p>
        </w:tc>
        <w:tc>
          <w:tcPr>
            <w:tcW w:w="1710" w:type="dxa"/>
            <w:tcBorders>
              <w:top w:val="nil"/>
              <w:left w:val="nil"/>
              <w:bottom w:val="nil"/>
              <w:right w:val="nil"/>
            </w:tcBorders>
            <w:shd w:val="clear" w:color="auto" w:fill="auto"/>
          </w:tcPr>
          <w:p w:rsidR="00A72C00" w:rsidRPr="004C53D3" w:rsidRDefault="00A72C00" w:rsidP="00B65EDB">
            <w:pPr>
              <w:rPr>
                <w:lang w:val="en-US"/>
              </w:rPr>
            </w:pPr>
          </w:p>
        </w:tc>
        <w:tc>
          <w:tcPr>
            <w:tcW w:w="1620" w:type="dxa"/>
            <w:tcBorders>
              <w:top w:val="nil"/>
              <w:left w:val="nil"/>
              <w:bottom w:val="nil"/>
              <w:right w:val="nil"/>
            </w:tcBorders>
          </w:tcPr>
          <w:p w:rsidR="00A72C00" w:rsidRPr="00DB0B01" w:rsidRDefault="00A72C00" w:rsidP="00B65EDB">
            <w:pPr>
              <w:rPr>
                <w:lang w:val="en-US"/>
              </w:rPr>
            </w:pPr>
          </w:p>
        </w:tc>
        <w:tc>
          <w:tcPr>
            <w:tcW w:w="1530" w:type="dxa"/>
            <w:tcBorders>
              <w:top w:val="nil"/>
              <w:left w:val="nil"/>
              <w:bottom w:val="nil"/>
              <w:right w:val="nil"/>
            </w:tcBorders>
          </w:tcPr>
          <w:p w:rsidR="00A72C00" w:rsidRPr="0030758B" w:rsidRDefault="00A72C00" w:rsidP="00B65EDB">
            <w:pPr>
              <w:rPr>
                <w:color w:val="000000"/>
                <w:lang w:val="en-US"/>
              </w:rPr>
            </w:pPr>
          </w:p>
        </w:tc>
        <w:tc>
          <w:tcPr>
            <w:tcW w:w="1890" w:type="dxa"/>
            <w:tcBorders>
              <w:top w:val="nil"/>
              <w:left w:val="nil"/>
              <w:bottom w:val="nil"/>
              <w:right w:val="nil"/>
            </w:tcBorders>
          </w:tcPr>
          <w:p w:rsidR="00A72C00" w:rsidRPr="004C53D3" w:rsidRDefault="00A72C00" w:rsidP="00B65EDB">
            <w:pPr>
              <w:pStyle w:val="HTMLPreformatted"/>
              <w:shd w:val="clear" w:color="auto" w:fill="FFFFFF"/>
              <w:wordWrap w:val="0"/>
              <w:spacing w:line="225" w:lineRule="atLeast"/>
              <w:rPr>
                <w:rFonts w:ascii="Calibri" w:hAnsi="Calibri"/>
                <w:color w:val="000000"/>
                <w:sz w:val="22"/>
                <w:szCs w:val="22"/>
                <w:lang w:val="en-US"/>
              </w:rPr>
            </w:pPr>
          </w:p>
        </w:tc>
      </w:tr>
      <w:tr w:rsidR="00A72C00" w:rsidTr="00B65EDB">
        <w:trPr>
          <w:trHeight w:val="265"/>
        </w:trPr>
        <w:tc>
          <w:tcPr>
            <w:tcW w:w="3060" w:type="dxa"/>
            <w:tcBorders>
              <w:top w:val="nil"/>
              <w:left w:val="nil"/>
              <w:bottom w:val="nil"/>
              <w:right w:val="nil"/>
            </w:tcBorders>
            <w:shd w:val="clear" w:color="auto" w:fill="auto"/>
          </w:tcPr>
          <w:p w:rsidR="00A72C00" w:rsidRDefault="00A72C00" w:rsidP="00B65EDB">
            <w:pPr>
              <w:jc w:val="right"/>
            </w:pPr>
            <w:r>
              <w:t>HCV-</w:t>
            </w:r>
          </w:p>
        </w:tc>
        <w:tc>
          <w:tcPr>
            <w:tcW w:w="1541" w:type="dxa"/>
            <w:tcBorders>
              <w:top w:val="nil"/>
              <w:left w:val="nil"/>
              <w:bottom w:val="nil"/>
              <w:right w:val="nil"/>
            </w:tcBorders>
            <w:shd w:val="clear" w:color="auto" w:fill="auto"/>
          </w:tcPr>
          <w:p w:rsidR="00A72C00" w:rsidRDefault="00A72C00" w:rsidP="00B65EDB">
            <w:r>
              <w:t>779 (758, 799)</w:t>
            </w:r>
          </w:p>
        </w:tc>
        <w:tc>
          <w:tcPr>
            <w:tcW w:w="1530" w:type="dxa"/>
            <w:tcBorders>
              <w:top w:val="nil"/>
              <w:left w:val="nil"/>
              <w:bottom w:val="nil"/>
              <w:right w:val="nil"/>
            </w:tcBorders>
            <w:shd w:val="clear" w:color="auto" w:fill="auto"/>
          </w:tcPr>
          <w:p w:rsidR="00A72C00" w:rsidRPr="0030758B" w:rsidRDefault="00A72C00" w:rsidP="00B65EDB">
            <w:r w:rsidRPr="0030758B">
              <w:t>646 (619, 673)</w:t>
            </w:r>
          </w:p>
        </w:tc>
        <w:tc>
          <w:tcPr>
            <w:tcW w:w="1710" w:type="dxa"/>
            <w:tcBorders>
              <w:top w:val="nil"/>
              <w:left w:val="nil"/>
              <w:bottom w:val="nil"/>
              <w:right w:val="nil"/>
            </w:tcBorders>
            <w:shd w:val="clear" w:color="auto" w:fill="auto"/>
          </w:tcPr>
          <w:p w:rsidR="00A72C00" w:rsidRPr="0030758B" w:rsidRDefault="00A72C00" w:rsidP="00B65EDB">
            <w:r w:rsidRPr="0030758B">
              <w:t>1.06 (0.98, 1.15)</w:t>
            </w:r>
          </w:p>
        </w:tc>
        <w:tc>
          <w:tcPr>
            <w:tcW w:w="1620" w:type="dxa"/>
            <w:tcBorders>
              <w:top w:val="nil"/>
              <w:left w:val="nil"/>
              <w:bottom w:val="nil"/>
              <w:right w:val="nil"/>
            </w:tcBorders>
          </w:tcPr>
          <w:p w:rsidR="00A72C00" w:rsidRPr="00DB0B01" w:rsidRDefault="00A72C00" w:rsidP="00B65EDB">
            <w:r w:rsidRPr="00DB0B01">
              <w:rPr>
                <w:color w:val="000000"/>
                <w:lang w:val="en-US"/>
              </w:rPr>
              <w:t>905 (871, 939)</w:t>
            </w:r>
          </w:p>
        </w:tc>
        <w:tc>
          <w:tcPr>
            <w:tcW w:w="1530" w:type="dxa"/>
            <w:tcBorders>
              <w:top w:val="nil"/>
              <w:left w:val="nil"/>
              <w:bottom w:val="nil"/>
              <w:right w:val="nil"/>
            </w:tcBorders>
          </w:tcPr>
          <w:p w:rsidR="00A72C00" w:rsidRPr="0030758B" w:rsidRDefault="00A72C00" w:rsidP="00B65EDB">
            <w:r w:rsidRPr="0030758B">
              <w:rPr>
                <w:color w:val="000000"/>
                <w:lang w:val="en-US"/>
              </w:rPr>
              <w:t>634 (601, 669)</w:t>
            </w:r>
          </w:p>
        </w:tc>
        <w:tc>
          <w:tcPr>
            <w:tcW w:w="1890" w:type="dxa"/>
            <w:tcBorders>
              <w:top w:val="nil"/>
              <w:left w:val="nil"/>
              <w:bottom w:val="nil"/>
              <w:right w:val="nil"/>
            </w:tcBorders>
          </w:tcPr>
          <w:p w:rsidR="00A72C00" w:rsidRPr="0030758B" w:rsidRDefault="00A72C00" w:rsidP="005D5664">
            <w:pPr>
              <w:pStyle w:val="HTMLPreformatted"/>
              <w:shd w:val="clear" w:color="auto" w:fill="FFFFFF"/>
              <w:wordWrap w:val="0"/>
              <w:spacing w:line="225" w:lineRule="atLeast"/>
            </w:pPr>
            <w:r w:rsidRPr="0030758B">
              <w:rPr>
                <w:rFonts w:ascii="Calibri" w:hAnsi="Calibri"/>
                <w:color w:val="000000"/>
                <w:sz w:val="22"/>
                <w:szCs w:val="22"/>
              </w:rPr>
              <w:t>1.27 (1.15, 1.40)</w:t>
            </w:r>
          </w:p>
        </w:tc>
      </w:tr>
      <w:tr w:rsidR="00A72C00" w:rsidTr="00B65EDB">
        <w:trPr>
          <w:trHeight w:val="70"/>
        </w:trPr>
        <w:tc>
          <w:tcPr>
            <w:tcW w:w="3060" w:type="dxa"/>
            <w:tcBorders>
              <w:top w:val="nil"/>
              <w:left w:val="nil"/>
              <w:bottom w:val="single" w:sz="4" w:space="0" w:color="auto"/>
              <w:right w:val="nil"/>
            </w:tcBorders>
            <w:shd w:val="clear" w:color="auto" w:fill="auto"/>
          </w:tcPr>
          <w:p w:rsidR="00A72C00" w:rsidRDefault="00A72C00" w:rsidP="00B65EDB">
            <w:pPr>
              <w:jc w:val="right"/>
            </w:pPr>
            <w:r>
              <w:t>HCV+</w:t>
            </w:r>
          </w:p>
        </w:tc>
        <w:tc>
          <w:tcPr>
            <w:tcW w:w="1541" w:type="dxa"/>
            <w:tcBorders>
              <w:top w:val="nil"/>
              <w:left w:val="nil"/>
              <w:bottom w:val="single" w:sz="4" w:space="0" w:color="auto"/>
              <w:right w:val="nil"/>
            </w:tcBorders>
            <w:shd w:val="clear" w:color="auto" w:fill="auto"/>
          </w:tcPr>
          <w:p w:rsidR="00A72C00" w:rsidRDefault="00A72C00" w:rsidP="00B65EDB">
            <w:r>
              <w:t>736 (702, 770)</w:t>
            </w:r>
          </w:p>
        </w:tc>
        <w:tc>
          <w:tcPr>
            <w:tcW w:w="1530" w:type="dxa"/>
            <w:tcBorders>
              <w:top w:val="nil"/>
              <w:left w:val="nil"/>
              <w:bottom w:val="single" w:sz="4" w:space="0" w:color="auto"/>
              <w:right w:val="nil"/>
            </w:tcBorders>
            <w:shd w:val="clear" w:color="auto" w:fill="auto"/>
          </w:tcPr>
          <w:p w:rsidR="00A72C00" w:rsidRPr="0030758B" w:rsidRDefault="00A72C00" w:rsidP="00B65EDB">
            <w:r w:rsidRPr="0030758B">
              <w:t>658 (622, 697)</w:t>
            </w:r>
          </w:p>
        </w:tc>
        <w:tc>
          <w:tcPr>
            <w:tcW w:w="1710" w:type="dxa"/>
            <w:tcBorders>
              <w:top w:val="nil"/>
              <w:left w:val="nil"/>
              <w:bottom w:val="single" w:sz="4" w:space="0" w:color="auto"/>
              <w:right w:val="nil"/>
            </w:tcBorders>
            <w:shd w:val="clear" w:color="auto" w:fill="auto"/>
          </w:tcPr>
          <w:p w:rsidR="00A72C00" w:rsidRPr="0030758B" w:rsidRDefault="00A72C00" w:rsidP="00B65EDB">
            <w:r w:rsidRPr="0030758B">
              <w:t>0.99 (0.93, 1.05)</w:t>
            </w:r>
          </w:p>
        </w:tc>
        <w:tc>
          <w:tcPr>
            <w:tcW w:w="1620" w:type="dxa"/>
            <w:tcBorders>
              <w:top w:val="nil"/>
              <w:left w:val="nil"/>
              <w:bottom w:val="single" w:sz="4" w:space="0" w:color="auto"/>
              <w:right w:val="nil"/>
            </w:tcBorders>
          </w:tcPr>
          <w:p w:rsidR="00A72C00" w:rsidRPr="00DB0B01" w:rsidRDefault="00A72C00" w:rsidP="00B65EDB">
            <w:r w:rsidRPr="00DB0B01">
              <w:rPr>
                <w:color w:val="000000"/>
                <w:lang w:val="en-US"/>
              </w:rPr>
              <w:t>858 (815, 903)</w:t>
            </w:r>
          </w:p>
        </w:tc>
        <w:tc>
          <w:tcPr>
            <w:tcW w:w="1530" w:type="dxa"/>
            <w:tcBorders>
              <w:top w:val="nil"/>
              <w:left w:val="nil"/>
              <w:bottom w:val="single" w:sz="4" w:space="0" w:color="auto"/>
              <w:right w:val="nil"/>
            </w:tcBorders>
          </w:tcPr>
          <w:p w:rsidR="00A72C00" w:rsidRPr="0030758B" w:rsidRDefault="00A72C00" w:rsidP="00B65EDB">
            <w:r w:rsidRPr="0030758B">
              <w:t>646 (605, 691)</w:t>
            </w:r>
          </w:p>
        </w:tc>
        <w:tc>
          <w:tcPr>
            <w:tcW w:w="1890" w:type="dxa"/>
            <w:tcBorders>
              <w:top w:val="nil"/>
              <w:left w:val="nil"/>
              <w:bottom w:val="single" w:sz="4" w:space="0" w:color="auto"/>
              <w:right w:val="nil"/>
            </w:tcBorders>
          </w:tcPr>
          <w:p w:rsidR="00A72C00" w:rsidRPr="0030758B" w:rsidRDefault="00A72C00" w:rsidP="00B65EDB">
            <w:r w:rsidRPr="0030758B">
              <w:rPr>
                <w:rFonts w:eastAsia="Times New Roman" w:cs="Courier New"/>
                <w:color w:val="000000"/>
                <w:lang w:val="en-US" w:eastAsia="nl-NL"/>
              </w:rPr>
              <w:t>1.18 (1.08, 1.29)</w:t>
            </w:r>
          </w:p>
        </w:tc>
      </w:tr>
    </w:tbl>
    <w:p w:rsidR="00A72C00" w:rsidRPr="006227FC" w:rsidRDefault="00A72C00" w:rsidP="00A72C00">
      <w:pPr>
        <w:pStyle w:val="HTMLPreformatted"/>
        <w:shd w:val="clear" w:color="auto" w:fill="FFFFFF"/>
        <w:wordWrap w:val="0"/>
        <w:spacing w:line="225" w:lineRule="atLeast"/>
        <w:rPr>
          <w:rFonts w:ascii="Calibri" w:hAnsi="Calibri"/>
          <w:color w:val="000000"/>
          <w:sz w:val="22"/>
          <w:szCs w:val="22"/>
          <w:lang w:val="en-US"/>
        </w:rPr>
      </w:pPr>
      <w:r w:rsidRPr="006227FC">
        <w:rPr>
          <w:rFonts w:ascii="Calibri" w:hAnsi="Calibri" w:cs="Arial"/>
          <w:sz w:val="22"/>
          <w:szCs w:val="22"/>
          <w:lang w:val="en-US"/>
        </w:rPr>
        <w:t xml:space="preserve">IDU: intravenous drug use, </w:t>
      </w:r>
      <w:r w:rsidR="005D5664">
        <w:rPr>
          <w:rFonts w:ascii="Calibri" w:hAnsi="Calibri" w:cs="Arial"/>
          <w:sz w:val="22"/>
          <w:szCs w:val="22"/>
          <w:lang w:val="en-US"/>
        </w:rPr>
        <w:t xml:space="preserve">MSM: men having sex with men, </w:t>
      </w:r>
      <w:r w:rsidRPr="006227FC">
        <w:rPr>
          <w:rFonts w:ascii="Calibri" w:hAnsi="Calibri" w:cs="Arial"/>
          <w:sz w:val="22"/>
          <w:szCs w:val="22"/>
          <w:lang w:val="en-US"/>
        </w:rPr>
        <w:t>HCV: hepatitis C virus, CMV: cytomegalovirus</w:t>
      </w:r>
    </w:p>
    <w:p w:rsidR="00A72C00" w:rsidRPr="00562D3E" w:rsidRDefault="00A72C00" w:rsidP="00A72C00">
      <w:pPr>
        <w:rPr>
          <w:lang w:val="en-US"/>
        </w:rPr>
      </w:pPr>
    </w:p>
    <w:p w:rsidR="00A72C00" w:rsidRDefault="00A72C00">
      <w:pPr>
        <w:rPr>
          <w:lang w:val="en-US"/>
        </w:rPr>
      </w:pPr>
    </w:p>
    <w:p w:rsidR="00A72C00" w:rsidRDefault="00A72C00" w:rsidP="00A72C00">
      <w:pPr>
        <w:spacing w:line="360" w:lineRule="auto"/>
        <w:rPr>
          <w:lang w:val="en-US"/>
        </w:rPr>
      </w:pPr>
      <w:bookmarkStart w:id="1" w:name="_GoBack"/>
      <w:bookmarkEnd w:id="1"/>
    </w:p>
    <w:sectPr w:rsidR="00A72C00" w:rsidSect="00474A96">
      <w:pgSz w:w="15840" w:h="1224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7453"/>
    <w:rsid w:val="003D7453"/>
    <w:rsid w:val="00474A96"/>
    <w:rsid w:val="005D5664"/>
    <w:rsid w:val="00655FA5"/>
    <w:rsid w:val="00723A71"/>
    <w:rsid w:val="00867E63"/>
    <w:rsid w:val="00A72C00"/>
    <w:rsid w:val="00CC78DD"/>
    <w:rsid w:val="00F52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E057ED-FD3D-4258-A793-7D988B891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7453"/>
    <w:rPr>
      <w:rFonts w:ascii="Calibri" w:eastAsia="Calibri" w:hAnsi="Calibri" w:cs="Times New Roman"/>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867E63"/>
    <w:rPr>
      <w:sz w:val="16"/>
      <w:szCs w:val="16"/>
    </w:rPr>
  </w:style>
  <w:style w:type="paragraph" w:styleId="BalloonText">
    <w:name w:val="Balloon Text"/>
    <w:basedOn w:val="Normal"/>
    <w:link w:val="BalloonTextChar"/>
    <w:uiPriority w:val="99"/>
    <w:semiHidden/>
    <w:unhideWhenUsed/>
    <w:rsid w:val="00867E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7E63"/>
    <w:rPr>
      <w:rFonts w:ascii="Tahoma" w:eastAsia="Calibri" w:hAnsi="Tahoma" w:cs="Tahoma"/>
      <w:sz w:val="16"/>
      <w:szCs w:val="16"/>
      <w:lang w:val="nl-NL"/>
    </w:rPr>
  </w:style>
  <w:style w:type="paragraph" w:styleId="HTMLPreformatted">
    <w:name w:val="HTML Preformatted"/>
    <w:basedOn w:val="Normal"/>
    <w:link w:val="HTMLPreformattedChar"/>
    <w:uiPriority w:val="99"/>
    <w:unhideWhenUsed/>
    <w:rsid w:val="00A72C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PreformattedChar">
    <w:name w:val="HTML Preformatted Char"/>
    <w:basedOn w:val="DefaultParagraphFont"/>
    <w:link w:val="HTMLPreformatted"/>
    <w:uiPriority w:val="99"/>
    <w:rsid w:val="00A72C00"/>
    <w:rPr>
      <w:rFonts w:ascii="Courier New" w:eastAsia="Times New Roman" w:hAnsi="Courier New" w:cs="Courier New"/>
      <w:sz w:val="20"/>
      <w:szCs w:val="2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929016">
      <w:bodyDiv w:val="1"/>
      <w:marLeft w:val="0"/>
      <w:marRight w:val="0"/>
      <w:marTop w:val="0"/>
      <w:marBottom w:val="0"/>
      <w:divBdr>
        <w:top w:val="none" w:sz="0" w:space="0" w:color="auto"/>
        <w:left w:val="none" w:sz="0" w:space="0" w:color="auto"/>
        <w:bottom w:val="none" w:sz="0" w:space="0" w:color="auto"/>
        <w:right w:val="none" w:sz="0" w:space="0" w:color="auto"/>
      </w:divBdr>
    </w:div>
    <w:div w:id="1571228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5" Type="http://schemas.openxmlformats.org/officeDocument/2006/relationships/image" Target="media/image2.emf"/><Relationship Id="rId15" Type="http://schemas.openxmlformats.org/officeDocument/2006/relationships/image" Target="media/image12.emf"/><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emf"/><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image" Target="media/image19.emf"/><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24</Pages>
  <Words>2820</Words>
  <Characters>16080</Characters>
  <Application>Microsoft Office Word</Application>
  <DocSecurity>0</DocSecurity>
  <Lines>134</Lines>
  <Paragraphs>37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AMC</Company>
  <LinksUpToDate>false</LinksUpToDate>
  <CharactersWithSpaces>18863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Gras, Luuk [JPCNL Non-J&amp;J]</dc:creator>
  <cp:lastModifiedBy>Luuk Gras</cp:lastModifiedBy>
  <cp:revision>5</cp:revision>
  <dcterms:created xsi:type="dcterms:W3CDTF">2018-09-25T20:26:00Z</dcterms:created>
  <dcterms:modified xsi:type="dcterms:W3CDTF">2018-10-12T15:03:00Z</dcterms:modified>
</cp:coreProperties>
</file>