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2F317" w14:textId="77777777" w:rsidR="00F62297" w:rsidRPr="008159F6" w:rsidRDefault="00F46592" w:rsidP="00827A43">
      <w:pPr>
        <w:jc w:val="both"/>
        <w:rPr>
          <w:b/>
        </w:rPr>
      </w:pPr>
      <w:bookmarkStart w:id="0" w:name="_GoBack"/>
      <w:bookmarkEnd w:id="0"/>
      <w:r w:rsidRPr="008159F6">
        <w:rPr>
          <w:b/>
        </w:rPr>
        <w:t>Supplementary file</w:t>
      </w:r>
    </w:p>
    <w:p w14:paraId="6B19CC3F" w14:textId="39CB62DA" w:rsidR="0093481A" w:rsidRPr="008159F6" w:rsidRDefault="00F62297" w:rsidP="00827A43">
      <w:pPr>
        <w:jc w:val="both"/>
      </w:pPr>
      <w:r w:rsidRPr="008159F6">
        <w:rPr>
          <w:b/>
        </w:rPr>
        <w:t>Supplementary figure 1</w:t>
      </w:r>
      <w:r w:rsidR="00F46592" w:rsidRPr="008159F6">
        <w:rPr>
          <w:b/>
        </w:rPr>
        <w:t>:</w:t>
      </w:r>
      <w:r w:rsidR="00147023" w:rsidRPr="008159F6">
        <w:rPr>
          <w:b/>
        </w:rPr>
        <w:t xml:space="preserve"> </w:t>
      </w:r>
      <w:r w:rsidR="00147023" w:rsidRPr="008159F6">
        <w:t>Search strategy</w:t>
      </w:r>
      <w:r w:rsidR="00AC0BA4" w:rsidRPr="008159F6">
        <w:t xml:space="preserve"> example, Embase</w:t>
      </w:r>
    </w:p>
    <w:tbl>
      <w:tblPr>
        <w:tblStyle w:val="TableGrid"/>
        <w:tblpPr w:leftFromText="180" w:rightFromText="180" w:vertAnchor="page" w:horzAnchor="margin" w:tblpY="2746"/>
        <w:tblW w:w="0" w:type="auto"/>
        <w:tblLook w:val="04A0" w:firstRow="1" w:lastRow="0" w:firstColumn="1" w:lastColumn="0" w:noHBand="0" w:noVBand="1"/>
      </w:tblPr>
      <w:tblGrid>
        <w:gridCol w:w="4508"/>
        <w:gridCol w:w="4508"/>
      </w:tblGrid>
      <w:tr w:rsidR="00147023" w:rsidRPr="008159F6" w14:paraId="279C1495" w14:textId="77777777" w:rsidTr="001E58FA">
        <w:tc>
          <w:tcPr>
            <w:tcW w:w="4508" w:type="dxa"/>
          </w:tcPr>
          <w:p w14:paraId="57BD71BD" w14:textId="77777777" w:rsidR="00147023" w:rsidRPr="008159F6" w:rsidRDefault="00147023" w:rsidP="00F62297">
            <w:pPr>
              <w:jc w:val="both"/>
            </w:pPr>
            <w:r w:rsidRPr="008159F6">
              <w:t>1.</w:t>
            </w:r>
          </w:p>
        </w:tc>
        <w:tc>
          <w:tcPr>
            <w:tcW w:w="4508" w:type="dxa"/>
          </w:tcPr>
          <w:p w14:paraId="19C14C62" w14:textId="13FEA02D" w:rsidR="00147023" w:rsidRPr="008159F6" w:rsidRDefault="00147023" w:rsidP="00F62297">
            <w:pPr>
              <w:jc w:val="both"/>
            </w:pPr>
            <w:r w:rsidRPr="008159F6">
              <w:t xml:space="preserve">Quality improvement* OR improvement strategy* OR quality </w:t>
            </w:r>
            <w:r w:rsidR="00C3069B" w:rsidRPr="008159F6">
              <w:t>policy</w:t>
            </w:r>
            <w:r w:rsidRPr="008159F6">
              <w:t>* OR quality plan* OR quality program* OR quality report* OR clinical governance OR quality leadership OR quality assurance OR quality management OR quality system OR accountability</w:t>
            </w:r>
          </w:p>
        </w:tc>
      </w:tr>
      <w:tr w:rsidR="00147023" w:rsidRPr="008159F6" w14:paraId="5B8AC12F" w14:textId="77777777" w:rsidTr="001E58FA">
        <w:tc>
          <w:tcPr>
            <w:tcW w:w="4508" w:type="dxa"/>
          </w:tcPr>
          <w:p w14:paraId="29CE6ED3" w14:textId="77777777" w:rsidR="00147023" w:rsidRPr="008159F6" w:rsidRDefault="00147023" w:rsidP="00F62297">
            <w:pPr>
              <w:jc w:val="both"/>
            </w:pPr>
            <w:r w:rsidRPr="008159F6">
              <w:t>2.</w:t>
            </w:r>
          </w:p>
        </w:tc>
        <w:tc>
          <w:tcPr>
            <w:tcW w:w="4508" w:type="dxa"/>
          </w:tcPr>
          <w:p w14:paraId="6F7E4E32" w14:textId="621F880E" w:rsidR="00147023" w:rsidRPr="008159F6" w:rsidRDefault="00147023" w:rsidP="00F62297">
            <w:pPr>
              <w:jc w:val="both"/>
            </w:pPr>
            <w:r w:rsidRPr="008159F6">
              <w:t xml:space="preserve">HIV OR HIV-1 OR HIV-2 OR HIV infect* AIDS OR human immunodeficiency virus OR human immuno-deficiency virus OR Human </w:t>
            </w:r>
            <w:r w:rsidR="00C3069B" w:rsidRPr="008159F6">
              <w:t>immunodeficiency</w:t>
            </w:r>
            <w:r w:rsidRPr="008159F6">
              <w:t xml:space="preserve"> virus OR human immune-deficiency virus OR acquired immunodeficiency virus OR acquired immune-deficiency virus or acquired </w:t>
            </w:r>
            <w:r w:rsidR="00C3069B" w:rsidRPr="008159F6">
              <w:t>immunodeficiency</w:t>
            </w:r>
            <w:r w:rsidRPr="008159F6">
              <w:t xml:space="preserve"> virus OR acquired immune-deficiency virus</w:t>
            </w:r>
          </w:p>
        </w:tc>
      </w:tr>
      <w:tr w:rsidR="00147023" w:rsidRPr="008159F6" w14:paraId="293D0792" w14:textId="77777777" w:rsidTr="001E58FA">
        <w:tc>
          <w:tcPr>
            <w:tcW w:w="4508" w:type="dxa"/>
          </w:tcPr>
          <w:p w14:paraId="75220D00" w14:textId="77777777" w:rsidR="00147023" w:rsidRPr="008159F6" w:rsidRDefault="00147023" w:rsidP="00F62297">
            <w:pPr>
              <w:jc w:val="both"/>
            </w:pPr>
            <w:r w:rsidRPr="008159F6">
              <w:t>3.</w:t>
            </w:r>
          </w:p>
        </w:tc>
        <w:tc>
          <w:tcPr>
            <w:tcW w:w="4508" w:type="dxa"/>
          </w:tcPr>
          <w:p w14:paraId="3659AC8A" w14:textId="6EB37D9D" w:rsidR="00147023" w:rsidRPr="008159F6" w:rsidRDefault="00147023" w:rsidP="00F62297">
            <w:pPr>
              <w:jc w:val="both"/>
            </w:pPr>
            <w:r w:rsidRPr="008159F6">
              <w:t xml:space="preserve">Randomization OR random OR </w:t>
            </w:r>
            <w:r w:rsidR="00C3069B" w:rsidRPr="008159F6">
              <w:t>double-blind</w:t>
            </w:r>
            <w:r w:rsidRPr="008159F6">
              <w:t xml:space="preserve"> procedure OR single blind procedure OR clinical trial OR meta-analysis OR longitudinal stud* OR follow-up OR prospective* OR retrospective*</w:t>
            </w:r>
          </w:p>
        </w:tc>
      </w:tr>
      <w:tr w:rsidR="00147023" w:rsidRPr="008159F6" w14:paraId="6002E132" w14:textId="77777777" w:rsidTr="001E58FA">
        <w:tc>
          <w:tcPr>
            <w:tcW w:w="4508" w:type="dxa"/>
          </w:tcPr>
          <w:p w14:paraId="255832EC" w14:textId="77777777" w:rsidR="00147023" w:rsidRPr="008159F6" w:rsidRDefault="00147023" w:rsidP="00F62297">
            <w:pPr>
              <w:jc w:val="both"/>
            </w:pPr>
            <w:r w:rsidRPr="008159F6">
              <w:t>4.</w:t>
            </w:r>
          </w:p>
        </w:tc>
        <w:tc>
          <w:tcPr>
            <w:tcW w:w="4508" w:type="dxa"/>
          </w:tcPr>
          <w:p w14:paraId="43A65B21" w14:textId="77777777" w:rsidR="00147023" w:rsidRPr="008159F6" w:rsidRDefault="00147023" w:rsidP="00F62297">
            <w:pPr>
              <w:jc w:val="both"/>
            </w:pPr>
            <w:r w:rsidRPr="008159F6">
              <w:t>1 AND 2 AND 3</w:t>
            </w:r>
          </w:p>
        </w:tc>
      </w:tr>
    </w:tbl>
    <w:p w14:paraId="69861DB1" w14:textId="136C6BE6" w:rsidR="00147023" w:rsidRPr="008159F6" w:rsidRDefault="00147023" w:rsidP="00827A43">
      <w:pPr>
        <w:jc w:val="both"/>
      </w:pPr>
      <w:r w:rsidRPr="008159F6">
        <w:t xml:space="preserve">All search terms </w:t>
      </w:r>
      <w:r w:rsidR="006F1883" w:rsidRPr="008159F6">
        <w:t xml:space="preserve">were </w:t>
      </w:r>
      <w:r w:rsidRPr="008159F6">
        <w:t>inputted in the multi-purpose field.</w:t>
      </w:r>
    </w:p>
    <w:p w14:paraId="592E0A08" w14:textId="2A90E94F" w:rsidR="00147023" w:rsidRPr="008159F6" w:rsidRDefault="00147023" w:rsidP="00827A43">
      <w:pPr>
        <w:jc w:val="both"/>
      </w:pPr>
    </w:p>
    <w:p w14:paraId="584DEB9C" w14:textId="2663C3AD" w:rsidR="00F62297" w:rsidRPr="008159F6" w:rsidRDefault="00F62297" w:rsidP="00F62297">
      <w:pPr>
        <w:keepNext/>
        <w:jc w:val="both"/>
      </w:pPr>
      <w:r w:rsidRPr="008159F6">
        <w:rPr>
          <w:b/>
        </w:rPr>
        <w:t>Supplementary f</w:t>
      </w:r>
      <w:r w:rsidR="00316115" w:rsidRPr="008159F6">
        <w:rPr>
          <w:b/>
        </w:rPr>
        <w:t>i</w:t>
      </w:r>
      <w:r w:rsidRPr="008159F6">
        <w:rPr>
          <w:b/>
        </w:rPr>
        <w:t xml:space="preserve">gure 2. </w:t>
      </w:r>
      <w:r w:rsidRPr="008159F6">
        <w:t>Median percentage increase in outcomes across QI/QA initiatives</w:t>
      </w:r>
    </w:p>
    <w:p w14:paraId="4054AE6B" w14:textId="77777777" w:rsidR="00F62297" w:rsidRPr="008159F6" w:rsidRDefault="00F62297" w:rsidP="00F62297">
      <w:pPr>
        <w:keepNext/>
        <w:jc w:val="both"/>
      </w:pPr>
      <w:r w:rsidRPr="008159F6">
        <w:rPr>
          <w:noProof/>
          <w:lang w:val="en-US"/>
        </w:rPr>
        <w:drawing>
          <wp:inline distT="0" distB="0" distL="0" distR="0" wp14:anchorId="0BB4042F" wp14:editId="21E1A2C6">
            <wp:extent cx="5762625" cy="3890645"/>
            <wp:effectExtent l="0" t="0" r="15875"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52E2F1" w14:textId="77777777" w:rsidR="00811077" w:rsidRPr="008159F6" w:rsidRDefault="00811077" w:rsidP="00827A43">
      <w:pPr>
        <w:jc w:val="both"/>
        <w:sectPr w:rsidR="00811077" w:rsidRPr="008159F6">
          <w:footerReference w:type="even" r:id="rId9"/>
          <w:footerReference w:type="default" r:id="rId10"/>
          <w:pgSz w:w="11906" w:h="16838"/>
          <w:pgMar w:top="1440" w:right="1440" w:bottom="1440" w:left="1440" w:header="708" w:footer="708" w:gutter="0"/>
          <w:cols w:space="708"/>
          <w:docGrid w:linePitch="360"/>
        </w:sectPr>
      </w:pPr>
    </w:p>
    <w:p w14:paraId="0CD8FCB7" w14:textId="77777777" w:rsidR="00811077" w:rsidRPr="008159F6" w:rsidRDefault="00811077" w:rsidP="00811077">
      <w:pPr>
        <w:jc w:val="both"/>
        <w:rPr>
          <w:b/>
        </w:rPr>
      </w:pPr>
      <w:r w:rsidRPr="008159F6">
        <w:rPr>
          <w:b/>
        </w:rPr>
        <w:lastRenderedPageBreak/>
        <w:t xml:space="preserve">Supplementary Table 1. </w:t>
      </w:r>
      <w:r w:rsidRPr="008159F6">
        <w:t>Summary of 29 included studies.</w:t>
      </w:r>
    </w:p>
    <w:tbl>
      <w:tblPr>
        <w:tblW w:w="14189"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408"/>
        <w:gridCol w:w="1276"/>
        <w:gridCol w:w="1417"/>
        <w:gridCol w:w="2993"/>
        <w:gridCol w:w="1773"/>
        <w:gridCol w:w="1774"/>
        <w:gridCol w:w="1774"/>
        <w:gridCol w:w="1774"/>
      </w:tblGrid>
      <w:tr w:rsidR="00811077" w:rsidRPr="008159F6" w14:paraId="4F12BD09" w14:textId="77777777" w:rsidTr="002E0064">
        <w:trPr>
          <w:trHeight w:val="791"/>
        </w:trPr>
        <w:tc>
          <w:tcPr>
            <w:tcW w:w="1408"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7B639EB1" w14:textId="77777777" w:rsidR="00811077" w:rsidRPr="008159F6" w:rsidRDefault="00811077" w:rsidP="002E0064">
            <w:pPr>
              <w:spacing w:after="0" w:line="240" w:lineRule="auto"/>
              <w:jc w:val="both"/>
              <w:rPr>
                <w:rFonts w:eastAsia="Times New Roman" w:cstheme="minorHAnsi"/>
                <w:lang w:eastAsia="en-GB"/>
              </w:rPr>
            </w:pPr>
            <w:bookmarkStart w:id="1" w:name="_Hlk507008064"/>
            <w:r w:rsidRPr="008159F6">
              <w:rPr>
                <w:rFonts w:eastAsia="Times New Roman" w:cstheme="minorHAnsi"/>
                <w:b/>
                <w:bCs/>
                <w:lang w:eastAsia="en-GB"/>
              </w:rPr>
              <w:t>Authors</w:t>
            </w:r>
          </w:p>
        </w:tc>
        <w:tc>
          <w:tcPr>
            <w:tcW w:w="1276"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37CBDE91" w14:textId="77777777" w:rsidR="00811077" w:rsidRPr="008159F6" w:rsidRDefault="00811077" w:rsidP="002E0064">
            <w:pPr>
              <w:spacing w:after="0" w:line="240" w:lineRule="auto"/>
              <w:jc w:val="both"/>
              <w:rPr>
                <w:rFonts w:eastAsia="Times New Roman" w:cstheme="minorHAnsi"/>
                <w:lang w:eastAsia="en-GB"/>
              </w:rPr>
            </w:pPr>
            <w:r w:rsidRPr="008159F6">
              <w:rPr>
                <w:rFonts w:eastAsia="Times New Roman" w:cstheme="minorHAnsi"/>
                <w:b/>
                <w:bCs/>
                <w:lang w:eastAsia="en-GB"/>
              </w:rPr>
              <w:t>Location</w:t>
            </w:r>
          </w:p>
        </w:tc>
        <w:tc>
          <w:tcPr>
            <w:tcW w:w="1417" w:type="dxa"/>
            <w:tcBorders>
              <w:top w:val="single" w:sz="8" w:space="0" w:color="A3A3A3"/>
              <w:left w:val="single" w:sz="8" w:space="0" w:color="A3A3A3"/>
              <w:bottom w:val="single" w:sz="8" w:space="0" w:color="A3A3A3"/>
              <w:right w:val="single" w:sz="8" w:space="0" w:color="A3A3A3"/>
            </w:tcBorders>
            <w:shd w:val="clear" w:color="auto" w:fill="DAEEF3"/>
          </w:tcPr>
          <w:p w14:paraId="23263AAB" w14:textId="77777777" w:rsidR="00811077" w:rsidRPr="008159F6" w:rsidRDefault="00811077" w:rsidP="002E0064">
            <w:pPr>
              <w:spacing w:after="0" w:line="240" w:lineRule="auto"/>
              <w:jc w:val="both"/>
              <w:rPr>
                <w:rFonts w:eastAsia="Times New Roman" w:cstheme="minorHAnsi"/>
                <w:lang w:eastAsia="en-GB"/>
              </w:rPr>
            </w:pPr>
            <w:r w:rsidRPr="008159F6">
              <w:rPr>
                <w:rFonts w:eastAsia="Times New Roman" w:cstheme="minorHAnsi"/>
                <w:b/>
                <w:bCs/>
                <w:lang w:eastAsia="en-GB"/>
              </w:rPr>
              <w:t>QI approach*</w:t>
            </w:r>
          </w:p>
          <w:p w14:paraId="0CA56B5F" w14:textId="77777777" w:rsidR="00811077" w:rsidRPr="008159F6" w:rsidRDefault="00811077" w:rsidP="002E0064">
            <w:pPr>
              <w:spacing w:after="0" w:line="240" w:lineRule="auto"/>
              <w:jc w:val="both"/>
              <w:rPr>
                <w:rFonts w:eastAsia="Times New Roman" w:cstheme="minorHAnsi"/>
                <w:lang w:eastAsia="en-GB"/>
              </w:rPr>
            </w:pPr>
            <w:r w:rsidRPr="008159F6">
              <w:rPr>
                <w:rFonts w:eastAsia="Times New Roman" w:cstheme="minorHAnsi"/>
                <w:lang w:eastAsia="en-GB"/>
              </w:rPr>
              <w:t> </w:t>
            </w:r>
          </w:p>
          <w:p w14:paraId="4114C64C" w14:textId="77777777" w:rsidR="00811077" w:rsidRPr="008159F6" w:rsidRDefault="00811077" w:rsidP="002E0064">
            <w:pPr>
              <w:spacing w:after="0" w:line="240" w:lineRule="auto"/>
              <w:jc w:val="both"/>
              <w:rPr>
                <w:rFonts w:eastAsia="Times New Roman" w:cstheme="minorHAnsi"/>
                <w:lang w:eastAsia="en-GB"/>
              </w:rPr>
            </w:pPr>
          </w:p>
        </w:tc>
        <w:tc>
          <w:tcPr>
            <w:tcW w:w="2993"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55082095" w14:textId="77777777" w:rsidR="00811077" w:rsidRPr="008159F6" w:rsidRDefault="00811077" w:rsidP="002E0064">
            <w:pPr>
              <w:spacing w:after="0" w:line="240" w:lineRule="auto"/>
              <w:jc w:val="both"/>
              <w:rPr>
                <w:rFonts w:eastAsia="Times New Roman" w:cstheme="minorHAnsi"/>
                <w:lang w:eastAsia="en-GB"/>
              </w:rPr>
            </w:pPr>
            <w:r w:rsidRPr="008159F6">
              <w:rPr>
                <w:rFonts w:eastAsia="Times New Roman" w:cstheme="minorHAnsi"/>
                <w:b/>
                <w:bCs/>
                <w:lang w:eastAsia="en-GB"/>
              </w:rPr>
              <w:t>Intervention Description</w:t>
            </w:r>
          </w:p>
        </w:tc>
        <w:tc>
          <w:tcPr>
            <w:tcW w:w="1773"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33D6DF34" w14:textId="77777777" w:rsidR="00811077" w:rsidRPr="008159F6" w:rsidRDefault="00811077" w:rsidP="002E0064">
            <w:pPr>
              <w:spacing w:after="0" w:line="240" w:lineRule="auto"/>
              <w:jc w:val="both"/>
              <w:rPr>
                <w:rFonts w:eastAsia="Times New Roman" w:cstheme="minorHAnsi"/>
                <w:lang w:eastAsia="en-GB"/>
              </w:rPr>
            </w:pPr>
            <w:r w:rsidRPr="008159F6">
              <w:rPr>
                <w:rFonts w:eastAsia="Times New Roman" w:cstheme="minorHAnsi"/>
                <w:b/>
                <w:bCs/>
                <w:lang w:eastAsia="en-GB"/>
              </w:rPr>
              <w:t xml:space="preserve">5 key clinical outcomes: retention, ART uptake, adherence, Viral load (VL) suppression, mortality </w:t>
            </w:r>
          </w:p>
        </w:tc>
        <w:tc>
          <w:tcPr>
            <w:tcW w:w="1774"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553D9705" w14:textId="77777777" w:rsidR="00811077" w:rsidRPr="008159F6" w:rsidRDefault="00811077" w:rsidP="002E0064">
            <w:pPr>
              <w:spacing w:after="0" w:line="240" w:lineRule="auto"/>
              <w:jc w:val="both"/>
              <w:rPr>
                <w:rFonts w:eastAsia="Times New Roman" w:cstheme="minorHAnsi"/>
                <w:lang w:eastAsia="en-GB"/>
              </w:rPr>
            </w:pPr>
            <w:r w:rsidRPr="008159F6">
              <w:rPr>
                <w:rFonts w:eastAsia="Times New Roman" w:cstheme="minorHAnsi"/>
                <w:b/>
                <w:bCs/>
                <w:lang w:eastAsia="en-GB"/>
              </w:rPr>
              <w:t xml:space="preserve">Other outcomes: Opportunistic infections (OI); acceptability to patients; acceptability to healthcare workers; cost-effectiveness; process indicators; other </w:t>
            </w:r>
          </w:p>
        </w:tc>
        <w:tc>
          <w:tcPr>
            <w:tcW w:w="1774"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36D77F72" w14:textId="77777777" w:rsidR="00811077" w:rsidRPr="008159F6" w:rsidRDefault="00811077" w:rsidP="002E0064">
            <w:pPr>
              <w:spacing w:after="0" w:line="240" w:lineRule="auto"/>
              <w:jc w:val="both"/>
              <w:rPr>
                <w:rFonts w:eastAsia="Times New Roman" w:cstheme="minorHAnsi"/>
                <w:lang w:eastAsia="en-GB"/>
              </w:rPr>
            </w:pPr>
            <w:r w:rsidRPr="008159F6">
              <w:rPr>
                <w:rFonts w:eastAsia="Times New Roman" w:cstheme="minorHAnsi"/>
                <w:b/>
                <w:bCs/>
                <w:lang w:eastAsia="en-GB"/>
              </w:rPr>
              <w:t>Wider impact of intervention; long-term sustainability</w:t>
            </w:r>
          </w:p>
        </w:tc>
        <w:tc>
          <w:tcPr>
            <w:tcW w:w="1774" w:type="dxa"/>
            <w:tcBorders>
              <w:top w:val="single" w:sz="8" w:space="0" w:color="A3A3A3"/>
              <w:left w:val="single" w:sz="8" w:space="0" w:color="A3A3A3"/>
              <w:bottom w:val="single" w:sz="8" w:space="0" w:color="A3A3A3"/>
              <w:right w:val="single" w:sz="8" w:space="0" w:color="A3A3A3"/>
            </w:tcBorders>
            <w:shd w:val="clear" w:color="auto" w:fill="DAEEF3"/>
          </w:tcPr>
          <w:p w14:paraId="04411016" w14:textId="77777777" w:rsidR="00811077" w:rsidRPr="008159F6" w:rsidRDefault="00811077" w:rsidP="002E0064">
            <w:pPr>
              <w:spacing w:after="0" w:line="240" w:lineRule="auto"/>
              <w:jc w:val="both"/>
              <w:rPr>
                <w:rFonts w:eastAsia="Times New Roman" w:cstheme="minorHAnsi"/>
                <w:b/>
                <w:bCs/>
                <w:lang w:eastAsia="en-GB"/>
              </w:rPr>
            </w:pPr>
            <w:r w:rsidRPr="008159F6">
              <w:rPr>
                <w:rFonts w:eastAsia="Times New Roman" w:cstheme="minorHAnsi"/>
                <w:b/>
                <w:bCs/>
                <w:lang w:eastAsia="en-GB"/>
              </w:rPr>
              <w:t>Quality assessment score</w:t>
            </w:r>
          </w:p>
        </w:tc>
      </w:tr>
      <w:tr w:rsidR="00811077" w:rsidRPr="008159F6" w14:paraId="4D3AEB35" w14:textId="77777777" w:rsidTr="002E0064">
        <w:tc>
          <w:tcPr>
            <w:tcW w:w="1408"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1CEAE015" w14:textId="77777777" w:rsidR="00811077" w:rsidRPr="008159F6" w:rsidRDefault="00811077" w:rsidP="002E0064">
            <w:pPr>
              <w:spacing w:after="0" w:line="240" w:lineRule="auto"/>
              <w:rPr>
                <w:rFonts w:eastAsia="Times New Roman" w:cstheme="minorHAnsi"/>
                <w:b/>
                <w:lang w:eastAsia="en-GB"/>
              </w:rPr>
            </w:pPr>
            <w:r w:rsidRPr="008159F6">
              <w:rPr>
                <w:rFonts w:eastAsia="Times New Roman" w:cstheme="minorHAnsi"/>
                <w:b/>
                <w:i/>
                <w:iCs/>
                <w:u w:val="single"/>
                <w:lang w:eastAsia="en-GB"/>
              </w:rPr>
              <w:t>Peer-reviewed journal articles</w:t>
            </w:r>
          </w:p>
        </w:tc>
        <w:tc>
          <w:tcPr>
            <w:tcW w:w="1276"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79A348FC"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417" w:type="dxa"/>
            <w:tcBorders>
              <w:top w:val="single" w:sz="8" w:space="0" w:color="A3A3A3"/>
              <w:left w:val="single" w:sz="8" w:space="0" w:color="A3A3A3"/>
              <w:bottom w:val="single" w:sz="8" w:space="0" w:color="A3A3A3"/>
              <w:right w:val="single" w:sz="8" w:space="0" w:color="A3A3A3"/>
            </w:tcBorders>
            <w:shd w:val="clear" w:color="auto" w:fill="DAEEF3"/>
          </w:tcPr>
          <w:p w14:paraId="0833F711"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2993"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4C9A030B"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3"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4B739BDB"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2D2EF8C0"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7E09AF91"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shd w:val="clear" w:color="auto" w:fill="DAEEF3"/>
          </w:tcPr>
          <w:p w14:paraId="54A15B5D" w14:textId="77777777" w:rsidR="00811077" w:rsidRPr="008159F6" w:rsidRDefault="00811077" w:rsidP="002E0064">
            <w:pPr>
              <w:spacing w:after="0" w:line="240" w:lineRule="auto"/>
              <w:rPr>
                <w:rFonts w:eastAsia="Times New Roman" w:cstheme="minorHAnsi"/>
                <w:lang w:eastAsia="en-GB"/>
              </w:rPr>
            </w:pPr>
          </w:p>
        </w:tc>
      </w:tr>
      <w:tr w:rsidR="00811077" w:rsidRPr="008159F6" w14:paraId="1DB412FF"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5E23B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Barker et al, 2015</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{"citationItems":[{"id":"ITEM-1","itemData":{"DOI":"10.1097/QAD.0000000000000718","ISBN":"0000000000000","ISSN":"14735571","PMID":"26102624","abstract":"INTRODUCTION After a late start and poor initial performance, the South African Prevention of Mother-To-Child Transmission (PMTCT) programme achieved rapid progress in achieving effective national-scale implementation of a complex intervention across a large number of different geographic and socioeconomic contexts. This study shows how quality-improvement methods played a significant part in PMTCT improvements. METHODS The South African rollout of the PMTCT programme underwent significant evolution, from a largely ineffective, context-insensitive, top-down cascaded training approach to a sophisticated bottom-up health systems' intervention that used modern adaptive designs. Several demonstration projects used quality-improvement methods to improve the performance of the PMTCT programme. These results prompted a national redesign of key elements of the PMTCT programme which were rapidly scaled up across the country using a unified, simplified data-driven approach. RESULTS The scale up of the quality-improvement approach contributed to a dramatic fall in the nationally reported transmission rate for mother to child transmission of HIV. By 2012, measured infection rate of HIV-exposed infants at around 6 weeks after birth was 2.6%, close to the reported transmission rates under clinical trial conditions. CONCLUSION Quality-improvement methods can be used to improve reliability of complex treatment programmes delivered at primary-care level. Rapid scale up and effective population coverage can be accomplished through a sequence of demonstration, testing and rapid spread of locally tested implementation strategies supported by real-time feedback of a simplified indicator dataset and multilevel leadership support.","author":[{"dropping-particle":"","family":"Barker","given":"Pierre","non-dropping-particle":"","parse-names":false,"suffix":""},{"dropping-particle":"","family":"Barron","given":"Peter","non-dropping-particle":"","parse-names":false,"suffix":""},{"dropping-particle":"","family":"Bhardwaj","given":"Sanjana","non-dropping-particle":"","parse-names":false,"suffix":""},{"dropping-particle":"","family":"Pillay","given":"Yogan","non-dropping-particle":"","parse-names":false,"suffix":""}],"container-title":"Aids","id":"ITEM-1","issue":"April","issued":{"date-parts":[["2015"]]},"page":"S137-S143","title":"The role of quality improvement in achieving effective large-scale Prevention of Mother-To-Child Transmission of HIV in South Africa","type":"article-journal","volume":"29"},"uris":["http://www.mendeley.com/documents/?uuid=b874bd02-dda4-4ac1-8cc3-d6d42ccf1b24","http://www.mendeley.com/documents/?uuid=6ee00939-e663-4b21-a548-88d5de6341e2"]}],"mendeley":{"formattedCitation":"&lt;sup&gt;15&lt;/sup&gt;","plainTextFormattedCitation":"15","previouslyFormattedCitation":"&lt;sup&gt;15&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15</w:t>
            </w:r>
            <w:r w:rsidRPr="008159F6">
              <w:rPr>
                <w:rFonts w:eastAsia="Times New Roman" w:cstheme="minorHAnsi"/>
                <w:color w:val="000000"/>
                <w:lang w:eastAsia="en-GB"/>
              </w:rPr>
              <w:fldChar w:fldCharType="end"/>
            </w:r>
          </w:p>
          <w:p w14:paraId="7E8D576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p w14:paraId="0F5E2904"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A582CD6"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South Africa</w:t>
            </w:r>
          </w:p>
        </w:tc>
        <w:tc>
          <w:tcPr>
            <w:tcW w:w="1417" w:type="dxa"/>
            <w:tcBorders>
              <w:top w:val="single" w:sz="8" w:space="0" w:color="A3A3A3"/>
              <w:left w:val="single" w:sz="8" w:space="0" w:color="A3A3A3"/>
              <w:bottom w:val="single" w:sz="8" w:space="0" w:color="A3A3A3"/>
              <w:right w:val="single" w:sz="8" w:space="0" w:color="A3A3A3"/>
            </w:tcBorders>
          </w:tcPr>
          <w:p w14:paraId="13BCD1EE"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Cs/>
                <w:color w:val="000000"/>
                <w:lang w:eastAsia="en-GB"/>
              </w:rPr>
              <w:t>QI learning network</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CE562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xml:space="preserve">URBAN SETTING: IHI's Breakthrough series approach (BTS Collaborative): model for quality improvement used to improve PMTCT programme in South Africa: identify gaps, external technical advisors worked with teams to introduce protocol changes, additional resources to support performance improvement (peer-to-peer learning model); RURAL DISTRICT-WIDE: monthly review of PMTCT process data, use of improvement teams </w:t>
            </w:r>
            <w:r w:rsidRPr="008159F6">
              <w:rPr>
                <w:rFonts w:eastAsia="Times New Roman" w:cstheme="minorHAnsi"/>
                <w:color w:val="000000"/>
                <w:lang w:eastAsia="en-GB"/>
              </w:rPr>
              <w:lastRenderedPageBreak/>
              <w:t xml:space="preserve">(including clinic-based PMTCT nurses/HIV testing counsellors, data clerks, ops manage); QI mentors from support NGOs visited every other week to train and mentor to use data-driven QI methods (systems analysis and rapid cycle testing of local ideas) to close performance gaps. Context-sensitive implementation; RURAL: data-driven process-improvement approach, initial external assessment then improvement targets set, then monthly clinic visits and real-time data reports to engage clinical staff. </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CCD77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lastRenderedPageBreak/>
              <w:t>ART UPTAKE:</w:t>
            </w:r>
            <w:r w:rsidRPr="008159F6">
              <w:rPr>
                <w:rFonts w:eastAsia="Times New Roman" w:cstheme="minorHAnsi"/>
                <w:color w:val="000000"/>
                <w:lang w:eastAsia="en-GB"/>
              </w:rPr>
              <w:t xml:space="preserve"> Antenatal ART uptake increased 74-86% in Urban Subdistrict Western Cape, intrapartum ART uptake increased 43-84%; uptake of maternal nevirapine 57-96%, uptake nevirapine 15-68%.</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729EE8"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PROCESS INDICATORS:</w:t>
            </w:r>
            <w:r w:rsidRPr="008159F6">
              <w:rPr>
                <w:rFonts w:eastAsia="Times New Roman" w:cstheme="minorHAnsi"/>
                <w:color w:val="000000"/>
                <w:lang w:eastAsia="en-GB"/>
              </w:rPr>
              <w:t xml:space="preserve"> 6-week PCR testing 24-68%; In Rural KwaZulu-Natal coverage of CD4 testing increased 40-97% one year following intervention;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4730C6"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WIDER IMPACT:</w:t>
            </w:r>
            <w:r w:rsidRPr="008159F6">
              <w:rPr>
                <w:rFonts w:eastAsia="Times New Roman" w:cstheme="minorHAnsi"/>
                <w:color w:val="000000"/>
                <w:lang w:eastAsia="en-GB"/>
              </w:rPr>
              <w:t xml:space="preserve"> Measured infection rate of exposed infants at 6 weeks after birth which dramatically declined to 2.6%. Proportion of HIV-exposed infants testing positive declined 7.6%-5%; In Urban Subdistrict Western Cape, </w:t>
            </w:r>
            <w:r w:rsidRPr="008159F6">
              <w:rPr>
                <w:rFonts w:eastAsia="Times New Roman" w:cstheme="minorHAnsi"/>
                <w:color w:val="000000"/>
                <w:lang w:eastAsia="en-GB"/>
              </w:rPr>
              <w:lastRenderedPageBreak/>
              <w:t xml:space="preserve">postnatal HIV testing increased from 79-95%; Improvements in antenatal care &lt;20 weeks registration, antenatal care HIV negative retesting at &gt;=32 weeks, antenatal client initiated on ART rate, mother postnatal visit within 6 days, and numbers of infant PCR positive at 6 weeks.  </w:t>
            </w:r>
          </w:p>
        </w:tc>
        <w:tc>
          <w:tcPr>
            <w:tcW w:w="1774" w:type="dxa"/>
            <w:tcBorders>
              <w:top w:val="single" w:sz="8" w:space="0" w:color="A3A3A3"/>
              <w:left w:val="single" w:sz="8" w:space="0" w:color="A3A3A3"/>
              <w:bottom w:val="single" w:sz="8" w:space="0" w:color="A3A3A3"/>
              <w:right w:val="single" w:sz="8" w:space="0" w:color="A3A3A3"/>
            </w:tcBorders>
          </w:tcPr>
          <w:p w14:paraId="5E271DEE" w14:textId="77777777" w:rsidR="00811077" w:rsidRPr="008159F6" w:rsidRDefault="00811077" w:rsidP="002E0064">
            <w:pPr>
              <w:spacing w:after="0" w:line="240" w:lineRule="auto"/>
              <w:rPr>
                <w:rFonts w:eastAsia="Times New Roman" w:cstheme="minorHAnsi"/>
                <w:bCs/>
                <w:color w:val="000000"/>
                <w:lang w:eastAsia="en-GB"/>
              </w:rPr>
            </w:pPr>
            <w:r w:rsidRPr="008159F6">
              <w:rPr>
                <w:rFonts w:eastAsia="Times New Roman" w:cstheme="minorHAnsi"/>
                <w:bCs/>
                <w:color w:val="000000"/>
                <w:lang w:eastAsia="en-GB"/>
              </w:rPr>
              <w:lastRenderedPageBreak/>
              <w:t>63.6%</w:t>
            </w:r>
          </w:p>
        </w:tc>
      </w:tr>
      <w:tr w:rsidR="00811077" w:rsidRPr="008159F6" w14:paraId="081342E4"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498AD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Cosimi et al, 2015</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{"citationItems":[{"id":"ITEM-1","itemData":{"DOI":"10.1186/s12913-015-0935-8","ISBN":"1472-6963 (Electronic)\\r1472-6963 (Linking)","ISSN":"14726963","PMID":"26184505","abstract":"BACKGROUND: The global scale-up of antiretroviral therapy included extensive training and onsite support to build the capacity of HIV health care workers. However, traditional efforts aimed at strengthening knowledge and skills often are not successful at improving gaps in the key health systems required for sustaining high quality care., METHODS: We trained and mentored existing staff of the Son La provincial health department and provincial HIV clinic to work as a provincial coaching team (PCT) to provide integrated coaching in clinical HIV skills and quality improvement (QI) to the HIV clinics in the province. Nine core indicators were measured through chart extraction by clinic and provincial staff at baseline and at 6 month intervals thereafter. Coaching from the team to each of the clinics, in both QI and clinical skills, was guided by results of performance measurements, gap analyses, and resulting QI plans., RESULTS: After 18 months, the PCT had successfully spread QI activities, and was independently providing regular coaching to the provincial general hospital clinic and six of the eight district clinics in the province. The frequency and type of coaching was determined by performance measurement results. Clinics completed a mean of five QI projects. Quality of HIV care was improved throughout all clinics with significant increases in seven of the indicators. Overall both the PCT activities and clinic performance were sustained after integration of the model into the Vietnam National QI Program., CONCLUSIONS: We successfully built capacity of a team of public sector health care workers to provide integrated coaching in both clinical skills and QI across a province. The PCT is a feasible and effective model to spread and sustain quality activities and improve HIV care services in a decentralized rural setting.","author":[{"dropping-particle":"","family":"Cosimi","given":"Lisa A.","non-dropping-particle":"","parse-names":false,"suffix":""},{"dropping-particle":"V.","family":"Dam","given":"Huong","non-dropping-particle":"","parse-names":false,"suffix":""},{"dropping-particle":"","family":"Nguyen","given":"Thai Q.","non-dropping-particle":"","parse-names":false,"suffix":""},{"dropping-particle":"","family":"Ho","given":"Huyen T.","non-dropping-particle":"","parse-names":false,"suffix":""},{"dropping-particle":"","family":"Do","given":"Phuong T.","non-dropping-particle":"","parse-names":false,"suffix":""},{"dropping-particle":"","family":"Duc","given":"Duat N.","non-dropping-particle":"","parse-names":false,"suffix":""},{"dropping-particle":"","family":"Nguyen","given":"Huong T.","non-dropping-particle":"","parse-names":false,"suffix":""},{"dropping-particle":"","family":"Gardner","given":"Bridget","non-dropping-particle":"","parse-names":false,"suffix":""},{"dropping-particle":"","family":"Libman","given":"Howard","non-dropping-particle":"","parse-names":false,"suffix":""},{"dropping-particle":"","family":"Pollack","given":"Todd","non-dropping-particle":"","parse-names":false,"suffix":""},{"dropping-particle":"","family":"Hirschhorn","given":"Lisa R.","non-dropping-particle":"","parse-names":false,"suffix":""}],"container-title":"BMC health services research","id":"ITEM-1","issued":{"date-parts":[["2015"]]},"page":"269","publisher":"BMC Health Services Research","title":"Integrated clinical and quality improvement coaching in Son La Province, Vietnam: a model of building public sector capacity for sustainable HIV care delivery","type":"article-journal","volume":"15"},"uris":["http://www.mendeley.com/documents/?uuid=71e079f5-2e0a-462b-ab51-4d46f3372890","http://www.mendeley.com/documents/?uuid=2d6ff403-3b4e-41a9-80d4-c2f3756de644"]}],"mendeley":{"formattedCitation":"&lt;sup&gt;16&lt;/sup&gt;","plainTextFormattedCitation":"16","previouslyFormattedCitation":"&lt;sup&gt;16&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16</w:t>
            </w:r>
            <w:r w:rsidRPr="008159F6">
              <w:rPr>
                <w:rFonts w:eastAsia="Times New Roman" w:cstheme="minorHAnsi"/>
                <w:color w:val="000000"/>
                <w:lang w:eastAsia="en-GB"/>
              </w:rPr>
              <w:fldChar w:fldCharType="end"/>
            </w:r>
          </w:p>
          <w:p w14:paraId="405F4706"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347584"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Vietnam</w:t>
            </w:r>
          </w:p>
        </w:tc>
        <w:tc>
          <w:tcPr>
            <w:tcW w:w="1417" w:type="dxa"/>
            <w:tcBorders>
              <w:top w:val="single" w:sz="8" w:space="0" w:color="A3A3A3"/>
              <w:left w:val="single" w:sz="8" w:space="0" w:color="A3A3A3"/>
              <w:bottom w:val="single" w:sz="8" w:space="0" w:color="A3A3A3"/>
              <w:right w:val="single" w:sz="8" w:space="0" w:color="A3A3A3"/>
            </w:tcBorders>
          </w:tcPr>
          <w:p w14:paraId="518D159B"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QI Learning Network</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82AE2E"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The "PCT (Provincial Coaching Team) model": Clinical and quality improvement coaching: Training and mentoring of staff in provincial health department and HIV clinic to provide integrated coaching in clinical HIV skills and QI to the HIV clinics in the province. The model was to build a team based on existing public-sector staff that lead to strengthening leadership and rapid spread of QI</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60F08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ART ADHERENCE:</w:t>
            </w:r>
            <w:r w:rsidRPr="008159F6">
              <w:rPr>
                <w:rFonts w:eastAsia="Times New Roman" w:cstheme="minorHAnsi"/>
                <w:color w:val="000000"/>
                <w:lang w:eastAsia="en-GB"/>
              </w:rPr>
              <w:t xml:space="preserve"> increase in documentation of adherence 83-99% (P&lt;0.05) at 12 months at Provincial clinic and 54-97% (p&lt;0.05) at district clinics; </w:t>
            </w:r>
            <w:r w:rsidRPr="008159F6">
              <w:rPr>
                <w:rFonts w:eastAsia="Times New Roman" w:cstheme="minorHAnsi"/>
                <w:b/>
                <w:bCs/>
                <w:color w:val="000000"/>
                <w:lang w:eastAsia="en-GB"/>
              </w:rPr>
              <w:t>ART UPTAKE</w:t>
            </w:r>
            <w:r w:rsidRPr="008159F6">
              <w:rPr>
                <w:rFonts w:eastAsia="Times New Roman" w:cstheme="minorHAnsi"/>
                <w:color w:val="000000"/>
                <w:lang w:eastAsia="en-GB"/>
              </w:rPr>
              <w:t xml:space="preserve"> in 30 days: increased, 52%-82% (p&lt;0.05) </w:t>
            </w:r>
            <w:r w:rsidRPr="008159F6">
              <w:rPr>
                <w:rFonts w:eastAsia="Times New Roman" w:cstheme="minorHAnsi"/>
                <w:color w:val="000000"/>
                <w:lang w:eastAsia="en-GB"/>
              </w:rPr>
              <w:lastRenderedPageBreak/>
              <w:t xml:space="preserve">and 62%-91% (p&lt;0.05);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F75DE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lastRenderedPageBreak/>
              <w:t>OI:</w:t>
            </w:r>
            <w:r w:rsidRPr="008159F6">
              <w:rPr>
                <w:rFonts w:eastAsia="Times New Roman" w:cstheme="minorHAnsi"/>
                <w:color w:val="000000"/>
                <w:lang w:eastAsia="en-GB"/>
              </w:rPr>
              <w:t xml:space="preserve"> Cotrimoxazole prescribed if eligible increased from 31-99% and 75-83% (provincial &amp; district level); screened for TB 15-100% and 18-79%; </w:t>
            </w:r>
            <w:r w:rsidRPr="008159F6">
              <w:rPr>
                <w:rFonts w:eastAsia="Times New Roman" w:cstheme="minorHAnsi"/>
                <w:b/>
                <w:bCs/>
                <w:color w:val="000000"/>
                <w:lang w:eastAsia="en-GB"/>
              </w:rPr>
              <w:t>PROCESS INDICATORS:</w:t>
            </w:r>
            <w:r w:rsidRPr="008159F6">
              <w:rPr>
                <w:rFonts w:eastAsia="Times New Roman" w:cstheme="minorHAnsi"/>
                <w:color w:val="000000"/>
                <w:lang w:eastAsia="en-GB"/>
              </w:rPr>
              <w:t xml:space="preserve"> CD4 done in last 6 months 80-94% and 72-74%</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D9527C"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6D3E3F67"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77.3%</w:t>
            </w:r>
          </w:p>
        </w:tc>
      </w:tr>
      <w:tr w:rsidR="00811077" w:rsidRPr="008159F6" w14:paraId="3721E43D"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F9CAAA"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Kols et al, 2015</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{"citationItems":[{"id":"ITEM-1","itemData":{"DOI":"10.1097/QAD.0000000000000720","ISBN":"0000000000000","ISSN":"14735571","PMID":"26102625","abstract":"INTRODUCTION: The Zambia Defence Force adopted the Standards-Based Management and Recognition approach to improve the quality of the HIV-related services at its health facilities. This quality improvement intervention relies on comprehensive, detailed assessment tools to communicate and verify adherence to national standards of care, and to test and implement changes to improve performance. METHODS: A quasi-experimental evaluation of the intervention was conducted at eight Zambia Defence Force primary health facilities (four facilities implemented the intervention and four did not). Data from three previous analyses are combined to assess the effect of Standards-Based Management and Recognition on three domains: facility readiness to provide services; observed provider performance during antiretroviral therapy (ART) and antenatal care consultations; and provider perceptions of the work environment. RESULTS: Facility readiness scores for ART improved on four of the eight standards at intervention sites, and one standard at comparison sites. Facility readiness scores for prevention of mother-to-child transmission (PMTCT) of HIV increased by 15 percentage points at intervention sites and 7 percentage points at comparison sites. Provider performance improved significantly at intervention sites for both ART services (from 58 to 84%; P &lt; 0.01) and PMTCT services (from 58 to 73%; P = 0.003); there was no significant change at comparison sites. Providers' perceptions of the work environment generally improved at intervention sites and declined at comparison sites; differences in trends between study groups were significant for eight items. CONCLUSIONS: A standards-based approach to quality improvement proved effective in supporting healthcare managers and providers to deliver ART and PMTCT services in accordance with evidence-based standards in a health system suffering from staff shortages.","author":[{"dropping-particle":"","family":"Kols","given":"Adrienne","non-dropping-particle":"","parse-names":false,"suffix":""},{"dropping-particle":"","family":"Kim","given":"Young Mi","non-dropping-particle":"","parse-names":false,"suffix":""},{"dropping-particle":"","family":"Bazant","given":"Eva","non-dropping-particle":"","parse-names":false,"suffix":""},{"dropping-particle":"","family":"Necochea","given":"Edgar","non-dropping-particle":"","parse-names":false,"suffix":""},{"dropping-particle":"","family":"Banda","given":"Joseph","non-dropping-particle":"","parse-names":false,"suffix":""},{"dropping-particle":"","family":"Stender","given":"Stacie","non-dropping-particle":"","parse-names":false,"suffix":""}],"container-title":"Aids","id":"ITEM-1","issue":"April","issued":{"date-parts":[["2015"]]},"page":"S145-S153","title":"A standards-based approach to quality improvement for HIV services at Zambia Defence Force facilities: Results and lessons learned","type":"article-journal","volume":"29"},"uris":["http://www.mendeley.com/documents/?uuid=ef9489e8-d0f3-47b4-81ae-25a49b598c9c","http://www.mendeley.com/documents/?uuid=5984d6a5-4364-49a0-953a-6759a11f0382"]}],"mendeley":{"formattedCitation":"&lt;sup&gt;17&lt;/sup&gt;","plainTextFormattedCitation":"17","previouslyFormattedCitation":"&lt;sup&gt;17&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17</w:t>
            </w:r>
            <w:r w:rsidRPr="008159F6">
              <w:rPr>
                <w:rFonts w:eastAsia="Times New Roman" w:cstheme="minorHAnsi"/>
                <w:color w:val="000000"/>
                <w:lang w:eastAsia="en-GB"/>
              </w:rPr>
              <w:fldChar w:fldCharType="end"/>
            </w:r>
          </w:p>
          <w:p w14:paraId="3AE0D18C"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D3B004"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Zambia</w:t>
            </w:r>
          </w:p>
        </w:tc>
        <w:tc>
          <w:tcPr>
            <w:tcW w:w="1417" w:type="dxa"/>
            <w:tcBorders>
              <w:top w:val="single" w:sz="8" w:space="0" w:color="A3A3A3"/>
              <w:left w:val="single" w:sz="8" w:space="0" w:color="A3A3A3"/>
              <w:bottom w:val="single" w:sz="8" w:space="0" w:color="A3A3A3"/>
              <w:right w:val="single" w:sz="8" w:space="0" w:color="A3A3A3"/>
            </w:tcBorders>
          </w:tcPr>
          <w:p w14:paraId="1D14603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Cs/>
                <w:color w:val="000000"/>
                <w:lang w:eastAsia="en-GB"/>
              </w:rPr>
              <w:t>Combined QA and QI approach</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BC2B3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xml:space="preserve">Standards-Based Management and Recognition approach to improve the quality of HIV-related services - a "comprehensive systems approach" using assessment tools across a wide array of factors that contribute to quality of services. SBM-R relies on comprehensive and detailed assessment tools to communicate and verify compliance with recommended practices. SBM-R tools guide healthcare providers in performing essential tasks, help team assess strengths and weaknesses of service delivery, and measure a facilities progress towards meeting standards. First step, identify a team, assess current practice and identify gaps; second step training and task-shifting/workshops; third step to monitor progress. </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D2EC3F"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BDEBC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ACCEPTABILITY TO HEALTHCARE WORKERS:</w:t>
            </w:r>
            <w:r w:rsidRPr="008159F6">
              <w:rPr>
                <w:rFonts w:eastAsia="Times New Roman" w:cstheme="minorHAnsi"/>
                <w:color w:val="000000"/>
                <w:lang w:eastAsia="en-GB"/>
              </w:rPr>
              <w:t xml:space="preserve"> Provider perceptions of work environment improved at intervention sites and declined at comparison sites.</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0A0DC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WIDER IMPACT:</w:t>
            </w:r>
            <w:r w:rsidRPr="008159F6">
              <w:rPr>
                <w:rFonts w:eastAsia="Times New Roman" w:cstheme="minorHAnsi"/>
                <w:color w:val="000000"/>
                <w:lang w:eastAsia="en-GB"/>
              </w:rPr>
              <w:t xml:space="preserve"> SBM-R can have a positive impact on ART and PMTCH facilities. Facility readiness scores for ART improved on four of 8 standards at intervention sites, and one standard at comparison sites: facility readiness for PMTCT increased by 15% vs 7% at comparison sites; Provider performance improved for ART services (58-84%, p&lt;0.01) and PMTCT services (58-73% p=0.003) with no significant change at comparison sites</w:t>
            </w:r>
          </w:p>
        </w:tc>
        <w:tc>
          <w:tcPr>
            <w:tcW w:w="1774" w:type="dxa"/>
            <w:tcBorders>
              <w:top w:val="single" w:sz="8" w:space="0" w:color="A3A3A3"/>
              <w:left w:val="single" w:sz="8" w:space="0" w:color="A3A3A3"/>
              <w:bottom w:val="single" w:sz="8" w:space="0" w:color="A3A3A3"/>
              <w:right w:val="single" w:sz="8" w:space="0" w:color="A3A3A3"/>
            </w:tcBorders>
          </w:tcPr>
          <w:p w14:paraId="31C03E46" w14:textId="77777777" w:rsidR="00811077" w:rsidRPr="008159F6" w:rsidRDefault="00811077" w:rsidP="002E0064">
            <w:pPr>
              <w:spacing w:after="0" w:line="240" w:lineRule="auto"/>
              <w:rPr>
                <w:rFonts w:eastAsia="Times New Roman" w:cstheme="minorHAnsi"/>
                <w:bCs/>
                <w:color w:val="000000"/>
                <w:lang w:eastAsia="en-GB"/>
              </w:rPr>
            </w:pPr>
            <w:r w:rsidRPr="008159F6">
              <w:rPr>
                <w:rFonts w:eastAsia="Times New Roman" w:cstheme="minorHAnsi"/>
                <w:bCs/>
                <w:color w:val="000000"/>
                <w:lang w:eastAsia="en-GB"/>
              </w:rPr>
              <w:t>54.5%</w:t>
            </w:r>
          </w:p>
        </w:tc>
      </w:tr>
      <w:tr w:rsidR="00811077" w:rsidRPr="008159F6" w14:paraId="1A1C0848"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A3DC5B6"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Oyeledun et al, 2017</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{"citationItems":[{"id":"ITEM-1","itemData":{"DOI":"http://dx.doi.org/10.1097/QAI.0000000000000320","ISSN":"1525-4135","abstract":"Background: Rates of retention in care of HIV-positive pregnant women in care programs in Nigeria remain generally poor with rates around 40% reported for specific programs. Poor quality of services in health facilities and long waiting times are among the critical factors militating against retention of these women in care. The aim of the interventions in this study is to assess whether a continuous quality improvement intervention using a Breakthrough Series approach in local district hospitals and primary health care clinics will lead to improved retention of HIV-positive women and mothers. Methods/Design: A cluster randomized controlled trial with 32 health facilities randomized to receive a continuous quality improvement/Breakthrough Series intervention or not. The care protocol for HIV-infected pregnant women and mothers is the same in all sites. The quality improvement intervention started 4 months before enrollment of individual HIV-infected pregnant women and initially focused on reducing waiting times for women and also ensuring that antiretroviral drugs are dispensed on the same day as clinic attendance. The primary outcome measure is retention of HIV-positive mothers in care at 6 months postpartum. Discussion: Results of this trial will inform whether quality improvement interventions are an effective means of improving retention in prevention of mother-to-child transmission of HIV programs and will also guide where health system interventions should focus to improve the quality of care for HIV-positive women. This will benefit policymakers and program managers as they seek to improve retention rates in HIV care programs., Copyright © 2014 by Lippincott Williams &amp; Wilkins.","author":[{"dropping-particle":"","family":"Oyeleledun","given":"B","non-dropping-particle":"","parse-names":false,"suffix":""},{"dropping-particle":"","family":"Oronsaye","given":"F","non-dropping-particle":"","parse-names":false,"suffix":""},{"dropping-particle":"","family":"Oyelade","given":"T","non-dropping-particle":"","parse-names":false,"suffix":""},{"dropping-particle":"","family":"Becquet","given":"R","non-dropping-particle":"","parse-names":false,"suffix":""},{"dropping-particle":"","family":"Odoh","given":"D","non-dropping-particle":"","parse-names":false,"suffix":""},{"dropping-particle":"","family":"Anyaike","given":"C","non-dropping-particle":"","parse-names":false,"suffix":""},{"dropping-particle":"","family":"Ogirima","given":"F","non-dropping-particle":"","parse-names":false,"suffix":""},{"dropping-particle":"","family":"Ameh","given":"B","non-dropping-particle":"","parse-names":false,"suffix":""},{"dropping-particle":"","family":"Ajibola","given":"A","non-dropping-particle":"","parse-names":false,"suffix":""},{"dropping-particle":"","family":"Osibo","given":"B","non-dropping-particle":"","parse-names":false,"suffix":""},{"dropping-particle":"","family":"Imarhiagbe","given":"C","non-dropping-particle":"","parse-names":false,"suffix":""}],"container-title":"Journal of Acquired Immune Deficiency Syndromes","id":"ITEM-1","issued":{"date-parts":[["2014"]]},"page":"S125-S131","publisher":"Lippincott Williams and Wilkins (E-mail: kathiest.clai@apta.org)","publisher-place":"B. Oyeledun, Center for Integrated Health Programs, Plot 1129 Kikuyu Close, Off Nairobi Crescent, Wuse II, Abuja 900288, Nigeria. E-mail: bolanle3@gmail.com","title":"Increasing retention in care of HIV-positive women in PMTCT services through continuous quality improvement-breakthrough (CQI-BTS) series in primary and secondary health care facilities in Nigeria: A cluster randomized controlled trial. The Lafiyan Jikin","type":"article-journal","volume":"67"},"uris":["http://www.mendeley.com/documents/?uuid=9556ba04-0ac5-4a4e-aff9-4d8c0fa385aa","http://www.mendeley.com/documents/?uuid=a3f244e0-c870-4354-8532-f26a04a57b9b"]}],"mendeley":{"formattedCitation":"&lt;sup&gt;18&lt;/sup&gt;","plainTextFormattedCitation":"18","previouslyFormattedCitation":"&lt;sup&gt;18&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18</w:t>
            </w:r>
            <w:r w:rsidRPr="008159F6">
              <w:rPr>
                <w:rFonts w:eastAsia="Times New Roman" w:cstheme="minorHAnsi"/>
                <w:color w:val="000000"/>
                <w:lang w:eastAsia="en-GB"/>
              </w:rPr>
              <w:fldChar w:fldCharType="end"/>
            </w:r>
          </w:p>
          <w:p w14:paraId="1ED6B0E2"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4C98CE"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Nigeria</w:t>
            </w:r>
          </w:p>
        </w:tc>
        <w:tc>
          <w:tcPr>
            <w:tcW w:w="1417" w:type="dxa"/>
            <w:tcBorders>
              <w:top w:val="single" w:sz="8" w:space="0" w:color="A3A3A3"/>
              <w:left w:val="single" w:sz="8" w:space="0" w:color="A3A3A3"/>
              <w:bottom w:val="single" w:sz="8" w:space="0" w:color="A3A3A3"/>
              <w:right w:val="single" w:sz="8" w:space="0" w:color="A3A3A3"/>
            </w:tcBorders>
          </w:tcPr>
          <w:p w14:paraId="6E8EF458"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Cs/>
                <w:color w:val="000000"/>
                <w:lang w:eastAsia="en-GB"/>
              </w:rPr>
              <w:t>QI Learning network</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40C82E"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Breakthrough series approach - specifically exploring PMTCT and retention</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4C826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RETENTION:</w:t>
            </w:r>
            <w:r w:rsidRPr="008159F6">
              <w:rPr>
                <w:rFonts w:eastAsia="Times New Roman" w:cstheme="minorHAnsi"/>
                <w:color w:val="000000"/>
                <w:lang w:eastAsia="en-GB"/>
              </w:rPr>
              <w:t xml:space="preserve"> No difference in retention of </w:t>
            </w:r>
            <w:r w:rsidRPr="008159F6">
              <w:rPr>
                <w:rFonts w:eastAsia="Times New Roman" w:cstheme="minorHAnsi"/>
                <w:color w:val="000000"/>
                <w:lang w:eastAsia="en-GB"/>
              </w:rPr>
              <w:lastRenderedPageBreak/>
              <w:t>women at 6months postpartum in intervention and control arms (44% vs 41%; RR 1.08 95% CI: 0.78 - 1.49)</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3450DC"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lastRenderedPageBreak/>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0EE9C7"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WIDER IMPACT:</w:t>
            </w:r>
            <w:r w:rsidRPr="008159F6">
              <w:rPr>
                <w:rFonts w:eastAsia="Times New Roman" w:cstheme="minorHAnsi"/>
                <w:color w:val="000000"/>
                <w:lang w:eastAsia="en-GB"/>
              </w:rPr>
              <w:t xml:space="preserve"> 71% of women seen at 6 month </w:t>
            </w:r>
            <w:r w:rsidRPr="008159F6">
              <w:rPr>
                <w:rFonts w:eastAsia="Times New Roman" w:cstheme="minorHAnsi"/>
                <w:color w:val="000000"/>
                <w:lang w:eastAsia="en-GB"/>
              </w:rPr>
              <w:lastRenderedPageBreak/>
              <w:t>postpartum (43% fully retained at 6-month postpartum and no missed scheduled visits); Initiation of ARV prophylaxis among infants within 72 hours not significantly different by study arm (66.0% vs 74.7%, RR 0.95 95% CI: 0.84 - 1.07) but rates of early infant testing at 4-6 weeks were higher in intervention sites (48.8% vs 25.3% Adjusted RR 1.76 95% CI: 1.27 - 2.42)</w:t>
            </w:r>
          </w:p>
        </w:tc>
        <w:tc>
          <w:tcPr>
            <w:tcW w:w="1774" w:type="dxa"/>
            <w:tcBorders>
              <w:top w:val="single" w:sz="8" w:space="0" w:color="A3A3A3"/>
              <w:left w:val="single" w:sz="8" w:space="0" w:color="A3A3A3"/>
              <w:bottom w:val="single" w:sz="8" w:space="0" w:color="A3A3A3"/>
              <w:right w:val="single" w:sz="8" w:space="0" w:color="A3A3A3"/>
            </w:tcBorders>
          </w:tcPr>
          <w:p w14:paraId="002B59AE" w14:textId="77777777" w:rsidR="00811077" w:rsidRPr="008159F6" w:rsidRDefault="00811077" w:rsidP="002E0064">
            <w:pPr>
              <w:spacing w:after="0" w:line="240" w:lineRule="auto"/>
              <w:rPr>
                <w:rFonts w:eastAsia="Times New Roman" w:cstheme="minorHAnsi"/>
                <w:bCs/>
                <w:color w:val="000000"/>
                <w:lang w:eastAsia="en-GB"/>
              </w:rPr>
            </w:pPr>
            <w:r w:rsidRPr="008159F6">
              <w:rPr>
                <w:rFonts w:eastAsia="Times New Roman" w:cstheme="minorHAnsi"/>
                <w:bCs/>
                <w:color w:val="000000"/>
                <w:lang w:eastAsia="en-GB"/>
              </w:rPr>
              <w:lastRenderedPageBreak/>
              <w:t>95.5%</w:t>
            </w:r>
          </w:p>
        </w:tc>
      </w:tr>
      <w:tr w:rsidR="00811077" w:rsidRPr="008159F6" w14:paraId="067E7CD0"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76821B"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Webster et al, 2012</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{"citationItems":[{"id":"ITEM-1","itemData":{"DOI":"http://dx.doi.org/10.1136/bmjqs-2011-000381","ISSN":"2044-5415","abstract":"Introduction: The authors report on a health systems strengthening intervention using quality improvement (QI) methods at the subdistrict level to accelerate highly active antiretroviral treatment (HAART) initiation in South Africa. Methods: Using a phased scale-up design between August 2006 and November 2009, 14 primary healthcare clinics, one community health centre, one district hospital and one tertiary hospital in a subdistrict were recruited into a 'learning network'using QI methods to facilitate cross-facility learning/ mentorship/support. Clinic teams consisting of nurses, counsellors, clerks and/or doctors set collective and individual performance targets, analysed their care systems using 'real-time' data feedback, and designed/implemented a set of simple changes to improve HIV testing and HAART initiation rates across the region. Data analysis: Primary clinic data were used to measure HAART initiation rates (primary outcome) and HIV testing (secondary outcome). We analysed data variation/trends using an interrupted time series design. Logistic regression analysis was applied to examine trends in HAART initiation during the intervention phases. Results: Clinics in the learning network increased HIV testing by 301.8% from 891/month (SD=94.2) to 3580/month (SD=327.7) (p&lt;0.0001). Monthly HAART initiations increased by 185.5% from 179/month (SD=17.22) to 511/month (SD=44.93) (p&lt;0.0001). During the pilot (phase I), the monthly rate of HAART initiations increased by 3.6 patients. In the prototype collaborative (phase II), there was no acceleration in the rate of increase (3.3/month, p=0.92). Significant acceleration was observed in the rate of increase during the QI scale up (phase III) (10.1/month, p&lt;0.001). The proportion of estimated need for HAART met in the region increased from 35.8% to 72.4% at a time of rapid population growth. Conclusion: A QI approach, using learning networks to teach simple data-driven methods for addressing system failures, with increased training and resource inputs, can assist districts to quickly reach universal coverage targets.","author":[{"dropping-particle":"","family":"Webster","given":"P","non-dropping-particle":"","parse-names":false,"suffix":""},{"dropping-particle":"","family":"Sibanyoni","given":"M","non-dropping-particle":"","parse-names":false,"suffix":""},{"dropping-particle":"","family":"Malekutu","given":"D","non-dropping-particle":"","parse-names":false,"suffix":""},{"dropping-particle":"","family":"Mate","given":"K","non-dropping-particle":"","parse-names":false,"suffix":""},{"dropping-particle":"","family":"Venter","given":"W","non-dropping-particle":"","parse-names":false,"suffix":""},{"dropping-particle":"","family":"Barker","given":"P","non-dropping-particle":"","parse-names":false,"suffix":""}],"container-title":"BMJ Quality and Safety","id":"ITEM-1","issue":"4","issued":{"date-parts":[["2012"]]},"page":"315-324","publisher":"BMJ Publishing Group (Tavistock Square, London WC1H 9JR, United Kingdom)","publisher-place":"P.D. Webster, Institute for Healthcare Improvement, 20 University Road, Cambridge, MA 02138, United States. E-mail: pwebster@ihi.org","title":"Using quality improvement to accelerate highly active antiretroviral treatment coverage in South Africa","type":"article-journal","volume":"21"},"uris":["http://www.mendeley.com/documents/?uuid=e9538186-80f3-4437-83a7-e4ac66a0c135","http://www.mendeley.com/documents/?uuid=4b73be65-ae64-4393-b7a5-4b149068077b"]}],"mendeley":{"formattedCitation":"&lt;sup&gt;19&lt;/sup&gt;","plainTextFormattedCitation":"19","previouslyFormattedCitation":"&lt;sup&gt;19&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19</w:t>
            </w:r>
            <w:r w:rsidRPr="008159F6">
              <w:rPr>
                <w:rFonts w:eastAsia="Times New Roman" w:cstheme="minorHAnsi"/>
                <w:color w:val="000000"/>
                <w:lang w:eastAsia="en-GB"/>
              </w:rPr>
              <w:fldChar w:fldCharType="end"/>
            </w:r>
          </w:p>
          <w:p w14:paraId="1D6A26C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p w14:paraId="0C5D50BF"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EF5D5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South Africa</w:t>
            </w:r>
          </w:p>
        </w:tc>
        <w:tc>
          <w:tcPr>
            <w:tcW w:w="1417" w:type="dxa"/>
            <w:tcBorders>
              <w:top w:val="single" w:sz="8" w:space="0" w:color="A3A3A3"/>
              <w:left w:val="single" w:sz="8" w:space="0" w:color="A3A3A3"/>
              <w:bottom w:val="single" w:sz="8" w:space="0" w:color="A3A3A3"/>
              <w:right w:val="single" w:sz="8" w:space="0" w:color="A3A3A3"/>
            </w:tcBorders>
          </w:tcPr>
          <w:p w14:paraId="63DBD386"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Cs/>
                <w:color w:val="000000"/>
                <w:lang w:eastAsia="en-GB"/>
              </w:rPr>
              <w:t>QI Learning Network</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4EB97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QI methods to facilitate cross facility learning/mentorship/support. Facilities recruited into a "learning network"</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E2EA2E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 xml:space="preserve">ART UPTAKE: </w:t>
            </w:r>
            <w:r w:rsidRPr="008159F6">
              <w:rPr>
                <w:rFonts w:eastAsia="Times New Roman" w:cstheme="minorHAnsi"/>
                <w:color w:val="000000"/>
                <w:lang w:eastAsia="en-GB"/>
              </w:rPr>
              <w:t xml:space="preserve">Monthly ART initiation increased by 185.5% and during pilot phase, monthly </w:t>
            </w:r>
            <w:r w:rsidRPr="008159F6">
              <w:rPr>
                <w:rFonts w:eastAsia="Times New Roman" w:cstheme="minorHAnsi"/>
                <w:color w:val="000000"/>
                <w:lang w:eastAsia="en-GB"/>
              </w:rPr>
              <w:lastRenderedPageBreak/>
              <w:t>rate of ART initiations increased by 3.6 patients</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2CAED2"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lastRenderedPageBreak/>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3B8787"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WIDER IMPACT:</w:t>
            </w:r>
            <w:r w:rsidRPr="008159F6">
              <w:rPr>
                <w:rFonts w:eastAsia="Times New Roman" w:cstheme="minorHAnsi"/>
                <w:color w:val="000000"/>
                <w:lang w:eastAsia="en-GB"/>
              </w:rPr>
              <w:t xml:space="preserve"> Proportion of estimated need for ART met in the region increased from 35.8% to 72.4%; HIV testing </w:t>
            </w:r>
            <w:r w:rsidRPr="008159F6">
              <w:rPr>
                <w:rFonts w:eastAsia="Times New Roman" w:cstheme="minorHAnsi"/>
                <w:color w:val="000000"/>
                <w:lang w:eastAsia="en-GB"/>
              </w:rPr>
              <w:lastRenderedPageBreak/>
              <w:t>increased by 301.8%</w:t>
            </w:r>
          </w:p>
        </w:tc>
        <w:tc>
          <w:tcPr>
            <w:tcW w:w="1774" w:type="dxa"/>
            <w:tcBorders>
              <w:top w:val="single" w:sz="8" w:space="0" w:color="A3A3A3"/>
              <w:left w:val="single" w:sz="8" w:space="0" w:color="A3A3A3"/>
              <w:bottom w:val="single" w:sz="8" w:space="0" w:color="A3A3A3"/>
              <w:right w:val="single" w:sz="8" w:space="0" w:color="A3A3A3"/>
            </w:tcBorders>
          </w:tcPr>
          <w:p w14:paraId="4DCB2CB2" w14:textId="77777777" w:rsidR="00811077" w:rsidRPr="008159F6" w:rsidRDefault="00811077" w:rsidP="002E0064">
            <w:pPr>
              <w:spacing w:after="0" w:line="240" w:lineRule="auto"/>
              <w:rPr>
                <w:rFonts w:eastAsia="Times New Roman" w:cstheme="minorHAnsi"/>
                <w:bCs/>
                <w:color w:val="000000"/>
                <w:lang w:eastAsia="en-GB"/>
              </w:rPr>
            </w:pPr>
            <w:r w:rsidRPr="008159F6">
              <w:rPr>
                <w:rFonts w:eastAsia="Times New Roman" w:cstheme="minorHAnsi"/>
                <w:bCs/>
                <w:color w:val="000000"/>
                <w:lang w:eastAsia="en-GB"/>
              </w:rPr>
              <w:lastRenderedPageBreak/>
              <w:t>72.7%</w:t>
            </w:r>
          </w:p>
        </w:tc>
      </w:tr>
      <w:tr w:rsidR="00811077" w:rsidRPr="008159F6" w14:paraId="75271B2F"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86EA5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Youngleson et al, 2010</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{"citationItems":[{"id":"ITEM-1","itemData":{"DOI":"10.1371/journal.pone.0013891","ISBN":"1932-6203 (Electronic)\\r1932-6203 (Linking)","ISSN":"19326203","PMID":"21085479","abstract":"BACKGROUND: Health systems that deliver prevention of mother to child transmission (PMTCT) services in low and middle income countries continue to underperform, resulting in thousands of unnecessary HIV infections of newborns each year. We used a combination of approaches to health systems strengthening to reduce transmission of HIV from mother to infant in a multi-facility public health system in South Africa.\\n\\nMETHODOLOGY/PRINCIPAL FINDINGS: All primary care sites and specialized birthing centers in a resource constrained sub-district of Cape Metro District, South Africa, were enrolled in a quality improvement (QI) programme. All pregnant women receiving antenatal, intrapartum and postnatal infant care in the sub-district between January 2006 and March 2009 were included in the intervention that had a prototype-innovation phase and a rapid spread phase. System changes were introduced to help frontline healthcare workers to identify and improve performance gaps at each step of the PMTCT pathway. Improvement was facilitated and spread through the use of a Breakthrough Series Collaborative that accelerated learning and the spread of successful changes. Protocol changes and additional resources were introduced by provincial and municipal government. The proportion of HIV-exposed infants testing positive declined from 7.6% to 5%. Key intermediate PMTCT processes improved (antenatal AZT increased from 74% to 86%, PMTCT clients on HAART at the time of labour increased from 10% to 25%, intrapartum AZT increased from 43% to 84%, and postnatal HIV testing from 79% to 95%) compared to baseline.\\n\\nCONCLUSIONS/SIGNIFICANCE: System improvement methods, protocol changes and addition/reallocation of resources contributed to improved PMTCT processes and outcomes in a resource constrained setting. The intervention requires a clear design, leadership buy-in, building local capacity to use systems improvement methods, and a reliable data system. A systems improvement approach offers a much needed approach to rapidly improve under-performing PMTCT implementation programmes at scale in sub-Saharan Africa.","author":[{"dropping-particle":"","family":"Youngleson","given":"Michele S.","non-dropping-particle":"","parse-names":false,"suffix":""},{"dropping-particle":"","family":"Nkurunziza","given":"Paul","non-dropping-particle":"","parse-names":false,"suffix":""},{"dropping-particle":"","family":"Jennings","given":"Karen","non-dropping-particle":"","parse-names":false,"suffix":""},{"dropping-particle":"","family":"Arendse","given":"Juanita","non-dropping-particle":"","parse-names":false,"suffix":""},{"dropping-particle":"","family":"Mate","given":"Kedar S.","non-dropping-particle":"","parse-names":false,"suffix":""},{"dropping-particle":"","family":"Barker","given":"Pierre","non-dropping-particle":"","parse-names":false,"suffix":""}],"container-title":"PLoS ONE","id":"ITEM-1","issue":"11","issued":{"date-parts":[["2010"]]},"title":"Improving a mother to child HIV transmission programme through health system redesign: Quality improvement, protocol adjustment and resource addition","type":"article-journal","volume":"5"},"uris":["http://www.mendeley.com/documents/?uuid=1461209f-7b44-485a-8cfa-5d2a6a023090","http://www.mendeley.com/documents/?uuid=f866786c-ec0d-421d-bc09-32a56ae11e54"]}],"mendeley":{"formattedCitation":"&lt;sup&gt;20&lt;/sup&gt;","plainTextFormattedCitation":"20","previouslyFormattedCitation":"&lt;sup&gt;20&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20</w:t>
            </w:r>
            <w:r w:rsidRPr="008159F6">
              <w:rPr>
                <w:rFonts w:eastAsia="Times New Roman" w:cstheme="minorHAnsi"/>
                <w:color w:val="000000"/>
                <w:lang w:eastAsia="en-GB"/>
              </w:rPr>
              <w:fldChar w:fldCharType="end"/>
            </w:r>
          </w:p>
          <w:p w14:paraId="7BD9D177"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45C0B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South Africa</w:t>
            </w:r>
          </w:p>
        </w:tc>
        <w:tc>
          <w:tcPr>
            <w:tcW w:w="1417" w:type="dxa"/>
            <w:tcBorders>
              <w:top w:val="single" w:sz="8" w:space="0" w:color="A3A3A3"/>
              <w:left w:val="single" w:sz="8" w:space="0" w:color="A3A3A3"/>
              <w:bottom w:val="single" w:sz="8" w:space="0" w:color="A3A3A3"/>
              <w:right w:val="single" w:sz="8" w:space="0" w:color="A3A3A3"/>
            </w:tcBorders>
          </w:tcPr>
          <w:p w14:paraId="04FED0F9"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QI learning network</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A3A59E"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QI programme (Breakthrough Series Collaborative) for primary care sites and specialised birthing centres.</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156AFA"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ART UPTAKE</w:t>
            </w:r>
            <w:r w:rsidRPr="008159F6">
              <w:rPr>
                <w:rFonts w:eastAsia="Times New Roman" w:cstheme="minorHAnsi"/>
                <w:color w:val="000000"/>
                <w:lang w:eastAsia="en-GB"/>
              </w:rPr>
              <w:t>: PMTCT clients on ART at time of labour increased from 10-25%, antenatal AZT increased 74-86%, intrapartum AZT increased from 43-84%</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B5C4B8"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48C720"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0E0BC8E8"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81.8%</w:t>
            </w:r>
          </w:p>
        </w:tc>
      </w:tr>
      <w:tr w:rsidR="00811077" w:rsidRPr="008159F6" w14:paraId="2234D4C1"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4ACF0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Bardfield et al, 2014</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{"citationItems":[{"id":"ITEM-1","itemData":{"DOI":"http://dx.doi.org/10.1093/intqhc/mzu085","ISSN":"1353-4505","abstract":"Objective. To demonstrate the effectiveness of quality improvement methods to monitor and improve administration of cotrimoxazole (CTX) prophylaxis to improve health outcomes among adults living with HIV/AIDS in low resource countries. Design. Program evaluation. Setting. HIV/AIDS health care facilities in Uganda, Mozambique, Namibia and Haiti. Intervention. Performance measures based on national guidelines are developed in each country. These may include CD4 monitoring, ART adherence and uptake of CTX prophylaxis. CTX prophylaxis is routinely selected, because it has been shown to reduce HIV-related morbidity and mortality. Patient records are sampled using a standard statistical table to achieve a minimum confidence interval of 90% with a spread of +/-8% in participating clinics. If an electronic medical record is available, all patients are reviewed. Routine review of performance measures, usually every 6 months, is conducted to identify gaps in care. Improvement interventions are developed and implemented at health facilities, informed by performance results, and local/national public health priorities. Main outcome measure. Median clinic rates of CTX prophylaxis. Results. Median performance rates of CTX prophylaxis generally improved for adult HIV+ patients between 2006 and 2013 across countries, with median clinic rates higher than baseline at follow-up in 16 of 18 groups of clinics implementing CTX-focused improvement projects. Conclusions. Quality management offers a data-driven method to improve the quality of HIV care in low resource countries. Application of improvement principles has been shown to be effective to increase the rates of CTX prophylaxis in national HIV programs in multiple countries., Copyright © The Author 2014.","author":[{"dropping-particle":"","family":"Bardfield","given":"K","non-dropping-particle":"","parse-names":false,"suffix":""},{"dropping-particle":"","family":"Agins","given":"B","non-dropping-particle":"","parse-names":false,"suffix":""},{"dropping-particle":"","family":"Palumbo","given":"M","non-dropping-particle":"","parse-names":false,"suffix":""},{"dropping-particle":"","family":"Wei","given":"A","non-dropping-particle":"","parse-names":false,"suffix":""},{"dropping-particle":"","family":"Morris","given":"J","non-dropping-particle":"","parse-names":false,"suffix":""}],"container-title":"International Journal for Quality in Health Care","id":"ITEM-1","issue":"6","issued":{"date-parts":[["2014"]]},"page":"613-622","publisher":"Oxford University Press (E-mail: jnl.info@oup.co.uk)","publisher-place":"J. Bardfield, MPH, 90 Church Street, 13th Floor, New York, NY 10007, United States","title":"Improving rates of cotrimoxazole prophylaxis in resource-limited settings: Implementation of a quality improvement approach","type":"article-journal","volume":"26"},"uris":["http://www.mendeley.com/documents/?uuid=b00e77d7-2f9f-4242-bc83-34a1a35006c1","http://www.mendeley.com/documents/?uuid=4819cac4-01b3-4613-82df-607750a8ac52"]}],"mendeley":{"formattedCitation":"&lt;sup&gt;21&lt;/sup&gt;","plainTextFormattedCitation":"21","previouslyFormattedCitation":"&lt;sup&gt;21&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21</w:t>
            </w:r>
            <w:r w:rsidRPr="008159F6">
              <w:rPr>
                <w:rFonts w:eastAsia="Times New Roman" w:cstheme="minorHAnsi"/>
                <w:color w:val="000000"/>
                <w:lang w:eastAsia="en-GB"/>
              </w:rPr>
              <w:fldChar w:fldCharType="end"/>
            </w:r>
          </w:p>
          <w:p w14:paraId="68F57AF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7A2DF8"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Uganda, Mozambique, Namibia, Haiti</w:t>
            </w:r>
          </w:p>
        </w:tc>
        <w:tc>
          <w:tcPr>
            <w:tcW w:w="1417" w:type="dxa"/>
            <w:tcBorders>
              <w:top w:val="single" w:sz="8" w:space="0" w:color="A3A3A3"/>
              <w:left w:val="single" w:sz="8" w:space="0" w:color="A3A3A3"/>
              <w:bottom w:val="single" w:sz="8" w:space="0" w:color="A3A3A3"/>
              <w:right w:val="single" w:sz="8" w:space="0" w:color="A3A3A3"/>
            </w:tcBorders>
          </w:tcPr>
          <w:p w14:paraId="66424255"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F79C6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HEALTHQUAL/a capacity building model designed to improve quality of care in national health systems: 3 approaches - performance measurement, QI, and quality management programme</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382058"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3D8C4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 xml:space="preserve">OI: </w:t>
            </w:r>
            <w:r w:rsidRPr="008159F6">
              <w:rPr>
                <w:rFonts w:eastAsia="Times New Roman" w:cstheme="minorHAnsi"/>
                <w:color w:val="000000"/>
                <w:lang w:eastAsia="en-GB"/>
              </w:rPr>
              <w:t>Significant improvements in cotrimoxazole prescription rates (Namibia 86% at baseline to 93% p&lt;0.0001; Uganda 87%-91% p&lt;0.0018; Haiti 65%-96% p&lt;0.0001; Mozambique unchanged)</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3BAED4"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38AEBA7B"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100.0%</w:t>
            </w:r>
          </w:p>
        </w:tc>
      </w:tr>
      <w:tr w:rsidR="00811077" w:rsidRPr="008159F6" w14:paraId="557D2FB1"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D2C24F"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Joseph et al, 2015</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{"citationItems":[{"id":"ITEM-1","itemData":{"DOI":"10.1097/QAD.0000000000000715","ISBN":"0269-9370","ISSN":"14735571","PMID":"26102627","abstract":"Although the central role of quality to achieve targeted population health goals is widely recognized, how to spread the capacity to measure and improve quality across programmes has not been widely studied. We describe the successful leveraging of expertise and framework of a national HIV quality improvement programme to spread capacity and improve quality across a network of clinics in HIV and other targeted areas of healthcare delivery in rural Haiti.The work was led by Zamni LaSante, a Haitian nongovernment organization and its sister organization, Partners In Health working in partnership with the Haitian Ministry of Health in the Plateau Central and Lower Artibonite regions in 12 public sector facilities.Data included routinely collected organizational assessments of facility quality improvement capacity, national HIV performance measures and Zamni LaSante programme records.We found that facility quality improvement capacity increased with spread from HIV to other areas of inpatient and outpatient care, including tuberculosis (TB), maternal health and inpatient services in all 12 supported healthcare facilities. A significant increase in the quality of HIV care was also seen in most areas, including CD4 monitoring, TB screening, HIV treatment (all P &lt; 0.01) and nutritional assessment and prevention of mother-to-child transmission (both P &lt; .05), with an increase in average facility performance from 39 to 72% (P &lt; .01).In conclusion, using a diagonal approach to leverage a national vertical programme for wider benefit resulted in accelerated change in professional culture and increased capacity to spread quality improvement activities across facilities and areas of healthcare delivery. This led to improvement within and beyond HIV care and contributed to the goal of quality of care for all.","author":[{"dropping-particle":"","family":"Joseph","given":"Jean Paul","non-dropping-particle":"","parse-names":false,"suffix":""},{"dropping-particle":"","family":"Jerome","given":"Gregory","non-dropping-particle":"","parse-names":false,"suffix":""},{"dropping-particle":"","family":"Lambert","given":"Wesler","non-dropping-particle":"","parse-names":false,"suffix":""},{"dropping-particle":"","family":"Almazor","given":"Patrick","non-dropping-particle":"","parse-names":false,"suffix":""},{"dropping-particle":"","family":"Cupidon","given":"Colette Eugene","non-dropping-particle":"","parse-names":false,"suffix":""},{"dropping-particle":"","family":"Hirschhorn","given":"Lisa R.","non-dropping-particle":"","parse-names":false,"suffix":""}],"container-title":"Aids","id":"ITEM-1","issue":"April","issued":{"date-parts":[["2015"]]},"page":"S165-S173","title":"Going beyond the vertical: Leveraging a national HIV quality improvement programme to address other health priorities in Haiti","type":"article-journal","volume":"29"},"uris":["http://www.mendeley.com/documents/?uuid=572ad8df-57e7-4b62-9a9b-2e4547fa148a","http://www.mendeley.com/documents/?uuid=330f26f8-47cf-445c-9575-d34237ac1920"]}],"mendeley":{"formattedCitation":"&lt;sup&gt;24&lt;/sup&gt;","plainTextFormattedCitation":"24","previouslyFormattedCitation":"&lt;sup&gt;24&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24</w:t>
            </w:r>
            <w:r w:rsidRPr="008159F6">
              <w:rPr>
                <w:rFonts w:eastAsia="Times New Roman" w:cstheme="minorHAnsi"/>
                <w:color w:val="000000"/>
                <w:lang w:eastAsia="en-GB"/>
              </w:rPr>
              <w:fldChar w:fldCharType="end"/>
            </w:r>
          </w:p>
          <w:p w14:paraId="3375348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6C109B"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Haiti</w:t>
            </w:r>
          </w:p>
        </w:tc>
        <w:tc>
          <w:tcPr>
            <w:tcW w:w="1417" w:type="dxa"/>
            <w:tcBorders>
              <w:top w:val="single" w:sz="8" w:space="0" w:color="A3A3A3"/>
              <w:left w:val="single" w:sz="8" w:space="0" w:color="A3A3A3"/>
              <w:bottom w:val="single" w:sz="8" w:space="0" w:color="A3A3A3"/>
              <w:right w:val="single" w:sz="8" w:space="0" w:color="A3A3A3"/>
            </w:tcBorders>
          </w:tcPr>
          <w:p w14:paraId="76C5D8AE"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168B44"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xml:space="preserve">HEALTHQUAL: Quality improvement intervention led by Zamni LaSante and Partners in Health in partnership with Haitian Ministry of Health to </w:t>
            </w:r>
            <w:r w:rsidRPr="008159F6">
              <w:rPr>
                <w:rFonts w:eastAsia="Times New Roman" w:cstheme="minorHAnsi"/>
                <w:color w:val="000000"/>
                <w:lang w:eastAsia="en-GB"/>
              </w:rPr>
              <w:lastRenderedPageBreak/>
              <w:t xml:space="preserve">spread capacity and improve quality across a network of clinics in HIV and other targeted areas of healthcare delivery in rural Haiti. </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E97383"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lastRenderedPageBreak/>
              <w:t>RETENTION:</w:t>
            </w:r>
            <w:r w:rsidRPr="008159F6">
              <w:rPr>
                <w:rFonts w:eastAsia="Times New Roman" w:cstheme="minorHAnsi"/>
                <w:color w:val="000000"/>
                <w:lang w:eastAsia="en-GB"/>
              </w:rPr>
              <w:t xml:space="preserve"> Proportion of patients eligible for treatment being on ART </w:t>
            </w:r>
            <w:r w:rsidRPr="008159F6">
              <w:rPr>
                <w:rFonts w:eastAsia="Times New Roman" w:cstheme="minorHAnsi"/>
                <w:color w:val="000000"/>
                <w:lang w:eastAsia="en-GB"/>
              </w:rPr>
              <w:lastRenderedPageBreak/>
              <w:t>increased (45-81%, p&lt;0.01); Pregnant women on ART increased (39-79%, &lt;0.05) - page 58/S171</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015131"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lastRenderedPageBreak/>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948E28"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WIDER IMPACT:</w:t>
            </w:r>
            <w:r w:rsidRPr="008159F6">
              <w:rPr>
                <w:rFonts w:eastAsia="Times New Roman" w:cstheme="minorHAnsi"/>
                <w:color w:val="000000"/>
                <w:lang w:eastAsia="en-GB"/>
              </w:rPr>
              <w:t xml:space="preserve"> Quality improvement went beyond HIV care/HIV </w:t>
            </w:r>
            <w:r w:rsidRPr="008159F6">
              <w:rPr>
                <w:rFonts w:eastAsia="Times New Roman" w:cstheme="minorHAnsi"/>
                <w:color w:val="000000"/>
                <w:lang w:eastAsia="en-GB"/>
              </w:rPr>
              <w:lastRenderedPageBreak/>
              <w:t>treatment to improve capacity in other areas of care.</w:t>
            </w:r>
          </w:p>
        </w:tc>
        <w:tc>
          <w:tcPr>
            <w:tcW w:w="1774" w:type="dxa"/>
            <w:tcBorders>
              <w:top w:val="single" w:sz="8" w:space="0" w:color="A3A3A3"/>
              <w:left w:val="single" w:sz="8" w:space="0" w:color="A3A3A3"/>
              <w:bottom w:val="single" w:sz="8" w:space="0" w:color="A3A3A3"/>
              <w:right w:val="single" w:sz="8" w:space="0" w:color="A3A3A3"/>
            </w:tcBorders>
          </w:tcPr>
          <w:p w14:paraId="1C1E67B4" w14:textId="77777777" w:rsidR="00811077" w:rsidRPr="008159F6" w:rsidRDefault="00811077" w:rsidP="002E0064">
            <w:pPr>
              <w:spacing w:after="0" w:line="240" w:lineRule="auto"/>
              <w:rPr>
                <w:rFonts w:eastAsia="Times New Roman" w:cstheme="minorHAnsi"/>
                <w:bCs/>
                <w:color w:val="000000"/>
                <w:lang w:eastAsia="en-GB"/>
              </w:rPr>
            </w:pPr>
            <w:r w:rsidRPr="008159F6">
              <w:rPr>
                <w:rFonts w:eastAsia="Times New Roman" w:cstheme="minorHAnsi"/>
                <w:bCs/>
                <w:color w:val="000000"/>
                <w:lang w:eastAsia="en-GB"/>
              </w:rPr>
              <w:lastRenderedPageBreak/>
              <w:t>72.3%</w:t>
            </w:r>
          </w:p>
        </w:tc>
      </w:tr>
      <w:tr w:rsidR="00811077" w:rsidRPr="008159F6" w14:paraId="305BDF28"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9B8832"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Massoud et al, 2015</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{"citationItems":[{"id":"ITEM-1","itemData":{"DOI":"10.1097/QAD.0000000000000742","ISBN":"0000000000000","ISSN":"14735571","PMID":"26102630","author":[{"dropping-particle":"","family":"Massoud","given":"M. Rashad","non-dropping-particle":"","parse-names":false,"suffix":""},{"dropping-particle":"","family":"Shakir","given":"Fazila","non-dropping-particle":"","parse-names":false,"suffix":""},{"dropping-particle":"","family":"Livesley","given":"Nigel","non-dropping-particle":"","parse-names":false,"suffix":""},{"dropping-particle":"","family":"Muhire","given":"Martin","non-dropping-particle":"","parse-names":false,"suffix":""},{"dropping-particle":"","family":"Nabwire","given":"Juliana","non-dropping-particle":"","parse-names":false,"suffix":""},{"dropping-particle":"","family":"Ottosson","given":"Amanda","non-dropping-particle":"","parse-names":false,"suffix":""},{"dropping-particle":"","family":"Jean-Baptiste","given":"Rachel","non-dropping-particle":"","parse-names":false,"suffix":""},{"dropping-particle":"","family":"Megere","given":"Humphrey","non-dropping-particle":"","parse-names":false,"suffix":""},{"dropping-particle":"","family":"Karamagi-Nkolo","given":"Esther","non-dropping-particle":"","parse-names":false,"suffix":""},{"dropping-particle":"","family":"Gaudreault","given":"Suzanne","non-dropping-particle":"","parse-names":false,"suffix":""},{"dropping-particle":"","family":"Marks","given":"Pamela","non-dropping-particle":"","parse-names":false,"suffix":""},{"dropping-particle":"","family":"Jennings","given":"Larissa","non-dropping-particle":"","parse-names":false,"suffix":""}],"container-title":"Aids","id":"ITEM-1","issue":"May","issued":{"date-parts":[["2015"]]},"page":"S187-S194","title":"Improving care for patients on antiretroviral therapy through a gap analysis framework","type":"article-journal","volume":"29"},"uris":["http://www.mendeley.com/documents/?uuid=57823d69-47f9-405f-bd06-46d09cabebb1","http://www.mendeley.com/documents/?uuid=c86ac12d-db51-437d-b3a9-5182176d9d21"]}],"mendeley":{"formattedCitation":"&lt;sup&gt;22&lt;/sup&gt;","plainTextFormattedCitation":"22","previouslyFormattedCitation":"&lt;sup&gt;22&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22</w:t>
            </w:r>
            <w:r w:rsidRPr="008159F6">
              <w:rPr>
                <w:rFonts w:eastAsia="Times New Roman" w:cstheme="minorHAnsi"/>
                <w:color w:val="000000"/>
                <w:lang w:eastAsia="en-GB"/>
              </w:rPr>
              <w:fldChar w:fldCharType="end"/>
            </w:r>
          </w:p>
          <w:p w14:paraId="6FC4B968"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09C36A"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Uganda, Mozambique, Namibia, Haiti</w:t>
            </w:r>
          </w:p>
        </w:tc>
        <w:tc>
          <w:tcPr>
            <w:tcW w:w="1417" w:type="dxa"/>
            <w:tcBorders>
              <w:top w:val="single" w:sz="8" w:space="0" w:color="A3A3A3"/>
              <w:left w:val="single" w:sz="8" w:space="0" w:color="A3A3A3"/>
              <w:bottom w:val="single" w:sz="8" w:space="0" w:color="A3A3A3"/>
              <w:right w:val="single" w:sz="8" w:space="0" w:color="A3A3A3"/>
            </w:tcBorders>
          </w:tcPr>
          <w:p w14:paraId="369AA46E"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A2F184"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xml:space="preserve">Chronic Care Model/QI using the ART Framework: QI teams established in each of five healthcare facilities. </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1841D3"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RETENTION</w:t>
            </w:r>
            <w:r w:rsidRPr="008159F6">
              <w:rPr>
                <w:rFonts w:eastAsia="Times New Roman" w:cstheme="minorHAnsi"/>
                <w:color w:val="000000"/>
                <w:lang w:eastAsia="en-GB"/>
              </w:rPr>
              <w:t>: Over a 2-year period, gap in retention decreased from 49-24%;</w:t>
            </w:r>
            <w:r w:rsidRPr="008159F6">
              <w:rPr>
                <w:rFonts w:eastAsia="Times New Roman" w:cstheme="minorHAnsi"/>
                <w:b/>
                <w:bCs/>
                <w:color w:val="000000"/>
                <w:lang w:eastAsia="en-GB"/>
              </w:rPr>
              <w:t xml:space="preserve"> ART UPTAKE:</w:t>
            </w:r>
            <w:r w:rsidRPr="008159F6">
              <w:rPr>
                <w:rFonts w:eastAsia="Times New Roman" w:cstheme="minorHAnsi"/>
                <w:color w:val="000000"/>
                <w:lang w:eastAsia="en-GB"/>
              </w:rPr>
              <w:t xml:space="preserve"> gap in coverage decreased 44-19%</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A21292"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OTHER:</w:t>
            </w:r>
            <w:r w:rsidRPr="008159F6">
              <w:rPr>
                <w:rFonts w:eastAsia="Times New Roman" w:cstheme="minorHAnsi"/>
                <w:color w:val="000000"/>
                <w:lang w:eastAsia="en-GB"/>
              </w:rPr>
              <w:t xml:space="preserve"> wellness (defined as having a positive clinical, immunological, and/or virological response to treatment without unmanageable side-effects) gap decreased 53-14%.</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AF397D"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293D5112"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68.2%</w:t>
            </w:r>
          </w:p>
        </w:tc>
      </w:tr>
      <w:tr w:rsidR="00811077" w:rsidRPr="008159F6" w14:paraId="4913E57F"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8CBD2C"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Bazant et al, 2014</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{"citationItems":[{"id":"ITEM-1","itemData":{"DOI":"10.1186/1478-4491-12-73","ISBN":"1478-4491","ISSN":"14784491","PMID":"25528044","abstract":"BACKGROUND: Human resource shortages and reforms in HIV-related care make it challenging for frontline health care providers in southern Africa to deliver high-quality services. At health facilities of the Zambian Defence Forces, a performance and quality improvement approach was implemented to improve HIV-related care and was evaluated in 2010/2011. Changes in providers' work environment and perceived quality of HIV-related care were assessed to complement data of provider performance. METHODS: The intervention involved on-site training, supportive supervision, and action planning focusing on detailed service delivery standards. The quasi-experimental evaluation collected pre- and post-intervention data from eight intervention and comparison facilities matched on defence force branch and baseline client volume. Overall, 101 providers responded to a 24-item questionnaire on the work environment, covering topics of drugs, supplies, and equipment; training, feedback, and supervision; compensation; staffing; safety; fulfilment; and HIV services quality. In bivariate analysis and multivariate analyses, we assessed changes within each study group and between the two groups. RESULTS: In the bivariate analysis, the intervention group providers reported improvements in the work environment on adequacy of equipment, feeling safe from harm, confidence in clinical skills, and reduced isolation, while the comparison group reported worsening of the work environment on supplies, training, safety, and departmental morale.In the multivariate analysis, the intervention group's improvement and the comparison group's decline were significant on perceived adequacy of drugs, supplies, and equipment; constructive feedback received from supervisor and co-workers; and feeling safe from physical harm (all P &lt;0.01, except P &lt;0.04 for equipment). Further, the item \"provider lacks confidence in some clinical skills\" declined in the intervention group but increased in the comparison group (P = -0.005). In multivariate analysis, changes in perceived quality of HIV care did not differ between study groups. Provider perceptions were congruent with observations of preparing drugs, supplies, equipment, and in service delivery of prevention of mother-to-child transmission of HIV and antiretroviral therapy follow-up care. CONCLUSIONS: The performance and quality improvement intervention implemented at Zambian Defence Forces' health facilities was associated with improvements in providers'…","author":[{"dropping-particle":"","family":"Bazant","given":"Eva","non-dropping-particle":"","parse-names":false,"suffix":""},{"dropping-particle":"","family":"Sarkar","given":"Supriya","non-dropping-particle":"","parse-names":false,"suffix":""},{"dropping-particle":"","family":"Banda","given":"Joseph","non-dropping-particle":"","parse-names":false,"suffix":""},{"dropping-particle":"","family":"Kanjipite","given":"Webby","non-dropping-particle":"","parse-names":false,"suffix":""},{"dropping-particle":"","family":"Reinhardt","given":"Stephanie","non-dropping-particle":"","parse-names":false,"suffix":""},{"dropping-particle":"","family":"Shasulwe","given":"Hildah","non-dropping-particle":"","parse-names":false,"suffix":""},{"dropping-particle":"","family":"Mulilo","given":"Joyce Monica Chongo","non-dropping-particle":"","parse-names":false,"suffix":""},{"dropping-particle":"","family":"Kim","given":"Young Mi","non-dropping-particle":"","parse-names":false,"suffix":""}],"container-title":"Human Resources for Health","id":"ITEM-1","issue":"1","issued":{"date-parts":[["2014"]]},"page":"1-11","title":"Effects of a performance and quality improvement intervention on the work environment in HIV-related care: A quasi-experimental evaluation in Zambia","type":"article-journal","volume":"12"},"uris":["http://www.mendeley.com/documents/?uuid=2d514cc0-e53c-4239-9c9f-d65c478b0ff2","http://www.mendeley.com/documents/?uuid=d1a129e8-5d74-453c-8b99-b5eaee49c8d5"]}],"mendeley":{"formattedCitation":"&lt;sup&gt;23&lt;/sup&gt;","plainTextFormattedCitation":"23","previouslyFormattedCitation":"&lt;sup&gt;23&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23</w:t>
            </w:r>
            <w:r w:rsidRPr="008159F6">
              <w:rPr>
                <w:rFonts w:eastAsia="Times New Roman" w:cstheme="minorHAnsi"/>
                <w:color w:val="000000"/>
                <w:lang w:eastAsia="en-GB"/>
              </w:rPr>
              <w:fldChar w:fldCharType="end"/>
            </w:r>
          </w:p>
          <w:p w14:paraId="6542314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6A3B87"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Zambia</w:t>
            </w:r>
          </w:p>
        </w:tc>
        <w:tc>
          <w:tcPr>
            <w:tcW w:w="1417" w:type="dxa"/>
            <w:tcBorders>
              <w:top w:val="single" w:sz="8" w:space="0" w:color="A3A3A3"/>
              <w:left w:val="single" w:sz="8" w:space="0" w:color="A3A3A3"/>
              <w:bottom w:val="single" w:sz="8" w:space="0" w:color="A3A3A3"/>
              <w:right w:val="single" w:sz="8" w:space="0" w:color="A3A3A3"/>
            </w:tcBorders>
          </w:tcPr>
          <w:p w14:paraId="017A7ABF"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Standard-based methods that use QA and QI tools to improve performance gaps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C3968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xml:space="preserve">The SBM-R approach: Standards-based management and recognition approach. The intervention involved on-site training, supportive supervision, and action planning focusing on detailed service delivery standards - it empowers staff to identify and address gaps between performance and standards through training, supervision, and action planning. </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737CA9"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8231B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ACCEPTABILITY OF HEALTHCARE PROVIDERS:</w:t>
            </w:r>
            <w:r w:rsidRPr="008159F6">
              <w:rPr>
                <w:rFonts w:eastAsia="Times New Roman" w:cstheme="minorHAnsi"/>
                <w:color w:val="000000"/>
                <w:lang w:eastAsia="en-GB"/>
              </w:rPr>
              <w:t xml:space="preserve"> The performance and quality improvement intervention was associated with improvements in providers' perceptions of work environment consistent with </w:t>
            </w:r>
            <w:r w:rsidRPr="008159F6">
              <w:rPr>
                <w:rFonts w:eastAsia="Times New Roman" w:cstheme="minorHAnsi"/>
                <w:color w:val="000000"/>
                <w:lang w:eastAsia="en-GB"/>
              </w:rPr>
              <w:lastRenderedPageBreak/>
              <w:t xml:space="preserve">the intervention's focus on commodities, skills acquisition, and receipt of constructive feedback. P&lt;0.001 on perceived adequacy of drugs, supplies, feeling safe from harm, constructive feedback from supervisors and co-workers, and p&lt;0.04 for equipment. Changes in perceived quality of care did not change between intervention and comparison group.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BB1167"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lastRenderedPageBreak/>
              <w:t> </w:t>
            </w:r>
          </w:p>
        </w:tc>
        <w:tc>
          <w:tcPr>
            <w:tcW w:w="1774" w:type="dxa"/>
            <w:tcBorders>
              <w:top w:val="single" w:sz="8" w:space="0" w:color="A3A3A3"/>
              <w:left w:val="single" w:sz="8" w:space="0" w:color="A3A3A3"/>
              <w:bottom w:val="single" w:sz="8" w:space="0" w:color="A3A3A3"/>
              <w:right w:val="single" w:sz="8" w:space="0" w:color="A3A3A3"/>
            </w:tcBorders>
          </w:tcPr>
          <w:p w14:paraId="21976BEB"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100.0%</w:t>
            </w:r>
          </w:p>
        </w:tc>
      </w:tr>
      <w:tr w:rsidR="00811077" w:rsidRPr="008159F6" w14:paraId="17355B1C"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580BC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Lolekha et al, 2010</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{"citationItems":[{"id":"ITEM-1","itemData":{"DOI":"10.1016/S1553-7250(10)36082-X","ISBN":"1553-7250","ISSN":"15537250","PMID":"21222356","abstract":"BACKGROUND: As increasing numbers of children initiate antiretroviral treatment (ART), a systematic process is needed to measure and improve pediatric HIV care quality. METHODS: Pediatric HIVQUAL-T, a model for performance measurement and quality improvement (QI), was adapted from the U.S. HIVQUAL model by incorporating Thai national guidelines as standards. In each of five pilot-site hospitals in Thailand in 2005-2007, clinical data abstracted from patient records were used to identify priority areas for QI. Improvement strategies were designed by clinic teams in different care system areas, and indicators were remeasured in 2006 and 2007. RESULTS: At the five hospitals, 1119 HIV-infected children younger than 15 years of age received care in 2005, 1183 in 2006, and 1,341 in 2007--of whom 460, 435, and 418, respectively, were selected for chart abstraction. Of the eligible children, &gt; or = 95% received clinical monitoring, annual CD4 count monitoring, ART, and adherence and growth assessments; 60%-90% received Pneumocystis jiroveci pneumonia (PCP) prophylaxis, tuberculosis (TB) screening, oral health assessments, and HIV disclosure. Indicators with a score &lt; or = 40% in 2005 but with significant improvement (p &lt; .05) in 2006-2007 following QI activities were Mycobacterium avium complex (MAC) prophylaxis, and cytomegalovirus (CMV) retinitis and immunization screenings. CONCLUSIONS: Despite the promulgation of national guidelines, performance rates of some pediatric HIV indicators needed improvement. The pediatric HIVQUAL-T model facilitates use of hospital data for pediatric HIV care improvement and indicates that the U.S. HIVQUAL model is adaptable to developing countries.","author":[{"dropping-particle":"","family":"Lolekha","given":"Rangsima","non-dropping-particle":"","parse-names":false,"suffix":""},{"dropping-particle":"","family":"Chunwimaleung","given":"Suchin","non-dropping-particle":"","parse-names":false,"suffix":""},{"dropping-particle":"","family":"Hansudewechakul","given":"Rawiwan","non-dropping-particle":"","parse-names":false,"suffix":""},{"dropping-particle":"","family":"Leawsrisook","given":"Pimsiri","non-dropping-particle":"","parse-names":false,"suffix":""},{"dropping-particle":"","family":"Prasitsuebsai","given":"Wasana","non-dropping-particle":"","parse-names":false,"suffix":""},{"dropping-particle":"","family":"Srisamang","given":"Pramot","non-dropping-particle":"","parse-names":false,"suffix":""},{"dropping-particle":"","family":"Wongsawat","given":"Jurai","non-dropping-particle":"","parse-names":false,"suffix":""},{"dropping-particle":"","family":"Faikratok","given":"Worawan","non-dropping-particle":"","parse-names":false,"suffix":""},{"dropping-particle":"","family":"Pattanasin","given":"Sarika","non-dropping-particle":"","parse-names":false,"suffix":""},{"dropping-particle":"","family":"Agins","given":"Bruce D.","non-dropping-particle":"","parse-names":false,"suffix":""},{"dropping-particle":"","family":"Fox","given":"Kimberley K.","non-dropping-particle":"","parse-names":false,"suffix":""},{"dropping-particle":"","family":"McConnell","given":"Michelle S.","non-dropping-particle":"","parse-names":false,"suffix":""}],"container-title":"Joint Commission Journal on Quality and Patient Safety","id":"ITEM-1","issue":"12","issued":{"date-parts":[["2010"]]},"page":"541-551","publisher":"The Joint Commission","title":"Pediatric HIVQUAL-T: Measuring and improving the quality of pediatric HIV care in Thailand, 2005-2007","type":"article-journal","volume":"36"},"uris":["http://www.mendeley.com/documents/?uuid=9734b634-377a-463f-9db2-ce089b91d78e","http://www.mendeley.com/documents/?uuid=7944676b-8f68-4327-b81e-326e101ce090"]}],"mendeley":{"formattedCitation":"&lt;sup&gt;25&lt;/sup&gt;","plainTextFormattedCitation":"25","previouslyFormattedCitation":"&lt;sup&gt;25&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25</w:t>
            </w:r>
            <w:r w:rsidRPr="008159F6">
              <w:rPr>
                <w:rFonts w:eastAsia="Times New Roman" w:cstheme="minorHAnsi"/>
                <w:color w:val="000000"/>
                <w:lang w:eastAsia="en-GB"/>
              </w:rPr>
              <w:fldChar w:fldCharType="end"/>
            </w:r>
          </w:p>
          <w:p w14:paraId="1BC8DEE9" w14:textId="77777777" w:rsidR="00811077" w:rsidRPr="008159F6" w:rsidRDefault="00811077" w:rsidP="002E0064">
            <w:pPr>
              <w:spacing w:after="0" w:line="240" w:lineRule="auto"/>
              <w:rPr>
                <w:rFonts w:eastAsia="Times New Roman" w:cstheme="minorHAnsi"/>
                <w:color w:val="000000"/>
                <w:lang w:eastAsia="en-GB"/>
              </w:rPr>
            </w:pP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1C4FAA"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Thailand</w:t>
            </w:r>
          </w:p>
        </w:tc>
        <w:tc>
          <w:tcPr>
            <w:tcW w:w="1417" w:type="dxa"/>
            <w:tcBorders>
              <w:top w:val="single" w:sz="8" w:space="0" w:color="A3A3A3"/>
              <w:left w:val="single" w:sz="8" w:space="0" w:color="A3A3A3"/>
              <w:bottom w:val="single" w:sz="8" w:space="0" w:color="A3A3A3"/>
              <w:right w:val="single" w:sz="8" w:space="0" w:color="A3A3A3"/>
            </w:tcBorders>
          </w:tcPr>
          <w:p w14:paraId="4D28D704"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CD9F6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xml:space="preserve">Pediatric HIVQUAL-T – a model for performance measurement and quality improvement, adapted from USA HIVQUAL/HEALTHQUAL model by incorporating Thai national guidelines as standards. </w:t>
            </w:r>
            <w:r w:rsidRPr="008159F6">
              <w:rPr>
                <w:rFonts w:eastAsia="Times New Roman" w:cstheme="minorHAnsi"/>
                <w:color w:val="000000"/>
                <w:lang w:eastAsia="en-GB"/>
              </w:rPr>
              <w:lastRenderedPageBreak/>
              <w:t xml:space="preserve">Authors conclude QI "may" be attributed to QI activities. </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68076F"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lastRenderedPageBreak/>
              <w:t>ADHERENCE:</w:t>
            </w:r>
            <w:r w:rsidRPr="008159F6">
              <w:rPr>
                <w:rFonts w:eastAsia="Times New Roman" w:cstheme="minorHAnsi"/>
                <w:color w:val="000000"/>
                <w:lang w:eastAsia="en-GB"/>
              </w:rPr>
              <w:t xml:space="preserve"> Increases in adherence monitoring 97% eligible patients -100% 2005-2007 (p=0.30);</w:t>
            </w:r>
            <w:r w:rsidRPr="008159F6">
              <w:rPr>
                <w:rFonts w:eastAsia="Times New Roman" w:cstheme="minorHAnsi"/>
                <w:b/>
                <w:bCs/>
                <w:color w:val="000000"/>
                <w:lang w:eastAsia="en-GB"/>
              </w:rPr>
              <w:t xml:space="preserve"> ART </w:t>
            </w:r>
            <w:r w:rsidRPr="008159F6">
              <w:rPr>
                <w:rFonts w:eastAsia="Times New Roman" w:cstheme="minorHAnsi"/>
                <w:b/>
                <w:bCs/>
                <w:color w:val="000000"/>
                <w:lang w:eastAsia="en-GB"/>
              </w:rPr>
              <w:lastRenderedPageBreak/>
              <w:t>UPTAKE</w:t>
            </w:r>
            <w:r w:rsidRPr="008159F6">
              <w:rPr>
                <w:rFonts w:eastAsia="Times New Roman" w:cstheme="minorHAnsi"/>
                <w:color w:val="000000"/>
                <w:lang w:eastAsia="en-GB"/>
              </w:rPr>
              <w:t xml:space="preserve">: 98-100 (p=0.77);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F1F3D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lastRenderedPageBreak/>
              <w:t xml:space="preserve">PROCESS INDICATORS: </w:t>
            </w:r>
            <w:r w:rsidRPr="008159F6">
              <w:rPr>
                <w:rFonts w:eastAsia="Times New Roman" w:cstheme="minorHAnsi"/>
                <w:color w:val="000000"/>
                <w:lang w:eastAsia="en-GB"/>
              </w:rPr>
              <w:t xml:space="preserve">CD4 monitoring 97% (2005)-99%(2006)-96%(2007) (p=0.92); VL </w:t>
            </w:r>
            <w:r w:rsidRPr="008159F6">
              <w:rPr>
                <w:rFonts w:eastAsia="Times New Roman" w:cstheme="minorHAnsi"/>
                <w:color w:val="000000"/>
                <w:lang w:eastAsia="en-GB"/>
              </w:rPr>
              <w:lastRenderedPageBreak/>
              <w:t xml:space="preserve">monitoring 58-39-65 (p+0.50); </w:t>
            </w:r>
            <w:r w:rsidRPr="008159F6">
              <w:rPr>
                <w:rFonts w:eastAsia="Times New Roman" w:cstheme="minorHAnsi"/>
                <w:b/>
                <w:bCs/>
                <w:color w:val="000000"/>
                <w:lang w:eastAsia="en-GB"/>
              </w:rPr>
              <w:t>OI</w:t>
            </w:r>
            <w:r w:rsidRPr="008159F6">
              <w:rPr>
                <w:rFonts w:eastAsia="Times New Roman" w:cstheme="minorHAnsi"/>
                <w:color w:val="000000"/>
                <w:lang w:eastAsia="en-GB"/>
              </w:rPr>
              <w:t xml:space="preserve">: Clinical TB screening 86-98-83% (p=0.52); PCP prophylaxis 86%-82%-100% (p=0.02); </w:t>
            </w:r>
            <w:r w:rsidRPr="008159F6">
              <w:rPr>
                <w:rFonts w:eastAsia="Times New Roman" w:cstheme="minorHAnsi"/>
                <w:b/>
                <w:bCs/>
                <w:color w:val="000000"/>
                <w:lang w:eastAsia="en-GB"/>
              </w:rPr>
              <w:t>OTHER:</w:t>
            </w:r>
            <w:r w:rsidRPr="008159F6">
              <w:rPr>
                <w:rFonts w:eastAsia="Times New Roman" w:cstheme="minorHAnsi"/>
                <w:color w:val="000000"/>
                <w:lang w:eastAsia="en-GB"/>
              </w:rPr>
              <w:t xml:space="preserve"> Study also looked at QI to improve dental and eye screening.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24094C"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lastRenderedPageBreak/>
              <w:t> </w:t>
            </w:r>
          </w:p>
        </w:tc>
        <w:tc>
          <w:tcPr>
            <w:tcW w:w="1774" w:type="dxa"/>
            <w:tcBorders>
              <w:top w:val="single" w:sz="8" w:space="0" w:color="A3A3A3"/>
              <w:left w:val="single" w:sz="8" w:space="0" w:color="A3A3A3"/>
              <w:bottom w:val="single" w:sz="8" w:space="0" w:color="A3A3A3"/>
              <w:right w:val="single" w:sz="8" w:space="0" w:color="A3A3A3"/>
            </w:tcBorders>
          </w:tcPr>
          <w:p w14:paraId="2C857710"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95.5%</w:t>
            </w:r>
          </w:p>
        </w:tc>
      </w:tr>
      <w:tr w:rsidR="00811077" w:rsidRPr="008159F6" w14:paraId="55666E00"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F500C8"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Thanprasertsuk et al, 2012</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{"citationItems":[{"id":"ITEM-1","itemData":{"DOI":"10.1093/intqhc/mzs008","ISBN":"6625903221","ISSN":"13534505","PMID":"22665387","abstract":"OBJECTIVE: We report experience of HIVQUAL-T implementation in Thailand.\\n\\nDESIGN: Program evaluation.\\n\\nSETTING: Twelve government hospital clinics.\\n\\nPARTICIPANTS: People living with HIV/AIDS (PLHAs) aged ≥15 years with two or more visits to the hospitals during 2002-08.\\n\\nINTERVENTION: HIVQUAL-T is a process for HIV care performance measurement (PM) and quality improvement (QI). The program includes PM using a sample of eligible cases and establishment of a locally led QI infrastructure and process. PM indicators are based on Thai national HIV care guidelines. QI projects address needs identified through PM; regional workshops facilitate peer learning. Annual benchmarking with repeat measurement is used to monitor progress.\\n\\nMAIN OUTCOME MEASURE: Percentages of eligible cases receiving various HIV services.\\n\\nRESULTS: Across 12 participating hospitals, HIV care caseloads were 4855 in 2002 and 13 887 in 2008. On average, 10-15% of cases were included in the PM sample. Percentages of eligible cases receiving CD4 testing in 2002 and 2008, respectively, were 24 and 99% (P&lt; 0.001); for ARV treatment, 100 and 90% (P= 0.74); for Pneumocystis jiroveci pneumonia prophylaxis, 94 and 93% (P= 0.95); for Papanicolau smear, 0 and 67% (P&lt; 0.001); for syphilis screening, 0 and 94% (P&lt; 0.001); and for tuberculosis screening, 24 and 99% (P&lt; 0.01). PM results contributed to local QI projects and national policy changes.\\n\\nCONCLUSIONS: Hospitals participating in HIVQUAL-T significantly increased their performance in several fundamental areas of HIV care linked to health outcomes for PLHA. This model of PM-QI has improved clinical care and implementation of HIV guidelines in hospital-based clinics in Thailand.","author":[{"dropping-particle":"","family":"Thanprasertsuk","given":"Sombat","non-dropping-particle":"","parse-names":false,"suffix":""},{"dropping-particle":"","family":"Supawitkul","given":"Somsak","non-dropping-particle":"","parse-names":false,"suffix":""},{"dropping-particle":"","family":"Lolekha","given":"Rangsima","non-dropping-particle":"","parse-names":false,"suffix":""},{"dropping-particle":"","family":"Ningsanond","given":"Peeramon","non-dropping-particle":"","parse-names":false,"suffix":""},{"dropping-particle":"","family":"Agins","given":"Bruce D.","non-dropping-particle":"","parse-names":false,"suffix":""},{"dropping-particle":"","family":"Mcconnell","given":"Michelle S.","non-dropping-particle":"","parse-names":false,"suffix":""},{"dropping-particle":"","family":"Fox","given":"Kimberley K.","non-dropping-particle":"","parse-names":false,"suffix":""},{"dropping-particle":"","family":"Srisongsom","given":"Saowanee","non-dropping-particle":"","parse-names":false,"suffix":""},{"dropping-particle":"","family":"Chunwimaleung","given":"Suchin","non-dropping-particle":"","parse-names":false,"suffix":""},{"dropping-particle":"","family":"Gass","given":"Robert","non-dropping-particle":"","parse-names":false,"suffix":""},{"dropping-particle":"","family":"Simmons","given":"Nicole","non-dropping-particle":"","parse-names":false,"suffix":""},{"dropping-particle":"","family":"Chaovavanich","given":"Achara","non-dropping-particle":"","parse-names":false,"suffix":""},{"dropping-particle":"","family":"Jirajariyavej","given":"Supunnee","non-dropping-particle":"","parse-names":false,"suffix":""},{"dropping-particle":"","family":"Leusaree","given":"Tasana","non-dropping-particle":"","parse-names":false,"suffix":""},{"dropping-particle":"","family":"Akksilp","given":"Somsak","non-dropping-particle":"","parse-names":false,"suffix":""},{"dropping-particle":"","family":"Mock","given":"Philip A.","non-dropping-particle":"","parse-names":false,"suffix":""},{"dropping-particle":"","family":"Chasombat","given":"Sanchai","non-dropping-particle":"","parse-names":false,"suffix":""},{"dropping-particle":"","family":"Lertpiriyasuwat","given":"Cheewanan","non-dropping-particle":"","parse-names":false,"suffix":""},{"dropping-particle":"","family":"Tappero","given":"Jordan W.","non-dropping-particle":"","parse-names":false,"suffix":""},{"dropping-particle":"","family":"Levine","given":"William C.","non-dropping-particle":"","parse-names":false,"suffix":""}],"container-title":"International Journal for Quality in Health Care","id":"ITEM-1","issue":"4","issued":{"date-parts":[["2012"]]},"page":"338-347","title":"HIVQUAL-T: Monitoring and improving HIV clinical care in Thailand, 2002-08","type":"article-journal","volume":"24"},"uris":["http://www.mendeley.com/documents/?uuid=3bdee8d5-a56f-46d6-b0eb-15f0b6794d21","http://www.mendeley.com/documents/?uuid=54d2477a-2570-4af8-be87-924258b9a552"]}],"mendeley":{"formattedCitation":"&lt;sup&gt;26&lt;/sup&gt;","plainTextFormattedCitation":"26","previouslyFormattedCitation":"&lt;sup&gt;26&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26</w:t>
            </w:r>
            <w:r w:rsidRPr="008159F6">
              <w:rPr>
                <w:rFonts w:eastAsia="Times New Roman" w:cstheme="minorHAnsi"/>
                <w:color w:val="000000"/>
                <w:lang w:eastAsia="en-GB"/>
              </w:rPr>
              <w:fldChar w:fldCharType="end"/>
            </w:r>
          </w:p>
          <w:p w14:paraId="762C0106"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30338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Thailand</w:t>
            </w:r>
          </w:p>
        </w:tc>
        <w:tc>
          <w:tcPr>
            <w:tcW w:w="1417" w:type="dxa"/>
            <w:tcBorders>
              <w:top w:val="single" w:sz="8" w:space="0" w:color="A3A3A3"/>
              <w:left w:val="single" w:sz="8" w:space="0" w:color="A3A3A3"/>
              <w:bottom w:val="single" w:sz="8" w:space="0" w:color="A3A3A3"/>
              <w:right w:val="single" w:sz="8" w:space="0" w:color="A3A3A3"/>
            </w:tcBorders>
          </w:tcPr>
          <w:p w14:paraId="013473C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49FDDE"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HIVQUAL-T is a process for measuring HIV care performance and quality improvement - via the establishment of a locally led QI infrastructure and process. Common improvement strategies used included the development of checklists and flow-charts for physicians. Some clinics addressed structural issues such as establishing a multidisciplinary HIV care team that met regularly to plan appropriate care for patients and linking their HIV QI teams to the hospital-wide QI committees which helped provide resources and support for HIV QI activities</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9D1B6C"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ART UPTAKE:</w:t>
            </w:r>
            <w:r w:rsidRPr="008159F6">
              <w:rPr>
                <w:rFonts w:eastAsia="Times New Roman" w:cstheme="minorHAnsi"/>
                <w:color w:val="000000"/>
                <w:lang w:eastAsia="en-GB"/>
              </w:rPr>
              <w:t xml:space="preserve"> Percentage of eligible cases receiving CD4 testing for subsequent ARV treatment  (ARV treatment for patients with CD4 200 cells/uL, or AIDS defining condition) went from 100-90% (p=0.74). </w:t>
            </w:r>
            <w:r w:rsidRPr="008159F6">
              <w:rPr>
                <w:rFonts w:eastAsia="Times New Roman" w:cstheme="minorHAnsi"/>
                <w:b/>
                <w:bCs/>
                <w:color w:val="000000"/>
                <w:lang w:eastAsia="en-GB"/>
              </w:rPr>
              <w:t>ADHERENCE:</w:t>
            </w:r>
            <w:r w:rsidRPr="008159F6">
              <w:rPr>
                <w:rFonts w:eastAsia="Times New Roman" w:cstheme="minorHAnsi"/>
                <w:color w:val="000000"/>
                <w:lang w:eastAsia="en-GB"/>
              </w:rPr>
              <w:t xml:space="preserve"> Not measuring adherence specifically, but the percentage of patients on ART </w:t>
            </w:r>
            <w:r w:rsidRPr="008159F6">
              <w:rPr>
                <w:rFonts w:eastAsia="Times New Roman" w:cstheme="minorHAnsi"/>
                <w:color w:val="000000"/>
                <w:lang w:eastAsia="en-GB"/>
              </w:rPr>
              <w:lastRenderedPageBreak/>
              <w:t>who received a CD4 test every 6 months increased from 14% in 2003 to 77% in 2008 (p&lt;0.001)</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31C12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lastRenderedPageBreak/>
              <w:t>OI:</w:t>
            </w:r>
            <w:r w:rsidRPr="008159F6">
              <w:rPr>
                <w:rFonts w:eastAsia="Times New Roman" w:cstheme="minorHAnsi"/>
                <w:color w:val="000000"/>
                <w:lang w:eastAsia="en-GB"/>
              </w:rPr>
              <w:t xml:space="preserve"> Percentage of eligible cases receiving </w:t>
            </w:r>
            <w:r w:rsidRPr="008159F6">
              <w:rPr>
                <w:rFonts w:eastAsia="Times New Roman" w:cstheme="minorHAnsi"/>
                <w:i/>
                <w:iCs/>
                <w:color w:val="000000"/>
                <w:lang w:eastAsia="en-GB"/>
              </w:rPr>
              <w:t>Pneumocystis jiroveci</w:t>
            </w:r>
            <w:r w:rsidRPr="008159F6">
              <w:rPr>
                <w:rFonts w:eastAsia="Times New Roman" w:cstheme="minorHAnsi"/>
                <w:color w:val="000000"/>
                <w:lang w:eastAsia="en-GB"/>
              </w:rPr>
              <w:t xml:space="preserve"> pneumonia prophylaxis went from 94-93% (p=0.95). For TB screening 24-99% (p&lt;0.01). Cryptococcal prophylaxis increased from 65%-94% in 2008 (p=0.049). For </w:t>
            </w:r>
            <w:r w:rsidRPr="008159F6">
              <w:rPr>
                <w:rFonts w:eastAsia="Times New Roman" w:cstheme="minorHAnsi"/>
                <w:i/>
                <w:iCs/>
                <w:color w:val="000000"/>
                <w:lang w:eastAsia="en-GB"/>
              </w:rPr>
              <w:t>P marneffe</w:t>
            </w:r>
            <w:r w:rsidRPr="008159F6">
              <w:rPr>
                <w:rFonts w:eastAsia="Times New Roman" w:cstheme="minorHAnsi"/>
                <w:color w:val="000000"/>
                <w:lang w:eastAsia="en-GB"/>
              </w:rPr>
              <w:t>i infection (0-32% p=0.011);</w:t>
            </w:r>
            <w:r w:rsidRPr="008159F6">
              <w:rPr>
                <w:rFonts w:eastAsia="Times New Roman" w:cstheme="minorHAnsi"/>
                <w:b/>
                <w:bCs/>
                <w:color w:val="000000"/>
                <w:lang w:eastAsia="en-GB"/>
              </w:rPr>
              <w:t xml:space="preserve"> PROCESS </w:t>
            </w:r>
            <w:r w:rsidRPr="008159F6">
              <w:rPr>
                <w:rFonts w:eastAsia="Times New Roman" w:cstheme="minorHAnsi"/>
                <w:b/>
                <w:bCs/>
                <w:color w:val="000000"/>
                <w:lang w:eastAsia="en-GB"/>
              </w:rPr>
              <w:lastRenderedPageBreak/>
              <w:t>INDICATORS:</w:t>
            </w:r>
            <w:r w:rsidRPr="008159F6">
              <w:rPr>
                <w:rFonts w:eastAsia="Times New Roman" w:cstheme="minorHAnsi"/>
                <w:color w:val="000000"/>
                <w:lang w:eastAsia="en-GB"/>
              </w:rPr>
              <w:t xml:space="preserve"> Median percentage of patients that ever received a CD4 test increased 24-99% (P&lt;0.001); who received a CD4 test every 6 months 14-77% (p&lt;0.001); </w:t>
            </w:r>
            <w:r w:rsidRPr="008159F6">
              <w:rPr>
                <w:rFonts w:eastAsia="Times New Roman" w:cstheme="minorHAnsi"/>
                <w:b/>
                <w:bCs/>
                <w:color w:val="000000"/>
                <w:lang w:eastAsia="en-GB"/>
              </w:rPr>
              <w:t xml:space="preserve">OTHER: </w:t>
            </w:r>
            <w:r w:rsidRPr="008159F6">
              <w:rPr>
                <w:rFonts w:eastAsia="Times New Roman" w:cstheme="minorHAnsi"/>
                <w:color w:val="000000"/>
                <w:lang w:eastAsia="en-GB"/>
              </w:rPr>
              <w:t xml:space="preserve">Papanicolaou smear (0-67% p&lt;0.001) and syphilis screening 0-94% (p&lt;0.001).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CB8A2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lastRenderedPageBreak/>
              <w:t>WIDER IMPACT:</w:t>
            </w:r>
            <w:r w:rsidRPr="008159F6">
              <w:rPr>
                <w:rFonts w:eastAsia="Times New Roman" w:cstheme="minorHAnsi"/>
                <w:color w:val="000000"/>
                <w:lang w:eastAsia="en-GB"/>
              </w:rPr>
              <w:t xml:space="preserve"> Improved implementation of national </w:t>
            </w:r>
            <w:commentRangeStart w:id="2"/>
            <w:r w:rsidRPr="008159F6">
              <w:rPr>
                <w:rFonts w:eastAsia="Times New Roman" w:cstheme="minorHAnsi"/>
                <w:color w:val="000000"/>
                <w:lang w:eastAsia="en-GB"/>
              </w:rPr>
              <w:t>guidelines</w:t>
            </w:r>
            <w:commentRangeEnd w:id="2"/>
            <w:r w:rsidRPr="008159F6">
              <w:rPr>
                <w:rStyle w:val="CommentReference"/>
              </w:rPr>
              <w:commentReference w:id="2"/>
            </w:r>
            <w:r w:rsidRPr="008159F6">
              <w:rPr>
                <w:rFonts w:eastAsia="Times New Roman" w:cstheme="minorHAnsi"/>
                <w:color w:val="000000"/>
                <w:lang w:eastAsia="en-GB"/>
              </w:rPr>
              <w:t xml:space="preserve">. </w:t>
            </w:r>
          </w:p>
        </w:tc>
        <w:tc>
          <w:tcPr>
            <w:tcW w:w="1774" w:type="dxa"/>
            <w:tcBorders>
              <w:top w:val="single" w:sz="8" w:space="0" w:color="A3A3A3"/>
              <w:left w:val="single" w:sz="8" w:space="0" w:color="A3A3A3"/>
              <w:bottom w:val="single" w:sz="8" w:space="0" w:color="A3A3A3"/>
              <w:right w:val="single" w:sz="8" w:space="0" w:color="A3A3A3"/>
            </w:tcBorders>
          </w:tcPr>
          <w:p w14:paraId="6D7FA83F" w14:textId="77777777" w:rsidR="00811077" w:rsidRPr="008159F6" w:rsidRDefault="00811077" w:rsidP="002E0064">
            <w:pPr>
              <w:spacing w:after="0" w:line="240" w:lineRule="auto"/>
              <w:rPr>
                <w:rFonts w:eastAsia="Times New Roman" w:cstheme="minorHAnsi"/>
                <w:bCs/>
                <w:color w:val="000000"/>
                <w:lang w:eastAsia="en-GB"/>
              </w:rPr>
            </w:pPr>
            <w:r w:rsidRPr="008159F6">
              <w:rPr>
                <w:rFonts w:eastAsia="Times New Roman" w:cstheme="minorHAnsi"/>
                <w:bCs/>
                <w:color w:val="000000"/>
                <w:lang w:eastAsia="en-GB"/>
              </w:rPr>
              <w:t>100.0%</w:t>
            </w:r>
          </w:p>
        </w:tc>
      </w:tr>
      <w:tr w:rsidR="00811077" w:rsidRPr="008159F6" w14:paraId="77E1A3FD"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96CC3E"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p w14:paraId="152642FD"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iCs/>
                <w:u w:val="single"/>
                <w:lang w:eastAsia="en-GB"/>
              </w:rPr>
              <w:t>Osibo et al, 2017</w:t>
            </w:r>
            <w:r w:rsidRPr="008159F6">
              <w:rPr>
                <w:rFonts w:eastAsia="Times New Roman" w:cstheme="minorHAnsi"/>
                <w:iCs/>
                <w:u w:val="single"/>
                <w:lang w:eastAsia="en-GB"/>
              </w:rPr>
              <w:fldChar w:fldCharType="begin" w:fldLock="1"/>
            </w:r>
            <w:r w:rsidRPr="008159F6">
              <w:rPr>
                <w:rFonts w:eastAsia="Times New Roman" w:cstheme="minorHAnsi"/>
                <w:iCs/>
                <w:u w:val="single"/>
                <w:lang w:eastAsia="en-GB"/>
              </w:rPr>
              <w:instrText>ADDIN CSL_CITATION {"citationItems":[{"id":"ITEM-1","itemData":{"DOI":"10.1097/QAI.0000000000001369","ISSN":"10779450","PMID":"28498186","abstract":"BACKGROUND Continuous Quality Improvement (CQI) is a process where health teams systematically collect and regularly reflect on local data to inform decisions and modify local practices and so improve delivery of services. We implemented a cluster randomized trial to examine the effects of CQI interventions on Prevention of Mother-to-Child Transmission (PMTCT) services. Here, we report our experiences and challenges establishing CQI in 2 high HIV prevalence states in northern Nigeria. METHODS Facility-based teams were trained to implement CQI activities, including structured assessments, developing change packages, and participation in periodic collaborative learning sessions. Locally evolved solutions (change ideas) were tested and measured using process data and intermediate process indicators were agreed including overall time spent accessing services, client satisfaction, and quality of data. RESULTS Health workers actively participated in clinic activities and in the collaborative learning sessions. During the study, the mean difference in time spent accessing services during clinic visits increased by 40 minutes (SD = 93.4) in the control arm and decreased by 44 minutes (SD = 73.7) in the intervention arm. No significant difference was recorded in the mean client satisfaction assessment score by study arm. The quality of data was assessed using a standardized tool scored out of 100; compared with baseline data, quality at the end of study had improved at intervention sites by 6 points (95% CI: 2.0 to 10.1). CONCLUSIONS Health workers were receptive to CQI process. A compendium of \"change ideas\" compiled into a single change package can be used to improve health care delivery.","author":[{"dropping-particle":"","family":"Osibo","given":"B","non-dropping-particle":"","parse-names":false,"suffix":""},{"dropping-particle":"","family":"Oronsaye","given":"F","non-dropping-particle":"","parse-names":false,"suffix":""},{"dropping-particle":"","family":"Alo","given":"O","non-dropping-particle":"","parse-names":false,"suffix":""},{"dropping-particle":"","family":"Phillips","given":"A","non-dropping-particle":"","parse-names":false,"suffix":""},{"dropping-particle":"","family":"Becquet","given":"R","non-dropping-particle":"","parse-names":false,"suffix":""},{"dropping-particle":"","family":"Shaffer","given":"N","non-dropping-particle":"","parse-names":false,"suffix":""},{"dropping-particle":"","family":"Ogirima","given":"F","non-dropping-particle":"","parse-names":false,"suffix":""},{"dropping-particle":"","family":"Imarhiagbe","given":"C","non-dropping-particle":"","parse-names":false,"suffix":""},{"dropping-particle":"","family":"Ameh","given":"B","non-dropping-particle":"","parse-names":false,"suffix":""},{"dropping-particle":"","family":"Ezebuka","given":"O","non-dropping-particle":"","parse-names":false,"suffix":""},{"dropping-particle":"","family":"Sodzi-Tettey","given":"S","non-dropping-particle":"","parse-names":false,"suffix":""},{"dropping-particle":"","family":"Obi","given":"A","non-dropping-particle":"","parse-names":false,"suffix":""},{"dropping-particle":"","family":"Afolabi","given":"O","non-dropping-particle":"","parse-names":false,"suffix":""},{"dropping-particle":"","family":"Inedu","given":"A","non-dropping-particle":"","parse-names":false,"suffix":""},{"dropping-particle":"","family":"Anyaike","given":"C","non-dropping-particle":"","parse-names":false,"suffix":""},{"dropping-particle":"","family":"Oyeledun","given":"B","non-dropping-particle":"","parse-names":false,"suffix":""}],"container-title":"Journal of Acquired Immune Deficiency Syndromes","id":"ITEM-1","issued":{"date-parts":[["2017"]]},"page":"S165-S172","title":"Using small tests of change to improve PMTCT services in Northern Nigeria: Experiences from implementation of a continuous quality improvement and breakthrough series program","type":"article-journal","volume":"75"},"uris":["http://www.mendeley.com/documents/?uuid=2336aec4-e80a-4d41-8004-4fc6984dfe6f","http://www.mendeley.com/documents/?uuid=2933c015-d678-41e2-bc36-a371eb0e6a4d"]}],"mendeley":{"formattedCitation":"&lt;sup&gt;27&lt;/sup&gt;","plainTextFormattedCitation":"27","previouslyFormattedCitation":"&lt;sup&gt;27&lt;/sup&gt;"},"properties":{"noteIndex":0},"schema":"https://github.com/citation-style-language/schema/raw/master/csl-citation.json"}</w:instrText>
            </w:r>
            <w:r w:rsidRPr="008159F6">
              <w:rPr>
                <w:rFonts w:eastAsia="Times New Roman" w:cstheme="minorHAnsi"/>
                <w:iCs/>
                <w:u w:val="single"/>
                <w:lang w:eastAsia="en-GB"/>
              </w:rPr>
              <w:fldChar w:fldCharType="separate"/>
            </w:r>
            <w:r w:rsidRPr="008159F6">
              <w:rPr>
                <w:rFonts w:eastAsia="Times New Roman" w:cstheme="minorHAnsi"/>
                <w:iCs/>
                <w:noProof/>
                <w:vertAlign w:val="superscript"/>
                <w:lang w:eastAsia="en-GB"/>
              </w:rPr>
              <w:t>27</w:t>
            </w:r>
            <w:r w:rsidRPr="008159F6">
              <w:rPr>
                <w:rFonts w:eastAsia="Times New Roman" w:cstheme="minorHAnsi"/>
                <w:iCs/>
                <w:u w:val="single"/>
                <w:lang w:eastAsia="en-GB"/>
              </w:rPr>
              <w:fldChar w:fldCharType="end"/>
            </w:r>
          </w:p>
          <w:p w14:paraId="77E49CED" w14:textId="77777777" w:rsidR="00811077" w:rsidRPr="008159F6" w:rsidRDefault="00811077" w:rsidP="002E0064">
            <w:pPr>
              <w:spacing w:after="0" w:line="240" w:lineRule="auto"/>
              <w:rPr>
                <w:rFonts w:eastAsia="Times New Roman" w:cstheme="minorHAnsi"/>
                <w:lang w:eastAsia="en-GB"/>
              </w:rPr>
            </w:pP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653912"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Northern Nigeria</w:t>
            </w:r>
          </w:p>
        </w:tc>
        <w:tc>
          <w:tcPr>
            <w:tcW w:w="1417" w:type="dxa"/>
            <w:tcBorders>
              <w:top w:val="single" w:sz="8" w:space="0" w:color="A3A3A3"/>
              <w:left w:val="single" w:sz="8" w:space="0" w:color="A3A3A3"/>
              <w:bottom w:val="single" w:sz="8" w:space="0" w:color="A3A3A3"/>
              <w:right w:val="single" w:sz="8" w:space="0" w:color="A3A3A3"/>
            </w:tcBorders>
          </w:tcPr>
          <w:p w14:paraId="7E4B1C83"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QI learning network</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91B78A"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Focus of improving retention-in-care of pregnant women and mothers with HIV. Facility-based teams trained to implement continuous quality improvements activities including structured assessments, developing change packages and collaboration in periodic collaborative learning sessions</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3AFCFA"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07E67A"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b/>
                <w:bCs/>
                <w:lang w:eastAsia="en-GB"/>
              </w:rPr>
              <w:t>Satisfaction:</w:t>
            </w:r>
            <w:r w:rsidRPr="008159F6">
              <w:rPr>
                <w:rFonts w:eastAsia="Times New Roman" w:cstheme="minorHAnsi"/>
                <w:lang w:eastAsia="en-GB"/>
              </w:rPr>
              <w:t xml:space="preserve"> No significant changes in patient satisfaction.</w:t>
            </w:r>
          </w:p>
          <w:p w14:paraId="1721A021"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Enthusiastic participation by HCW – good attendance &amp; active engagement.</w:t>
            </w:r>
          </w:p>
          <w:p w14:paraId="0008C23F"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b/>
                <w:bCs/>
                <w:lang w:eastAsia="en-GB"/>
              </w:rPr>
              <w:t>Process indicator:</w:t>
            </w:r>
            <w:r w:rsidRPr="008159F6">
              <w:rPr>
                <w:rFonts w:eastAsia="Times New Roman" w:cstheme="minorHAnsi"/>
                <w:lang w:eastAsia="en-GB"/>
              </w:rPr>
              <w:t xml:space="preserve"> data quality improvement over course of intervention.</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B109D76"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Establishment of a compendium of 19 “change ideas” that could be compiled into a single package and implemented by HCW, and used to guide policy</w:t>
            </w:r>
          </w:p>
        </w:tc>
        <w:tc>
          <w:tcPr>
            <w:tcW w:w="1774" w:type="dxa"/>
            <w:tcBorders>
              <w:top w:val="single" w:sz="8" w:space="0" w:color="A3A3A3"/>
              <w:left w:val="single" w:sz="8" w:space="0" w:color="A3A3A3"/>
              <w:bottom w:val="single" w:sz="8" w:space="0" w:color="A3A3A3"/>
              <w:right w:val="single" w:sz="8" w:space="0" w:color="A3A3A3"/>
            </w:tcBorders>
          </w:tcPr>
          <w:p w14:paraId="7775A902"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68.2%</w:t>
            </w:r>
          </w:p>
        </w:tc>
      </w:tr>
      <w:tr w:rsidR="00811077" w:rsidRPr="008159F6" w14:paraId="668B6B08"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5D2144"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iCs/>
                <w:u w:val="single"/>
                <w:lang w:eastAsia="en-GB"/>
              </w:rPr>
              <w:lastRenderedPageBreak/>
              <w:t>Ngidi et al, 2013</w:t>
            </w:r>
            <w:r w:rsidRPr="008159F6">
              <w:rPr>
                <w:rFonts w:eastAsia="Times New Roman" w:cstheme="minorHAnsi"/>
                <w:iCs/>
                <w:u w:val="single"/>
                <w:lang w:eastAsia="en-GB"/>
              </w:rPr>
              <w:fldChar w:fldCharType="begin" w:fldLock="1"/>
            </w:r>
            <w:r w:rsidRPr="008159F6">
              <w:rPr>
                <w:rFonts w:eastAsia="Times New Roman" w:cstheme="minorHAnsi"/>
                <w:iCs/>
                <w:u w:val="single"/>
                <w:lang w:eastAsia="en-GB"/>
              </w:rPr>
              <w:instrText>ADDIN CSL_CITATION {"citationItems":[{"id":"ITEM-1","itemData":{"DOI":"10.1097/QAI.0b013e318291827f","ISSN":"15254135","PMID":"23514955","abstract":"BACKGROUND: In 2010, WHO guidelines modified eligibility criteria for persons living with HIV to start on lifelong antiretroviral therapy. Pregnant HIV-infected women were identified as a priority group. Yet, despite the availability of key resources and medications, antiretroviral treatment rates for pregnant women in South Africa remained low.\\n\\nMETHODS: A prospective, nonrandomized, controlled study to evaluate the impact of a campaign approach among health workers to improve referral and initiation rates of antiretroviral therapy for eligible pregnant HIV-infected women in 2 matched districts in KwaZulu-Natal Province.\\n\\nRESULTS: The average number of referrals of pregnant women for antiretroviral therapy increased from 79 per month (95% confidence interval [CI]: 69 to 89) at baseline to 188 per month (95% CI: 167 to 209) 6 months after the intervention (P &lt; 0.001). Similarly, the number of pregnant women initiated on antiretroviral therapy increased from 21 per month (95% CI: 2 to 40) at baseline to 124 per month (95% CI: 108 to 140) after the intervention (P &lt; 0.001). Unlike in the control district, where no improvements were seen, the intervention district showed a greater than 4-fold increase in women initiated on antiretroviral therapy.\\n\\nCONCLUSION: A targeted campaign among health workers can accelerate access to antiretroviral therapy for pregnant HIV-infected women.","author":[{"dropping-particle":"","family":"Ngidi","given":"Wilbroda","non-dropping-particle":"","parse-names":false,"suffix":""},{"dropping-particle":"","family":"Reddy","given":"Jennifer","non-dropping-particle":"","parse-names":false,"suffix":""},{"dropping-particle":"","family":"Luvuno","given":"Zama","non-dropping-particle":"","parse-names":false,"suffix":""},{"dropping-particle":"","family":"Rollins","given":"Nigel","non-dropping-particle":"","parse-names":false,"suffix":""},{"dropping-particle":"","family":"Barker","given":"Pierre","non-dropping-particle":"","parse-names":false,"suffix":""},{"dropping-particle":"","family":"Mate","given":"Kedar S.","non-dropping-particle":"","parse-names":false,"suffix":""}],"container-title":"Journal of Acquired Immune Deficiency Syndromes","id":"ITEM-1","issue":"4","issued":{"date-parts":[["2013"]]},"page":"133-139","title":"Using a campaign approach among health workers to increase access to antiretroviral therapy for pregnant HIV-infected women in South Africa","type":"article-journal","volume":"63"},"uris":["http://www.mendeley.com/documents/?uuid=9574f40b-4fee-4d14-9141-07e71181d865","http://www.mendeley.com/documents/?uuid=9a697aca-06d1-4874-93a8-4edc2b4abd83"]}],"mendeley":{"formattedCitation":"&lt;sup&gt;28&lt;/sup&gt;","plainTextFormattedCitation":"28","previouslyFormattedCitation":"&lt;sup&gt;28&lt;/sup&gt;"},"properties":{"noteIndex":0},"schema":"https://github.com/citation-style-language/schema/raw/master/csl-citation.json"}</w:instrText>
            </w:r>
            <w:r w:rsidRPr="008159F6">
              <w:rPr>
                <w:rFonts w:eastAsia="Times New Roman" w:cstheme="minorHAnsi"/>
                <w:iCs/>
                <w:u w:val="single"/>
                <w:lang w:eastAsia="en-GB"/>
              </w:rPr>
              <w:fldChar w:fldCharType="separate"/>
            </w:r>
            <w:r w:rsidRPr="008159F6">
              <w:rPr>
                <w:rFonts w:eastAsia="Times New Roman" w:cstheme="minorHAnsi"/>
                <w:iCs/>
                <w:noProof/>
                <w:vertAlign w:val="superscript"/>
                <w:lang w:eastAsia="en-GB"/>
              </w:rPr>
              <w:t>28</w:t>
            </w:r>
            <w:r w:rsidRPr="008159F6">
              <w:rPr>
                <w:rFonts w:eastAsia="Times New Roman" w:cstheme="minorHAnsi"/>
                <w:iCs/>
                <w:u w:val="single"/>
                <w:lang w:eastAsia="en-GB"/>
              </w:rPr>
              <w:fldChar w:fldCharType="end"/>
            </w:r>
          </w:p>
          <w:p w14:paraId="5DD1E706" w14:textId="77777777" w:rsidR="00811077" w:rsidRPr="008159F6" w:rsidRDefault="00811077" w:rsidP="002E0064">
            <w:pPr>
              <w:spacing w:after="0" w:line="240" w:lineRule="auto"/>
              <w:rPr>
                <w:rFonts w:eastAsia="Times New Roman" w:cstheme="minorHAnsi"/>
                <w:lang w:eastAsia="en-GB"/>
              </w:rPr>
            </w:pP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98A94B" w14:textId="77777777" w:rsidR="00811077" w:rsidRPr="008159F6" w:rsidRDefault="00811077" w:rsidP="002E0064">
            <w:pPr>
              <w:spacing w:after="240" w:line="240" w:lineRule="auto"/>
              <w:rPr>
                <w:rFonts w:eastAsia="Times New Roman" w:cstheme="minorHAnsi"/>
                <w:lang w:eastAsia="en-GB"/>
              </w:rPr>
            </w:pPr>
            <w:r w:rsidRPr="008159F6">
              <w:rPr>
                <w:rFonts w:eastAsia="Times New Roman" w:cstheme="minorHAnsi"/>
                <w:lang w:eastAsia="en-GB"/>
              </w:rPr>
              <w:t>South Africa</w:t>
            </w:r>
          </w:p>
        </w:tc>
        <w:tc>
          <w:tcPr>
            <w:tcW w:w="1417" w:type="dxa"/>
            <w:tcBorders>
              <w:top w:val="single" w:sz="8" w:space="0" w:color="A3A3A3"/>
              <w:left w:val="single" w:sz="8" w:space="0" w:color="A3A3A3"/>
              <w:bottom w:val="single" w:sz="8" w:space="0" w:color="A3A3A3"/>
              <w:right w:val="single" w:sz="8" w:space="0" w:color="A3A3A3"/>
            </w:tcBorders>
          </w:tcPr>
          <w:p w14:paraId="73A39376"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QI Campaign</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5D0150" w14:textId="77777777" w:rsidR="00811077" w:rsidRPr="008159F6" w:rsidRDefault="00811077" w:rsidP="002E0064">
            <w:pPr>
              <w:spacing w:after="240" w:line="240" w:lineRule="auto"/>
              <w:rPr>
                <w:rFonts w:eastAsia="Times New Roman" w:cstheme="minorHAnsi"/>
                <w:lang w:eastAsia="en-GB"/>
              </w:rPr>
            </w:pPr>
            <w:r w:rsidRPr="008159F6">
              <w:rPr>
                <w:rFonts w:eastAsia="Times New Roman" w:cstheme="minorHAnsi"/>
                <w:lang w:eastAsia="en-GB"/>
              </w:rPr>
              <w:t>Implementation of a campaign among district health workers to fast-track eligible pregnant women onto ART – media publicity, staff training, accountability and reporting for those involves, simplification of current practices (14 steps down to 6)</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08462F"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b/>
                <w:bCs/>
                <w:lang w:eastAsia="en-GB"/>
              </w:rPr>
              <w:t xml:space="preserve">ART Uptake: </w:t>
            </w:r>
            <w:r w:rsidRPr="008159F6">
              <w:rPr>
                <w:rFonts w:eastAsia="Times New Roman" w:cstheme="minorHAnsi"/>
                <w:lang w:eastAsia="en-GB"/>
              </w:rPr>
              <w:t>Monthly referrals for ART rose from 78.7 (95% CI: 68.7 to 88.7) to 188.2 (95% CI: 167.2 to 209.1).</w:t>
            </w:r>
          </w:p>
          <w:p w14:paraId="24795709"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ART monthly Initiation rose from 20.7 (95% CI: 1.6 to 39.8) to 123.8 (95% CI: 107.9 to 139.8).</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0CC591"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042897" w14:textId="77777777" w:rsidR="00811077" w:rsidRPr="008159F6" w:rsidRDefault="00811077" w:rsidP="002E0064">
            <w:pPr>
              <w:spacing w:after="240" w:line="240" w:lineRule="auto"/>
              <w:rPr>
                <w:rFonts w:eastAsia="Times New Roman" w:cstheme="minorHAnsi"/>
                <w:lang w:eastAsia="en-GB"/>
              </w:rPr>
            </w:pPr>
            <w:r w:rsidRPr="008159F6">
              <w:rPr>
                <w:rFonts w:eastAsia="Times New Roman" w:cstheme="minorHAnsi"/>
                <w:lang w:eastAsia="en-GB"/>
              </w:rPr>
              <w:t>Rapidly implemented with a prediction of a low incremental cost (no personnel were added to the health system) could make this a viable intervention in resource limited settings.</w:t>
            </w:r>
          </w:p>
        </w:tc>
        <w:tc>
          <w:tcPr>
            <w:tcW w:w="1774" w:type="dxa"/>
            <w:tcBorders>
              <w:top w:val="single" w:sz="8" w:space="0" w:color="A3A3A3"/>
              <w:left w:val="single" w:sz="8" w:space="0" w:color="A3A3A3"/>
              <w:bottom w:val="single" w:sz="8" w:space="0" w:color="A3A3A3"/>
              <w:right w:val="single" w:sz="8" w:space="0" w:color="A3A3A3"/>
            </w:tcBorders>
          </w:tcPr>
          <w:p w14:paraId="5995E552" w14:textId="77777777" w:rsidR="00811077" w:rsidRPr="008159F6" w:rsidRDefault="00811077" w:rsidP="002E0064">
            <w:pPr>
              <w:spacing w:after="240" w:line="240" w:lineRule="auto"/>
              <w:rPr>
                <w:rFonts w:eastAsia="Times New Roman" w:cstheme="minorHAnsi"/>
                <w:lang w:eastAsia="en-GB"/>
              </w:rPr>
            </w:pPr>
            <w:r w:rsidRPr="008159F6">
              <w:rPr>
                <w:rFonts w:eastAsia="Times New Roman" w:cstheme="minorHAnsi"/>
                <w:lang w:eastAsia="en-GB"/>
              </w:rPr>
              <w:t>77.3</w:t>
            </w:r>
          </w:p>
        </w:tc>
      </w:tr>
      <w:tr w:rsidR="00811077" w:rsidRPr="008159F6" w14:paraId="50C91170" w14:textId="77777777" w:rsidTr="002E0064">
        <w:tc>
          <w:tcPr>
            <w:tcW w:w="1408"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0D95EF7F"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i/>
                <w:iCs/>
                <w:u w:val="single"/>
                <w:lang w:eastAsia="en-GB"/>
              </w:rPr>
              <w:t>Grey literature</w:t>
            </w:r>
          </w:p>
        </w:tc>
        <w:tc>
          <w:tcPr>
            <w:tcW w:w="1276"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4C118998"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417" w:type="dxa"/>
            <w:tcBorders>
              <w:top w:val="single" w:sz="8" w:space="0" w:color="A3A3A3"/>
              <w:left w:val="single" w:sz="8" w:space="0" w:color="A3A3A3"/>
              <w:bottom w:val="single" w:sz="8" w:space="0" w:color="A3A3A3"/>
              <w:right w:val="single" w:sz="8" w:space="0" w:color="A3A3A3"/>
            </w:tcBorders>
            <w:shd w:val="clear" w:color="auto" w:fill="DAEEF3"/>
          </w:tcPr>
          <w:p w14:paraId="57D8575F"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2993"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219CB879"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3"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145DAF16"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69128A26"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shd w:val="clear" w:color="auto" w:fill="DAEEF3"/>
            <w:tcMar>
              <w:top w:w="40" w:type="dxa"/>
              <w:left w:w="60" w:type="dxa"/>
              <w:bottom w:w="40" w:type="dxa"/>
              <w:right w:w="60" w:type="dxa"/>
            </w:tcMar>
            <w:hideMark/>
          </w:tcPr>
          <w:p w14:paraId="074AC5A0"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shd w:val="clear" w:color="auto" w:fill="DAEEF3"/>
          </w:tcPr>
          <w:p w14:paraId="5A8C3B3A" w14:textId="77777777" w:rsidR="00811077" w:rsidRPr="008159F6" w:rsidRDefault="00811077" w:rsidP="002E0064">
            <w:pPr>
              <w:spacing w:after="0" w:line="240" w:lineRule="auto"/>
              <w:rPr>
                <w:rFonts w:eastAsia="Times New Roman" w:cstheme="minorHAnsi"/>
                <w:lang w:eastAsia="en-GB"/>
              </w:rPr>
            </w:pPr>
          </w:p>
        </w:tc>
      </w:tr>
      <w:tr w:rsidR="00811077" w:rsidRPr="008159F6" w14:paraId="4A9D2255"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AEC8B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Bardfield et al, 2015</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10.1097/QAD.0000000000000719","ISBN":"0000000000000","ISSN":"0269-9370","author":[{"dropping-particle":"","family":"Bardfield","given":"Joshua","non-dropping-particle":"","parse-names":false,"suffix":""},{"dropping-particle":"","family":"Agins","given":"Bruce","non-dropping-particle":"","parse-names":false,"suffix":""},{"dropping-particle":"","family":"Akiyama","given":"Matthew","non-dropping-particle":"","parse-names":false,"suffix":""},{"dropping-particle":"","family":"Basenero","given":"Apollo","non-dropping-particle":"","parse-names":false,"suffix":""},{"dropping-particle":"","family":"Luphala","given":"Patience","non-dropping-particle":"","parse-names":false,"suffix":""},{"dropping-particle":"","family":"Kaindjee-Tjituka","given":"Francina","non-dropping-particle":"","parse-names":false,"suffix":""},{"dropping-particle":"","family":"Natanael","given":"Salomo","non-dropping-particle":"","parse-names":false,"suffix":""},{"dropping-particle":"","family":"Hamunime","given":"Ndapewa","non-dropping-particle":"","parse-names":false,"suffix":""}],"container-title":"Aids","id":"ITEM-1","issue":"April","issued":{"date-parts":[["2015"]]},"page":"S179-S186","title":"A quality improvement approach to capacity building in low- and middle-income countries","type":"article","volume":"29"},"uris":["http://www.mendeley.com/documents/?uuid=54170a32-daa7-4015-bfe0-55b92850eda0","http://www.mendeley.com/documents/?uuid=349df80c-338d-4105-b7fc-00052303150b"]}],"mendeley":{"formattedCitation":"&lt;sup&gt;29&lt;/sup&gt;","plainTextFormattedCitation":"29","previouslyFormattedCitation":"&lt;sup&gt;29&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29</w:t>
            </w:r>
            <w:r w:rsidRPr="008159F6">
              <w:rPr>
                <w:rFonts w:eastAsia="Times New Roman" w:cstheme="minorHAnsi"/>
                <w:color w:val="000000"/>
                <w:lang w:eastAsia="en-GB"/>
              </w:rPr>
              <w:fldChar w:fldCharType="end"/>
            </w:r>
          </w:p>
          <w:p w14:paraId="6856AB7B"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FD84D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LMICs; case study in Namibia</w:t>
            </w:r>
          </w:p>
        </w:tc>
        <w:tc>
          <w:tcPr>
            <w:tcW w:w="1417" w:type="dxa"/>
            <w:tcBorders>
              <w:top w:val="single" w:sz="8" w:space="0" w:color="A3A3A3"/>
              <w:left w:val="single" w:sz="8" w:space="0" w:color="A3A3A3"/>
              <w:bottom w:val="single" w:sz="8" w:space="0" w:color="A3A3A3"/>
              <w:right w:val="single" w:sz="8" w:space="0" w:color="A3A3A3"/>
            </w:tcBorders>
          </w:tcPr>
          <w:p w14:paraId="1BDD3ECA"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BE7E56"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HEALTHQUAL</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01708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RETENTION:</w:t>
            </w:r>
            <w:r w:rsidRPr="008159F6">
              <w:rPr>
                <w:rFonts w:eastAsia="Times New Roman" w:cstheme="minorHAnsi"/>
                <w:color w:val="000000"/>
                <w:lang w:eastAsia="en-GB"/>
              </w:rPr>
              <w:t xml:space="preserve"> increase 79% - 82%; </w:t>
            </w:r>
            <w:r w:rsidRPr="008159F6">
              <w:rPr>
                <w:rFonts w:eastAsia="Times New Roman" w:cstheme="minorHAnsi"/>
                <w:b/>
                <w:bCs/>
                <w:color w:val="000000"/>
                <w:lang w:eastAsia="en-GB"/>
              </w:rPr>
              <w:t>ART UPTAKE</w:t>
            </w:r>
            <w:r w:rsidRPr="008159F6">
              <w:rPr>
                <w:rFonts w:eastAsia="Times New Roman" w:cstheme="minorHAnsi"/>
                <w:color w:val="000000"/>
                <w:lang w:eastAsia="en-GB"/>
              </w:rPr>
              <w:t xml:space="preserve">: (patients eligible for ART who received ART): 83-94%; </w:t>
            </w:r>
            <w:r w:rsidRPr="008159F6">
              <w:rPr>
                <w:rFonts w:eastAsia="Times New Roman" w:cstheme="minorHAnsi"/>
                <w:b/>
                <w:bCs/>
                <w:color w:val="000000"/>
                <w:lang w:eastAsia="en-GB"/>
              </w:rPr>
              <w:t>ADHERENCE:</w:t>
            </w:r>
            <w:r w:rsidRPr="008159F6">
              <w:rPr>
                <w:rFonts w:eastAsia="Times New Roman" w:cstheme="minorHAnsi"/>
                <w:color w:val="000000"/>
                <w:lang w:eastAsia="en-GB"/>
              </w:rPr>
              <w:t xml:space="preserve"> 90-97%</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45AE5F"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3F647A"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WIDER IMPACT:</w:t>
            </w:r>
            <w:r w:rsidRPr="008159F6">
              <w:rPr>
                <w:rFonts w:eastAsia="Times New Roman" w:cstheme="minorHAnsi"/>
                <w:color w:val="000000"/>
                <w:lang w:eastAsia="en-GB"/>
              </w:rPr>
              <w:t xml:space="preserve"> National quality program can lead to improvements in care and capacity development</w:t>
            </w:r>
          </w:p>
        </w:tc>
        <w:tc>
          <w:tcPr>
            <w:tcW w:w="1774" w:type="dxa"/>
            <w:tcBorders>
              <w:top w:val="single" w:sz="8" w:space="0" w:color="A3A3A3"/>
              <w:left w:val="single" w:sz="8" w:space="0" w:color="A3A3A3"/>
              <w:bottom w:val="single" w:sz="8" w:space="0" w:color="A3A3A3"/>
              <w:right w:val="single" w:sz="8" w:space="0" w:color="A3A3A3"/>
            </w:tcBorders>
          </w:tcPr>
          <w:p w14:paraId="7CFE80B9" w14:textId="77777777" w:rsidR="00811077" w:rsidRPr="008159F6" w:rsidRDefault="00811077" w:rsidP="002E0064">
            <w:pPr>
              <w:spacing w:after="0" w:line="240" w:lineRule="auto"/>
              <w:rPr>
                <w:rFonts w:eastAsia="Times New Roman" w:cstheme="minorHAnsi"/>
                <w:bCs/>
                <w:color w:val="000000"/>
                <w:lang w:eastAsia="en-GB"/>
              </w:rPr>
            </w:pPr>
            <w:r w:rsidRPr="008159F6">
              <w:rPr>
                <w:rFonts w:eastAsia="Times New Roman" w:cstheme="minorHAnsi"/>
                <w:bCs/>
                <w:color w:val="000000"/>
                <w:lang w:eastAsia="en-GB"/>
              </w:rPr>
              <w:t>100.0%</w:t>
            </w:r>
          </w:p>
        </w:tc>
      </w:tr>
      <w:tr w:rsidR="00811077" w:rsidRPr="008159F6" w14:paraId="16D42BB7"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93AEABA"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Bardfield et al, 2012</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Bardfield","given":"J","non-dropping-particle":"","parse-names":false,"suffix":""},{"dropping-particle":"","family":"Agins","given":"B","non-dropping-particle":"","parse-names":false,"suffix":""},{"dropping-particle":"","family":"Palumbo","given":"M","non-dropping-particle":"","parse-names":false,"suffix":""},{"dropping-particle":"","family":"Wei","given":"A","non-dropping-particle":"","parse-names":false,"suffix":""},{"dropping-particle":"","family":"Celestin","given":"N","non-dropping-particle":"","parse-names":false,"suffix":""},{"dropping-particle":"","family":"Lamothe","given":"N","non-dropping-particle":"","parse-names":false,"suffix":""}],"id":"ITEM-1","issued":{"date-parts":[["0"]]},"page":"1339","title":"A Quality Improvement Approach To Scale-up of ART in Resource Limited Settings","type":"article"},"uris":["http://www.mendeley.com/documents/?uuid=4d239ac8-5dce-4137-a436-8a532eb20c34","http://www.mendeley.com/documents/?uuid=ce182b9a-6706-4209-a7e6-2e13d42772e4"]}],"mendeley":{"formattedCitation":"&lt;sup&gt;30&lt;/sup&gt;","plainTextFormattedCitation":"30","previouslyFormattedCitation":"&lt;sup&gt;30&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30</w:t>
            </w:r>
            <w:r w:rsidRPr="008159F6">
              <w:rPr>
                <w:rFonts w:eastAsia="Times New Roman" w:cstheme="minorHAnsi"/>
                <w:color w:val="000000"/>
                <w:lang w:eastAsia="en-GB"/>
              </w:rPr>
              <w:fldChar w:fldCharType="end"/>
            </w:r>
          </w:p>
          <w:p w14:paraId="344B9ED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1A4E17"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13 LMIC countries</w:t>
            </w:r>
          </w:p>
        </w:tc>
        <w:tc>
          <w:tcPr>
            <w:tcW w:w="1417" w:type="dxa"/>
            <w:tcBorders>
              <w:top w:val="single" w:sz="8" w:space="0" w:color="A3A3A3"/>
              <w:left w:val="single" w:sz="8" w:space="0" w:color="A3A3A3"/>
              <w:bottom w:val="single" w:sz="8" w:space="0" w:color="A3A3A3"/>
              <w:right w:val="single" w:sz="8" w:space="0" w:color="A3A3A3"/>
            </w:tcBorders>
          </w:tcPr>
          <w:p w14:paraId="10329EFA"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098F67"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HEALTHQUAL; interventions underway: (HAITI) Initiation of weekly meetings of the ART Selection Committee to discuss ARV</w:t>
            </w:r>
          </w:p>
          <w:p w14:paraId="66CF06D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xml:space="preserve">initiation for newly eligible patients; Adoption of a weekly </w:t>
            </w:r>
            <w:r w:rsidRPr="008159F6">
              <w:rPr>
                <w:rFonts w:eastAsia="Times New Roman" w:cstheme="minorHAnsi"/>
                <w:color w:val="000000"/>
                <w:lang w:eastAsia="en-GB"/>
              </w:rPr>
              <w:lastRenderedPageBreak/>
              <w:t>strategy to search for eligible patients who may have</w:t>
            </w:r>
          </w:p>
          <w:p w14:paraId="2F45FDDC"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been overlooked using a printed list generated by the EMR; Implementation of a form to be used for prompt identification of eligible</w:t>
            </w:r>
          </w:p>
          <w:p w14:paraId="2B28B61E"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patients to facilitate both the presentation of cases to the Selection Committee and ARV initiation for eligible patients; Email of updated National HIV Care &amp; Treatment guidelines to all providers, previously modified to address ART enrolment eligibility based on CD4</w:t>
            </w:r>
          </w:p>
          <w:p w14:paraId="53DF6487"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levels. (NAMIBIA) Systematic pill counts during every pharmacy visit, Creation of an adherence record sheet attached to the patient file, Reinforcement of data reporting, Provision of ongoing adherence counselling, Outreach activities to patients in local communities, Creation of a patient pamphlet for ARV adherence translated into English, Oshiwambo and Afrikaans.</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2081C2"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lastRenderedPageBreak/>
              <w:t>ART UPTAKE:</w:t>
            </w:r>
            <w:r w:rsidRPr="008159F6">
              <w:rPr>
                <w:rFonts w:eastAsia="Times New Roman" w:cstheme="minorHAnsi"/>
                <w:color w:val="000000"/>
                <w:lang w:eastAsia="en-GB"/>
              </w:rPr>
              <w:t xml:space="preserve"> Haiti - 15.8% Dec 2010 - 69.2% December 2011; </w:t>
            </w:r>
            <w:r w:rsidRPr="008159F6">
              <w:rPr>
                <w:rFonts w:eastAsia="Times New Roman" w:cstheme="minorHAnsi"/>
                <w:b/>
                <w:bCs/>
                <w:color w:val="000000"/>
                <w:lang w:eastAsia="en-GB"/>
              </w:rPr>
              <w:t>ADHERENCE:</w:t>
            </w:r>
            <w:r w:rsidRPr="008159F6">
              <w:rPr>
                <w:rFonts w:eastAsia="Times New Roman" w:cstheme="minorHAnsi"/>
                <w:color w:val="000000"/>
                <w:lang w:eastAsia="en-GB"/>
              </w:rPr>
              <w:t xml:space="preserve"> Namibia - Improved from </w:t>
            </w:r>
            <w:r w:rsidRPr="008159F6">
              <w:rPr>
                <w:rFonts w:eastAsia="Times New Roman" w:cstheme="minorHAnsi"/>
                <w:color w:val="000000"/>
                <w:lang w:eastAsia="en-GB"/>
              </w:rPr>
              <w:lastRenderedPageBreak/>
              <w:t xml:space="preserve">Feb 2007 - April 2009;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1ECCD6"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lastRenderedPageBreak/>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A51405"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25FDDB56"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45.5%</w:t>
            </w:r>
          </w:p>
        </w:tc>
      </w:tr>
      <w:tr w:rsidR="00811077" w:rsidRPr="008159F6" w14:paraId="46C31BAB"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9DCB2B"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lastRenderedPageBreak/>
              <w:t>Behumbiize et al,</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Behumbiize","given":"P","non-dropping-particle":"","parse-names":false,"suffix":""},{"dropping-particle":"","family":"Ssendiwala","given":"J","non-dropping-particle":"","parse-names":false,"suffix":""},{"dropping-particle":"","family":"Kayita","given":"G","non-dropping-particle":"","parse-names":false,"suffix":""},{"dropping-particle":"","family":"Mcneil","given":"K M","non-dropping-particle":"","parse-names":false,"suffix":""},{"dropping-particle":"","family":"Oketch","given":"R","non-dropping-particle":"","parse-names":false,"suffix":""},{"dropping-particle":"","family":"Namale","given":"A","non-dropping-particle":"","parse-names":false,"suffix":""},{"dropping-particle":"","family":"Matovu","given":"C","non-dropping-particle":"","parse-names":false,"suffix":""},{"dropping-particle":"","family":"Palumbo","given":"M","non-dropping-particle":"","parse-names":false,"suffix":""},{"dropping-particle":"","family":"Agins","given":"B","non-dropping-particle":"","parse-names":false,"suffix":""}],"id":"ITEM-1","issued":{"date-parts":[["2006"]]},"title":"Organizational Structure and Capacity for Evaluating the Quality of Care among HIV Clinics in Northern Uganda","type":"article"},"uris":["http://www.mendeley.com/documents/?uuid=b4b1e959-8068-4adb-96d5-01bcb67a1a3d","http://www.mendeley.com/documents/?uuid=e0ba466b-8ea7-4182-9aee-42c50f810eaf"]}],"mendeley":{"formattedCitation":"&lt;sup&gt;31&lt;/sup&gt;","plainTextFormattedCitation":"31","previouslyFormattedCitation":"&lt;sup&gt;31&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31</w:t>
            </w:r>
            <w:r w:rsidRPr="008159F6">
              <w:rPr>
                <w:rFonts w:eastAsia="Times New Roman" w:cstheme="minorHAnsi"/>
                <w:color w:val="000000"/>
                <w:lang w:eastAsia="en-GB"/>
              </w:rPr>
              <w:fldChar w:fldCharType="end"/>
            </w:r>
          </w:p>
          <w:p w14:paraId="1488199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4AC86A"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Uganda</w:t>
            </w:r>
          </w:p>
        </w:tc>
        <w:tc>
          <w:tcPr>
            <w:tcW w:w="1417" w:type="dxa"/>
            <w:tcBorders>
              <w:top w:val="single" w:sz="8" w:space="0" w:color="A3A3A3"/>
              <w:left w:val="single" w:sz="8" w:space="0" w:color="A3A3A3"/>
              <w:bottom w:val="single" w:sz="8" w:space="0" w:color="A3A3A3"/>
              <w:right w:val="single" w:sz="8" w:space="0" w:color="A3A3A3"/>
            </w:tcBorders>
          </w:tcPr>
          <w:p w14:paraId="03F76F7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7AE8D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HIVQUAL/HEALTHQUAL</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44439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ART UPTAKE:</w:t>
            </w:r>
            <w:r w:rsidRPr="008159F6">
              <w:rPr>
                <w:rFonts w:eastAsia="Times New Roman" w:cstheme="minorHAnsi"/>
                <w:color w:val="000000"/>
                <w:lang w:eastAsia="en-GB"/>
              </w:rPr>
              <w:t xml:space="preserve"> Decreased 08-09: 82-76%; </w:t>
            </w:r>
            <w:r w:rsidRPr="008159F6">
              <w:rPr>
                <w:rFonts w:eastAsia="Times New Roman" w:cstheme="minorHAnsi"/>
                <w:b/>
                <w:bCs/>
                <w:color w:val="000000"/>
                <w:lang w:eastAsia="en-GB"/>
              </w:rPr>
              <w:t>ADHERENCE:</w:t>
            </w:r>
            <w:r w:rsidRPr="008159F6">
              <w:rPr>
                <w:rFonts w:eastAsia="Times New Roman" w:cstheme="minorHAnsi"/>
                <w:color w:val="000000"/>
                <w:lang w:eastAsia="en-GB"/>
              </w:rPr>
              <w:t xml:space="preserve"> Decreased 82-76%  but documentation of adherence assessment every 3 months increased 81%-92%</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E11758"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OI:</w:t>
            </w:r>
            <w:r w:rsidRPr="008159F6">
              <w:rPr>
                <w:rFonts w:eastAsia="Times New Roman" w:cstheme="minorHAnsi"/>
                <w:color w:val="000000"/>
                <w:lang w:eastAsia="en-GB"/>
              </w:rPr>
              <w:t xml:space="preserve"> Prophylaxis within 6 months increased 73-91%, TB screening within 6 months increased 57-96%</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498CF8"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LONG-TERM SUSTAINABILITY:</w:t>
            </w:r>
            <w:r w:rsidRPr="008159F6">
              <w:rPr>
                <w:rFonts w:eastAsia="Times New Roman" w:cstheme="minorHAnsi"/>
                <w:color w:val="000000"/>
                <w:lang w:eastAsia="en-GB"/>
              </w:rPr>
              <w:t xml:space="preserve"> Authors state that few systems are in place to sustain QI initiatives. </w:t>
            </w:r>
          </w:p>
        </w:tc>
        <w:tc>
          <w:tcPr>
            <w:tcW w:w="1774" w:type="dxa"/>
            <w:tcBorders>
              <w:top w:val="single" w:sz="8" w:space="0" w:color="A3A3A3"/>
              <w:left w:val="single" w:sz="8" w:space="0" w:color="A3A3A3"/>
              <w:bottom w:val="single" w:sz="8" w:space="0" w:color="A3A3A3"/>
              <w:right w:val="single" w:sz="8" w:space="0" w:color="A3A3A3"/>
            </w:tcBorders>
          </w:tcPr>
          <w:p w14:paraId="5FB1E5A0" w14:textId="77777777" w:rsidR="00811077" w:rsidRPr="008159F6" w:rsidRDefault="00811077" w:rsidP="002E0064">
            <w:pPr>
              <w:spacing w:after="0" w:line="240" w:lineRule="auto"/>
              <w:rPr>
                <w:rFonts w:eastAsia="Times New Roman" w:cstheme="minorHAnsi"/>
                <w:bCs/>
                <w:color w:val="000000"/>
                <w:lang w:eastAsia="en-GB"/>
              </w:rPr>
            </w:pPr>
            <w:r w:rsidRPr="008159F6">
              <w:rPr>
                <w:rFonts w:eastAsia="Times New Roman" w:cstheme="minorHAnsi"/>
                <w:bCs/>
                <w:color w:val="000000"/>
                <w:lang w:eastAsia="en-GB"/>
              </w:rPr>
              <w:t>72.3%</w:t>
            </w:r>
          </w:p>
        </w:tc>
      </w:tr>
      <w:tr w:rsidR="00811077" w:rsidRPr="008159F6" w14:paraId="721B90E5"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094237"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Bijou et al, 2012</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Bijou","given":"S","non-dropping-particle":"","parse-names":false,"suffix":""},{"dropping-particle":"","family":"Labbe","given":"C","non-dropping-particle":"","parse-names":false,"suffix":""},{"dropping-particle":"","family":"Nancy","given":"R","non-dropping-particle":"","parse-names":false,"suffix":""},{"dropping-particle":"","family":"Balan","given":"J.G.","non-dropping-particle":"","parse-names":false,"suffix":""},{"dropping-particle":"","family":"Riel","given":"E","non-dropping-particle":"de","parse-names":false,"suffix":""},{"dropping-particle":"","family":"Tegger","given":"M","non-dropping-particle":"","parse-names":false,"suffix":""},{"dropping-particle":"","family":"Petracca","given":"F","non-dropping-particle":"","parse-names":false,"suffix":""},{"dropping-particle":"","family":"Lober","given":"B","non-dropping-particle":"","parse-names":false,"suffix":""}],"id":"ITEM-1","issued":{"date-parts":[["2005"]]},"title":"Use of an electronic medical record to implement, monitor, and improve HEALTHQUAL clinical care indicator performance rates","type":"article"},"uris":["http://www.mendeley.com/documents/?uuid=dc249cd1-1357-4eb4-a7dc-706270030407","http://www.mendeley.com/documents/?uuid=e40b0bbe-84c2-46f9-9ab6-677296188cca"]}],"mendeley":{"formattedCitation":"&lt;sup&gt;32&lt;/sup&gt;","plainTextFormattedCitation":"32","previouslyFormattedCitation":"&lt;sup&gt;32&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32</w:t>
            </w:r>
            <w:r w:rsidRPr="008159F6">
              <w:rPr>
                <w:rFonts w:eastAsia="Times New Roman" w:cstheme="minorHAnsi"/>
                <w:color w:val="000000"/>
                <w:lang w:eastAsia="en-GB"/>
              </w:rPr>
              <w:fldChar w:fldCharType="end"/>
            </w:r>
          </w:p>
          <w:p w14:paraId="6C3E22AD" w14:textId="77777777" w:rsidR="00811077" w:rsidRPr="008159F6" w:rsidRDefault="00811077" w:rsidP="002E0064">
            <w:pPr>
              <w:spacing w:after="0" w:line="240" w:lineRule="auto"/>
              <w:rPr>
                <w:rFonts w:eastAsia="Times New Roman" w:cstheme="minorHAnsi"/>
                <w:color w:val="000000"/>
                <w:lang w:eastAsia="en-GB"/>
              </w:rPr>
            </w:pP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C539D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Haiti</w:t>
            </w:r>
          </w:p>
        </w:tc>
        <w:tc>
          <w:tcPr>
            <w:tcW w:w="1417" w:type="dxa"/>
            <w:tcBorders>
              <w:top w:val="single" w:sz="8" w:space="0" w:color="A3A3A3"/>
              <w:left w:val="single" w:sz="8" w:space="0" w:color="A3A3A3"/>
              <w:bottom w:val="single" w:sz="8" w:space="0" w:color="A3A3A3"/>
              <w:right w:val="single" w:sz="8" w:space="0" w:color="A3A3A3"/>
            </w:tcBorders>
          </w:tcPr>
          <w:p w14:paraId="7749A63A"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7B023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HEALTHQUAL - Electronic medical record system 'iSante' - HEALTHQUAL International quality of care indicators incorporate to facilitate quality improvement; HEALTHQUAL Haiti indicator performance reports produced.</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100D36"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ART UPTAKE:</w:t>
            </w:r>
            <w:r w:rsidRPr="008159F6">
              <w:rPr>
                <w:rFonts w:eastAsia="Times New Roman" w:cstheme="minorHAnsi"/>
                <w:color w:val="000000"/>
                <w:lang w:eastAsia="en-GB"/>
              </w:rPr>
              <w:t xml:space="preserve"> At one hospital enrolment of eligible children into ART programme increased 12-25%</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D78A5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OTHER:</w:t>
            </w:r>
            <w:r w:rsidRPr="008159F6">
              <w:rPr>
                <w:rFonts w:eastAsia="Times New Roman" w:cstheme="minorHAnsi"/>
                <w:color w:val="000000"/>
                <w:lang w:eastAsia="en-GB"/>
              </w:rPr>
              <w:t xml:space="preserve"> Enrolment in PMTCT improved (at one hospital enrolment increased 33%-96%)</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E1F3A8"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354D50A5"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63.6%</w:t>
            </w:r>
          </w:p>
        </w:tc>
      </w:tr>
      <w:tr w:rsidR="00811077" w:rsidRPr="008159F6" w14:paraId="375E7DEB"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92A1EC"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Broughton et al, 2014</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{"citationItems":[{"id":"ITEM-1","itemData":{"DOI":"10.1155/2014/232046","ISSN":"2090-1429","abstract":"&lt;p&gt; &lt;italic&gt;Background&lt;/italic&gt; . A 2010 evaluation found generally poor outcomes among HIV patients on antiretroviral therapy in Nicaragua. We evaluated an intervention to improve HIV nursing services in hospital outpatient departments to improve patient treatment and retention in care. The intervention included improving patient tracking, extending clinic hours, caring for children of HIV+ mothers, ensuring medication availability, promoting self-help groups and family involvement, and coordinating multidisciplinary care. &lt;italic&gt;Methods&lt;/italic&gt; . This pre/postintervention study examined opportunistic infections and clinical status of HIV patients before and after implementation of changes to the system of nursing care. Hospital expenditure data were collected by auditors and hospital teams tracked intervention expenses. Decision tree analysis determined incremental cost-effectiveness from the implementers’ perspective. &lt;italic&gt;Results&lt;/italic&gt; . Opportunistic infections decreased by 24% (95% CI: 14%–34%) and 11.3% of patients improved in CDC clinical stage. Average per-patient costs decreased by $133/patient/year (95% CI: $29–$249). The intervention, compared to business-as-usual strategy, saved money while improving outcomes. &lt;italic&gt;Conclusions&lt;/italic&gt; . Improved efficiency of services can allow more ART-eligible patients to receive therapy. We recommended the intervention be implemented in all HIV service facilities in Nicaragua. &lt;/p&gt;","author":[{"dropping-particle":"","family":"Broughton","given":"Edward","non-dropping-particle":"","parse-names":false,"suffix":""},{"dropping-particle":"","family":"Nunez","given":"Danilo","non-dropping-particle":"","parse-names":false,"suffix":""},{"dropping-particle":"","family":"Moreno","given":"Indira","non-dropping-particle":"","parse-names":false,"suffix":""}],"container-title":"Nursing Research and Practice","id":"ITEM-1","issued":{"date-parts":[["2014"]]},"page":"1-6","publisher":"Hindawi Publishing Corporation","title":"Cost-Effectiveness of Improving Health Care to People with HIV in Nicaragua","type":"article-journal","volume":"2014"},"uris":["http://www.mendeley.com/documents/?uuid=67443795-7f79-4aeb-add1-c6244614c07b","http://www.mendeley.com/documents/?uuid=824a767e-36ab-4018-ac3d-79647189cbe0"]}],"mendeley":{"formattedCitation":"&lt;sup&gt;33&lt;/sup&gt;","plainTextFormattedCitation":"33","previouslyFormattedCitation":"&lt;sup&gt;33&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33</w:t>
            </w:r>
            <w:r w:rsidRPr="008159F6">
              <w:rPr>
                <w:rFonts w:eastAsia="Times New Roman" w:cstheme="minorHAnsi"/>
                <w:color w:val="000000"/>
                <w:lang w:eastAsia="en-GB"/>
              </w:rPr>
              <w:fldChar w:fldCharType="end"/>
            </w:r>
          </w:p>
          <w:p w14:paraId="625A909B"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6A7B27"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Nicaragua</w:t>
            </w:r>
          </w:p>
        </w:tc>
        <w:tc>
          <w:tcPr>
            <w:tcW w:w="1417" w:type="dxa"/>
            <w:tcBorders>
              <w:top w:val="single" w:sz="8" w:space="0" w:color="A3A3A3"/>
              <w:left w:val="single" w:sz="8" w:space="0" w:color="A3A3A3"/>
              <w:bottom w:val="single" w:sz="8" w:space="0" w:color="A3A3A3"/>
              <w:right w:val="single" w:sz="8" w:space="0" w:color="A3A3A3"/>
            </w:tcBorders>
          </w:tcPr>
          <w:p w14:paraId="5B034FC6"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918392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xml:space="preserve">USAID Health Care Improvement Project involving organisational change (i.e. Medical records management, extending clinic operating hours etc, and psychological support changes (ie. Promotion of family support, counselling for providers etc). </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550E98"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1DA20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OI:</w:t>
            </w:r>
            <w:r w:rsidRPr="008159F6">
              <w:rPr>
                <w:rFonts w:eastAsia="Times New Roman" w:cstheme="minorHAnsi"/>
                <w:color w:val="000000"/>
                <w:lang w:eastAsia="en-GB"/>
              </w:rPr>
              <w:t xml:space="preserve"> Risk decreased by 24% (95% CI: 14-34%); </w:t>
            </w:r>
            <w:r w:rsidRPr="008159F6">
              <w:rPr>
                <w:rFonts w:eastAsia="Times New Roman" w:cstheme="minorHAnsi"/>
                <w:b/>
                <w:bCs/>
                <w:color w:val="000000"/>
                <w:lang w:eastAsia="en-GB"/>
              </w:rPr>
              <w:t>COST-EFFECTIVENESS:</w:t>
            </w:r>
            <w:r w:rsidRPr="008159F6">
              <w:rPr>
                <w:rFonts w:eastAsia="Times New Roman" w:cstheme="minorHAnsi"/>
                <w:color w:val="000000"/>
                <w:lang w:eastAsia="en-GB"/>
              </w:rPr>
              <w:t xml:space="preserve"> Average per-patient costs decreased by $133/patient/year (95% CI: $29 - $249)</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DCD077"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00361F61"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100.0%</w:t>
            </w:r>
          </w:p>
        </w:tc>
      </w:tr>
      <w:tr w:rsidR="00811077" w:rsidRPr="008159F6" w14:paraId="7B27BAEC"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116442"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lastRenderedPageBreak/>
              <w:t>HEALTHQUAL International February 2015 Data Report</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{"citationItems":[{"id":"ITEM-1","itemData":{"author":[{"dropping-particle":"","family":"HealthQual International","given":"","non-dropping-particle":"","parse-names":false,"suffix":""}],"id":"ITEM-1","issue":"February","issued":{"date-parts":[["2015"]]},"number-of-pages":"1-243","publisher-place":"San Francisco, CA, US","title":"Performance Measurement Data Report 2015","type":"report"},"uris":["http://www.mendeley.com/documents/?uuid=ae21ae68-625f-4c7f-8731-c297178b33ec","http://www.mendeley.com/documents/?uuid=760c641b-3f2f-4adb-8dbd-37c3313164ae"]}],"mendeley":{"formattedCitation":"&lt;sup&gt;34&lt;/sup&gt;","plainTextFormattedCitation":"34","previouslyFormattedCitation":"&lt;sup&gt;34&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34</w:t>
            </w:r>
            <w:r w:rsidRPr="008159F6">
              <w:rPr>
                <w:rFonts w:eastAsia="Times New Roman" w:cstheme="minorHAnsi"/>
                <w:color w:val="000000"/>
                <w:lang w:eastAsia="en-GB"/>
              </w:rPr>
              <w:fldChar w:fldCharType="end"/>
            </w:r>
          </w:p>
          <w:p w14:paraId="19400F92" w14:textId="77777777" w:rsidR="00811077" w:rsidRPr="008159F6" w:rsidRDefault="00811077" w:rsidP="002E0064">
            <w:pPr>
              <w:spacing w:after="0" w:line="240" w:lineRule="auto"/>
              <w:rPr>
                <w:rFonts w:eastAsia="Times New Roman" w:cstheme="minorHAnsi"/>
                <w:lang w:eastAsia="en-GB"/>
              </w:rPr>
            </w:pPr>
          </w:p>
          <w:p w14:paraId="49A2147A"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9F86E4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LMICs; case study in Namibia</w:t>
            </w:r>
          </w:p>
        </w:tc>
        <w:tc>
          <w:tcPr>
            <w:tcW w:w="1417" w:type="dxa"/>
            <w:tcBorders>
              <w:top w:val="single" w:sz="8" w:space="0" w:color="A3A3A3"/>
              <w:left w:val="single" w:sz="8" w:space="0" w:color="A3A3A3"/>
              <w:bottom w:val="single" w:sz="8" w:space="0" w:color="A3A3A3"/>
              <w:right w:val="single" w:sz="8" w:space="0" w:color="A3A3A3"/>
            </w:tcBorders>
          </w:tcPr>
          <w:p w14:paraId="7AAA7699"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94B44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HEALTHQUAL/Implementation of routine performance measurement</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D4185F"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ART UPTAKE:</w:t>
            </w:r>
            <w:r w:rsidRPr="008159F6">
              <w:rPr>
                <w:rFonts w:eastAsia="Times New Roman" w:cstheme="minorHAnsi"/>
                <w:color w:val="000000"/>
                <w:lang w:eastAsia="en-GB"/>
              </w:rPr>
              <w:t xml:space="preserve"> Increased in Uganda, Mozambique, Namibia, Haiti, Guyana, Vietnam, Kenya p. 8; </w:t>
            </w:r>
            <w:r w:rsidRPr="008159F6">
              <w:rPr>
                <w:rFonts w:eastAsia="Times New Roman" w:cstheme="minorHAnsi"/>
                <w:b/>
                <w:bCs/>
                <w:color w:val="000000"/>
                <w:lang w:eastAsia="en-GB"/>
              </w:rPr>
              <w:t>ADHERENCE:</w:t>
            </w:r>
            <w:r w:rsidRPr="008159F6">
              <w:rPr>
                <w:rFonts w:eastAsia="Times New Roman" w:cstheme="minorHAnsi"/>
                <w:color w:val="000000"/>
                <w:lang w:eastAsia="en-GB"/>
              </w:rPr>
              <w:t xml:space="preserve"> ART Adherence Assessment increased in Uganda, Mozambique, Namibia, Haiti, Guyana (Not Vietnam or Kenya) p. 9; Adherence rate in Haiti increased 67-72%</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B7F0F9"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A428B2"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75B9FCE4"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81.8%</w:t>
            </w:r>
          </w:p>
        </w:tc>
      </w:tr>
      <w:tr w:rsidR="00811077" w:rsidRPr="008159F6" w14:paraId="203A3C06"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3AF8EE"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HEALTHQUAL International</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{"citationItems":[{"id":"ITEM-1","itemData":{"author":[{"dropping-particle":"","family":"HealthQual International","given":"","non-dropping-particle":"","parse-names":false,"suffix":""}],"id":"ITEM-1","issued":{"date-parts":[["2012"]]},"publisher-place":"San Francisco, CA, US","title":"HIVQUAL Vietnam: National and local leadership support for improvement in HIV care &amp; treatment","type":"article"},"uris":["http://www.mendeley.com/documents/?uuid=0574dc13-37cd-4f6e-9777-34c30f575aed","http://www.mendeley.com/documents/?uuid=535e786c-c406-4eb8-8542-12912be68920"]}],"mendeley":{"formattedCitation":"&lt;sup&gt;35&lt;/sup&gt;","plainTextFormattedCitation":"35","previouslyFormattedCitation":"&lt;sup&gt;35&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35</w:t>
            </w:r>
            <w:r w:rsidRPr="008159F6">
              <w:rPr>
                <w:rFonts w:eastAsia="Times New Roman" w:cstheme="minorHAnsi"/>
                <w:color w:val="000000"/>
                <w:lang w:eastAsia="en-GB"/>
              </w:rPr>
              <w:fldChar w:fldCharType="end"/>
            </w:r>
          </w:p>
          <w:p w14:paraId="776C8C6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53A31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Vietnam</w:t>
            </w:r>
          </w:p>
        </w:tc>
        <w:tc>
          <w:tcPr>
            <w:tcW w:w="1417" w:type="dxa"/>
            <w:tcBorders>
              <w:top w:val="single" w:sz="8" w:space="0" w:color="A3A3A3"/>
              <w:left w:val="single" w:sz="8" w:space="0" w:color="A3A3A3"/>
              <w:bottom w:val="single" w:sz="8" w:space="0" w:color="A3A3A3"/>
              <w:right w:val="single" w:sz="8" w:space="0" w:color="A3A3A3"/>
            </w:tcBorders>
          </w:tcPr>
          <w:p w14:paraId="15A36DAA"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B2C5DC"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HEALTHQUAL/quality improvement in outpatient clinic</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5D5E1E"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ART UPTAKE:</w:t>
            </w:r>
            <w:r w:rsidRPr="008159F6">
              <w:rPr>
                <w:rFonts w:eastAsia="Times New Roman" w:cstheme="minorHAnsi"/>
                <w:color w:val="000000"/>
                <w:lang w:eastAsia="en-GB"/>
              </w:rPr>
              <w:t xml:space="preserve"> increased proportion of patients eligible for ARV who start ARV within 30 days: 61-90% between January and September 2012</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F06C8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PROCESS INDICATORS:</w:t>
            </w:r>
            <w:r w:rsidRPr="008159F6">
              <w:rPr>
                <w:rFonts w:eastAsia="Times New Roman" w:cstheme="minorHAnsi"/>
                <w:color w:val="000000"/>
                <w:lang w:eastAsia="en-GB"/>
              </w:rPr>
              <w:t xml:space="preserve"> Proportion of patient CD4 tested in past 6 months 43-78%</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8069C2"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0D6614D7"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45.5%</w:t>
            </w:r>
          </w:p>
        </w:tc>
      </w:tr>
      <w:tr w:rsidR="00811077" w:rsidRPr="008159F6" w14:paraId="497EA1F8"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1D6354"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lastRenderedPageBreak/>
              <w:t>Kayita et al, 2013</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Kayita","given":"G","non-dropping-particle":"","parse-names":false,"suffix":""},{"dropping-particle":"","family":"Ssendiwala","given":"J","non-dropping-particle":"","parse-names":false,"suffix":""},{"dropping-particle":"","family":"Lamothe","given":"N","non-dropping-particle":"","parse-names":false,"suffix":""},{"dropping-particle":"","family":"Palumbo","given":"M","non-dropping-particle":"","parse-names":false,"suffix":""},{"dropping-particle":"","family":"Birchard","given":"R","non-dropping-particle":"","parse-names":false,"suffix":""},{"dropping-particle":"","family":"Agins","given":"B","non-dropping-particle":"","parse-names":false,"suffix":""}],"id":"ITEM-1","issued":{"date-parts":[["0"]]},"title":"Building a sustainable national model to improve pediatric and maternal health care in Haiti and Uganda","type":"article"},"uris":["http://www.mendeley.com/documents/?uuid=ae03cb77-5b28-4080-a210-c98666693814","http://www.mendeley.com/documents/?uuid=28abb573-1ee0-48ac-a4d9-19a553daaad3"]}],"mendeley":{"formattedCitation":"&lt;sup&gt;36&lt;/sup&gt;","plainTextFormattedCitation":"36","previouslyFormattedCitation":"&lt;sup&gt;36&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36</w:t>
            </w:r>
            <w:r w:rsidRPr="008159F6">
              <w:rPr>
                <w:rFonts w:eastAsia="Times New Roman" w:cstheme="minorHAnsi"/>
                <w:color w:val="000000"/>
                <w:lang w:eastAsia="en-GB"/>
              </w:rPr>
              <w:fldChar w:fldCharType="end"/>
            </w:r>
          </w:p>
          <w:p w14:paraId="037893B7" w14:textId="77777777" w:rsidR="00811077" w:rsidRPr="008159F6" w:rsidRDefault="00811077" w:rsidP="002E0064">
            <w:pPr>
              <w:spacing w:after="0" w:line="240" w:lineRule="auto"/>
              <w:rPr>
                <w:rFonts w:eastAsia="Times New Roman" w:cstheme="minorHAnsi"/>
                <w:color w:val="000000"/>
                <w:lang w:eastAsia="en-GB"/>
              </w:rPr>
            </w:pP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C7933F"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Uganda, Haiti</w:t>
            </w:r>
          </w:p>
        </w:tc>
        <w:tc>
          <w:tcPr>
            <w:tcW w:w="1417" w:type="dxa"/>
            <w:tcBorders>
              <w:top w:val="single" w:sz="8" w:space="0" w:color="A3A3A3"/>
              <w:left w:val="single" w:sz="8" w:space="0" w:color="A3A3A3"/>
              <w:bottom w:val="single" w:sz="8" w:space="0" w:color="A3A3A3"/>
              <w:right w:val="single" w:sz="8" w:space="0" w:color="A3A3A3"/>
            </w:tcBorders>
          </w:tcPr>
          <w:p w14:paraId="5A68A177"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073A4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HEALTHQUAL</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54A7A3"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ART UPTAKE:</w:t>
            </w:r>
            <w:r w:rsidRPr="008159F6">
              <w:rPr>
                <w:rFonts w:eastAsia="Times New Roman" w:cstheme="minorHAnsi"/>
                <w:color w:val="000000"/>
                <w:lang w:eastAsia="en-GB"/>
              </w:rPr>
              <w:t xml:space="preserve"> Uganda increase from 26-85% (paediatric ARV therapy mean %); Haiti ART access for HIV+ pregnant women mean % increased 32-86%; </w:t>
            </w:r>
            <w:r w:rsidRPr="008159F6">
              <w:rPr>
                <w:rFonts w:eastAsia="Times New Roman" w:cstheme="minorHAnsi"/>
                <w:b/>
                <w:bCs/>
                <w:color w:val="000000"/>
                <w:lang w:eastAsia="en-GB"/>
              </w:rPr>
              <w:t xml:space="preserve">ADHERENCE: </w:t>
            </w:r>
            <w:r w:rsidRPr="008159F6">
              <w:rPr>
                <w:rFonts w:eastAsia="Times New Roman" w:cstheme="minorHAnsi"/>
                <w:color w:val="000000"/>
                <w:lang w:eastAsia="en-GB"/>
              </w:rPr>
              <w:t>Uganda: Paediatric ART mean % for adherence increased 43-81%</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B0083B"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38AE79"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1A8A5F81"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72.3%</w:t>
            </w:r>
          </w:p>
        </w:tc>
      </w:tr>
      <w:tr w:rsidR="00811077" w:rsidRPr="008159F6" w14:paraId="136F4949"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18733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Kimaro et al, 2015</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Kimaro","given":"J","non-dropping-particle":"","parse-names":false,"suffix":""},{"dropping-particle":"","family":"Kihwele","given":"D","non-dropping-particle":"","parse-names":false,"suffix":""},{"dropping-particle":"","family":"Stover","given":"K","non-dropping-particle":"","parse-names":false,"suffix":""},{"dropping-particle":"","family":"Shrestha","given":"R","non-dropping-particle":"","parse-names":false,"suffix":""},{"dropping-particle":"","family":"Rumisha","given":"D","non-dropping-particle":"","parse-names":false,"suffix":""},{"dropping-particle":"","family":"Fatta","given":"K","non-dropping-particle":"","parse-names":false,"suffix":""}],"id":"ITEM-1","issue":"May","issued":{"date-parts":[["2015"]]},"title":"Empowering community groups to support access and retention in HIV care in Muheza , Tanzania","type":"article-journal"},"uris":["http://www.mendeley.com/documents/?uuid=39ba5d27-0d2c-4f3d-83ed-5e3e667819da","http://www.mendeley.com/documents/?uuid=f38b76aa-fbd3-412e-9ae5-4687ce564d93"]}],"mendeley":{"formattedCitation":"&lt;sup&gt;37&lt;/sup&gt;","plainTextFormattedCitation":"37","previouslyFormattedCitation":"&lt;sup&gt;37&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37</w:t>
            </w:r>
            <w:r w:rsidRPr="008159F6">
              <w:rPr>
                <w:rFonts w:eastAsia="Times New Roman" w:cstheme="minorHAnsi"/>
                <w:color w:val="000000"/>
                <w:lang w:eastAsia="en-GB"/>
              </w:rPr>
              <w:fldChar w:fldCharType="end"/>
            </w:r>
          </w:p>
          <w:p w14:paraId="37091A2A" w14:textId="77777777" w:rsidR="00811077" w:rsidRPr="008159F6" w:rsidRDefault="00811077" w:rsidP="002E0064">
            <w:pPr>
              <w:spacing w:after="0" w:line="240" w:lineRule="auto"/>
              <w:rPr>
                <w:rFonts w:eastAsia="Times New Roman" w:cstheme="minorHAnsi"/>
                <w:color w:val="000000"/>
                <w:lang w:eastAsia="en-GB"/>
              </w:rPr>
            </w:pP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3D8988"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Tanzania</w:t>
            </w:r>
          </w:p>
        </w:tc>
        <w:tc>
          <w:tcPr>
            <w:tcW w:w="1417" w:type="dxa"/>
            <w:tcBorders>
              <w:top w:val="single" w:sz="8" w:space="0" w:color="A3A3A3"/>
              <w:left w:val="single" w:sz="8" w:space="0" w:color="A3A3A3"/>
              <w:bottom w:val="single" w:sz="8" w:space="0" w:color="A3A3A3"/>
              <w:right w:val="single" w:sz="8" w:space="0" w:color="A3A3A3"/>
            </w:tcBorders>
          </w:tcPr>
          <w:p w14:paraId="1AD2232A"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9BC65F"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xml:space="preserve">USAID Community Health System Strengthening (CHSS) model improves the performance of community-based healthcare workers and increasing linkages between communities and health facilities to improve HIV prevention, treatment and care. </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15E243"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RETENTION:</w:t>
            </w:r>
            <w:r w:rsidRPr="008159F6">
              <w:rPr>
                <w:rFonts w:eastAsia="Times New Roman" w:cstheme="minorHAnsi"/>
                <w:color w:val="000000"/>
                <w:lang w:eastAsia="en-GB"/>
              </w:rPr>
              <w:t xml:space="preserve"> CHSS model increased retention in care of PLHIV.</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95DD37"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54354A"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648D1519"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59.1%</w:t>
            </w:r>
          </w:p>
        </w:tc>
      </w:tr>
      <w:tr w:rsidR="00811077" w:rsidRPr="008159F6" w14:paraId="657B56E4"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F5B29E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Mohamed et al, 2012</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Mohamed","given":"I","non-dropping-particle":"","parse-names":false,"suffix":""},{"dropping-particle":"","family":"Wanyungu","given":"J","non-dropping-particle":"","parse-names":false,"suffix":""},{"dropping-particle":"","family":"Abass","given":"M","non-dropping-particle":"","parse-names":false,"suffix":""},{"dropping-particle":"","family":"Amagove","given":"M","non-dropping-particle":"","parse-names":false,"suffix":""},{"dropping-particle":"","family":"Ngugi","given":"E","non-dropping-particle":"","parse-names":false,"suffix":""},{"dropping-particle":"","family":"Oggot","given":"C","non-dropping-particle":"","parse-names":false,"suffix":""}],"id":"ITEM-1","issued":{"date-parts":[["2010"]]},"page":"54","title":"Improving quality of care for people living with HIV and AIDS in Kenya: A case of Coast province","type":"article"},"uris":["http://www.mendeley.com/documents/?uuid=52a4b037-2fcc-462a-a174-9e848e63f463","http://www.mendeley.com/documents/?uuid=0cf7fe0a-3355-42f3-9bd8-f29ec4ca6199"]}],"mendeley":{"formattedCitation":"&lt;sup&gt;38&lt;/sup&gt;","plainTextFormattedCitation":"38","previouslyFormattedCitation":"&lt;sup&gt;38&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38</w:t>
            </w:r>
            <w:r w:rsidRPr="008159F6">
              <w:rPr>
                <w:rFonts w:eastAsia="Times New Roman" w:cstheme="minorHAnsi"/>
                <w:color w:val="000000"/>
                <w:lang w:eastAsia="en-GB"/>
              </w:rPr>
              <w:fldChar w:fldCharType="end"/>
            </w:r>
          </w:p>
          <w:p w14:paraId="57630EC1" w14:textId="77777777" w:rsidR="00811077" w:rsidRPr="008159F6" w:rsidRDefault="00811077" w:rsidP="002E0064">
            <w:pPr>
              <w:spacing w:after="0" w:line="240" w:lineRule="auto"/>
              <w:rPr>
                <w:rFonts w:eastAsia="Times New Roman" w:cstheme="minorHAnsi"/>
                <w:color w:val="000000"/>
                <w:lang w:eastAsia="en-GB"/>
              </w:rPr>
            </w:pP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39F6C8"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Kenya</w:t>
            </w:r>
          </w:p>
        </w:tc>
        <w:tc>
          <w:tcPr>
            <w:tcW w:w="1417" w:type="dxa"/>
            <w:tcBorders>
              <w:top w:val="single" w:sz="8" w:space="0" w:color="A3A3A3"/>
              <w:left w:val="single" w:sz="8" w:space="0" w:color="A3A3A3"/>
              <w:bottom w:val="single" w:sz="8" w:space="0" w:color="A3A3A3"/>
              <w:right w:val="single" w:sz="8" w:space="0" w:color="A3A3A3"/>
            </w:tcBorders>
          </w:tcPr>
          <w:p w14:paraId="60BD0303"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29784F"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HIVQUAL/HEALTHQUAL model implemented; training, coaching, monitoring</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F94FF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ADHERENCE</w:t>
            </w:r>
            <w:r w:rsidRPr="008159F6">
              <w:rPr>
                <w:rFonts w:eastAsia="Times New Roman" w:cstheme="minorHAnsi"/>
                <w:color w:val="000000"/>
                <w:lang w:eastAsia="en-GB"/>
              </w:rPr>
              <w:t xml:space="preserve">: Adherence assessment increased 8%-100%;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7D3B0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OTHER:</w:t>
            </w:r>
            <w:r w:rsidRPr="008159F6">
              <w:rPr>
                <w:rFonts w:eastAsia="Times New Roman" w:cstheme="minorHAnsi"/>
                <w:color w:val="000000"/>
                <w:lang w:eastAsia="en-GB"/>
              </w:rPr>
              <w:t xml:space="preserve"> Treatment failure decreased 73-44%</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4D5667"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66F87A5E"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54.5%</w:t>
            </w:r>
          </w:p>
        </w:tc>
      </w:tr>
      <w:tr w:rsidR="00811077" w:rsidRPr="008159F6" w14:paraId="4ECF0922"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C1548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lastRenderedPageBreak/>
              <w:t>Palumbo, 2013</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Palumbo","given":"M","non-dropping-particle":"","parse-names":false,"suffix":""},{"dropping-particle":"","family":"Birchard","given":"R","non-dropping-particle":"","parse-names":false,"suffix":""},{"dropping-particle":"","family":"Geis","given":"M","non-dropping-particle":"","parse-names":false,"suffix":""},{"dropping-particle":"","family":"Bardfield","given":"J","non-dropping-particle":"","parse-names":false,"suffix":""},{"dropping-particle":"","family":"Steinbock","given":"C","non-dropping-particle":"","parse-names":false,"suffix":""},{"dropping-particle":"","family":"Tietz","given":"D","non-dropping-particle":"","parse-names":false,"suffix":""},{"dropping-particle":"","family":"Agins","given":"B","non-dropping-particle":"","parse-names":false,"suffix":""}],"id":"ITEM-1","issued":{"date-parts":[["0"]]},"page":"8599","title":"A public health approach to building sustainable national quality management programs in low- and middle-income countries","type":"article"},"uris":["http://www.mendeley.com/documents/?uuid=27202dd5-c7ff-4864-b813-7ce32dcf2f57","http://www.mendeley.com/documents/?uuid=c840a590-e647-4598-b2a3-8663425e7948"]}],"mendeley":{"formattedCitation":"&lt;sup&gt;39&lt;/sup&gt;","plainTextFormattedCitation":"39","previouslyFormattedCitation":"&lt;sup&gt;39&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39</w:t>
            </w:r>
            <w:r w:rsidRPr="008159F6">
              <w:rPr>
                <w:rFonts w:eastAsia="Times New Roman" w:cstheme="minorHAnsi"/>
                <w:color w:val="000000"/>
                <w:lang w:eastAsia="en-GB"/>
              </w:rPr>
              <w:fldChar w:fldCharType="end"/>
            </w:r>
          </w:p>
          <w:p w14:paraId="5ED38D03"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D5961C"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15 LMIC countries</w:t>
            </w:r>
          </w:p>
        </w:tc>
        <w:tc>
          <w:tcPr>
            <w:tcW w:w="1417" w:type="dxa"/>
            <w:tcBorders>
              <w:top w:val="single" w:sz="8" w:space="0" w:color="A3A3A3"/>
              <w:left w:val="single" w:sz="8" w:space="0" w:color="A3A3A3"/>
              <w:bottom w:val="single" w:sz="8" w:space="0" w:color="A3A3A3"/>
              <w:right w:val="single" w:sz="8" w:space="0" w:color="A3A3A3"/>
            </w:tcBorders>
          </w:tcPr>
          <w:p w14:paraId="40ECB133"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56C346"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HEALTHQUAL; interventions underway: Education to reinforce screening practices and guidelines adherence, mobile teams outreach, task shifting strategies, involving expert patients, community outreach, patient guides, patient education, weekly team meetings, data systems modifications etc</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8E34CA"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ART UPTAKE</w:t>
            </w:r>
            <w:r w:rsidRPr="008159F6">
              <w:rPr>
                <w:rFonts w:eastAsia="Times New Roman" w:cstheme="minorHAnsi"/>
                <w:color w:val="000000"/>
                <w:lang w:eastAsia="en-GB"/>
              </w:rPr>
              <w:t xml:space="preserve">: Uganda 76-88%, Mozambique (decreased) 80-67%, Namibia 83-86%, Haiti 45-58%, Guyana 71-76%; </w:t>
            </w:r>
            <w:r w:rsidRPr="008159F6">
              <w:rPr>
                <w:rFonts w:eastAsia="Times New Roman" w:cstheme="minorHAnsi"/>
                <w:b/>
                <w:bCs/>
                <w:color w:val="000000"/>
                <w:lang w:eastAsia="en-GB"/>
              </w:rPr>
              <w:t xml:space="preserve">ADHERENCE: </w:t>
            </w:r>
            <w:r w:rsidRPr="008159F6">
              <w:rPr>
                <w:rFonts w:eastAsia="Times New Roman" w:cstheme="minorHAnsi"/>
                <w:color w:val="000000"/>
                <w:lang w:eastAsia="en-GB"/>
              </w:rPr>
              <w:t>Namibia 90-97%, Uganda 63-85%, Mozambique 66-92%, Haiti 29-83%, Guyana 56-80%</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8BF37C"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PROCESS INDICATORS</w:t>
            </w:r>
            <w:r w:rsidRPr="008159F6">
              <w:rPr>
                <w:rFonts w:eastAsia="Times New Roman" w:cstheme="minorHAnsi"/>
                <w:color w:val="000000"/>
                <w:lang w:eastAsia="en-GB"/>
              </w:rPr>
              <w:t>: CD4 monitoring Uganda 31-49%, Mozambique 40-37%, Namibia 74-62%, Haiti 31-30, Guyana 83-76%;</w:t>
            </w:r>
            <w:r w:rsidRPr="008159F6">
              <w:rPr>
                <w:rFonts w:eastAsia="Times New Roman" w:cstheme="minorHAnsi"/>
                <w:b/>
                <w:bCs/>
                <w:color w:val="000000"/>
                <w:lang w:eastAsia="en-GB"/>
              </w:rPr>
              <w:t xml:space="preserve"> OI:</w:t>
            </w:r>
            <w:r w:rsidRPr="008159F6">
              <w:rPr>
                <w:rFonts w:eastAsia="Times New Roman" w:cstheme="minorHAnsi"/>
                <w:color w:val="000000"/>
                <w:lang w:eastAsia="en-GB"/>
              </w:rPr>
              <w:t xml:space="preserve"> cotrimoxazole preventive therapy Uganda 88-90%, Mozambique 65-73, Namibia 86-92, Haiti 62-88, Guyana 71-78 and TB Screening Uganda 57-91, Mozambique 25-60, Namibia 81-90, Haiti 29-92, Guyana 89091.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08CE89"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34E84C97"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27.3%</w:t>
            </w:r>
          </w:p>
        </w:tc>
      </w:tr>
      <w:tr w:rsidR="00811077" w:rsidRPr="008159F6" w14:paraId="4921901B"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9E33BE"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Ssendiwala et al, 2013</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Ssendiwala","given":"Julius","non-dropping-particle":"","parse-names":false,"suffix":""},{"dropping-particle":"","family":"Kayita","given":"Godfrey","non-dropping-particle":"","parse-names":false,"suffix":""},{"dropping-particle":"","family":"Palumbo","given":"Margaret","non-dropping-particle":"","parse-names":false,"suffix":""},{"dropping-particle":"","family":"Musin-","given":"Joshua","non-dropping-particle":"","parse-names":false,"suffix":""}],"id":"ITEM-1","issued":{"date-parts":[["0"]]},"title":"National Scale up of Quality Improvement Activities : A Case Study of Uganda","type":"article"},"uris":["http://www.mendeley.com/documents/?uuid=5d30dac9-3426-44f7-bb40-5c7b5d7ba170","http://www.mendeley.com/documents/?uuid=f4583f97-e179-416a-bc16-4dc090d89352"]}],"mendeley":{"formattedCitation":"&lt;sup&gt;40&lt;/sup&gt;","plainTextFormattedCitation":"40","previouslyFormattedCitation":"&lt;sup&gt;40&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40</w:t>
            </w:r>
            <w:r w:rsidRPr="008159F6">
              <w:rPr>
                <w:rFonts w:eastAsia="Times New Roman" w:cstheme="minorHAnsi"/>
                <w:color w:val="000000"/>
                <w:lang w:eastAsia="en-GB"/>
              </w:rPr>
              <w:fldChar w:fldCharType="end"/>
            </w:r>
          </w:p>
          <w:p w14:paraId="0B33EA6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B5086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Uganda</w:t>
            </w:r>
          </w:p>
        </w:tc>
        <w:tc>
          <w:tcPr>
            <w:tcW w:w="1417" w:type="dxa"/>
            <w:tcBorders>
              <w:top w:val="single" w:sz="8" w:space="0" w:color="A3A3A3"/>
              <w:left w:val="single" w:sz="8" w:space="0" w:color="A3A3A3"/>
              <w:bottom w:val="single" w:sz="8" w:space="0" w:color="A3A3A3"/>
              <w:right w:val="single" w:sz="8" w:space="0" w:color="A3A3A3"/>
            </w:tcBorders>
          </w:tcPr>
          <w:p w14:paraId="790F2E3A"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6D61BA"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HEALTHQUAL</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4B03BF"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ART UPTAKE:</w:t>
            </w:r>
            <w:r w:rsidRPr="008159F6">
              <w:rPr>
                <w:rFonts w:eastAsia="Times New Roman" w:cstheme="minorHAnsi"/>
                <w:color w:val="000000"/>
                <w:lang w:eastAsia="en-GB"/>
              </w:rPr>
              <w:t xml:space="preserve"> ART initiation 82%-89%; </w:t>
            </w:r>
            <w:r w:rsidRPr="008159F6">
              <w:rPr>
                <w:rFonts w:eastAsia="Times New Roman" w:cstheme="minorHAnsi"/>
                <w:b/>
                <w:bCs/>
                <w:color w:val="000000"/>
                <w:lang w:eastAsia="en-GB"/>
              </w:rPr>
              <w:t>ADHERENCE:</w:t>
            </w:r>
            <w:r w:rsidRPr="008159F6">
              <w:rPr>
                <w:rFonts w:eastAsia="Times New Roman" w:cstheme="minorHAnsi"/>
                <w:color w:val="000000"/>
                <w:lang w:eastAsia="en-GB"/>
              </w:rPr>
              <w:t xml:space="preserve"> ART adherence assessment: 72%-90%</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DB94C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OI:</w:t>
            </w:r>
            <w:r w:rsidRPr="008159F6">
              <w:rPr>
                <w:rFonts w:eastAsia="Times New Roman" w:cstheme="minorHAnsi"/>
                <w:color w:val="000000"/>
                <w:lang w:eastAsia="en-GB"/>
              </w:rPr>
              <w:t xml:space="preserve"> TB Assessment 25-90%</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E82ADA"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68C0D7BE"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22.7%</w:t>
            </w:r>
          </w:p>
        </w:tc>
      </w:tr>
      <w:tr w:rsidR="00811077" w:rsidRPr="008159F6" w14:paraId="4E27BC87"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A22DDB"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Thimothe et al, 2010</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Thimothe","given":"G","non-dropping-particle":"","parse-names":false,"suffix":""},{"dropping-particle":"","family":"Duval","given":"N","non-dropping-particle":"","parse-names":false,"suffix":""},{"dropping-particle":"","family":"Lauture","given":"D","non-dropping-particle":"","parse-names":false,"suffix":""},{"dropping-particle":"","family":"Levelt","given":"J","non-dropping-particle":"","parse-names":false,"suffix":""},{"dropping-particle":"","family":"Louis","given":"M","non-dropping-particle":"","parse-names":false,"suffix":""},{"dropping-particle":"","family":"Balan","given":"J","non-dropping-particle":"","parse-names":false,"suffix":""},{"dropping-particle":"","family":"Ferrus","given":"A","non-dropping-particle":"","parse-names":false,"suffix":""},{"dropping-particle":"","family":"Joseph","given":"M","non-dropping-particle":"","parse-names":false,"suffix":""},{"dropping-particle":"","family":"Bois","given":"G","non-dropping-particle":"","parse-names":false,"suffix":""}],"id":"ITEM-1","issued":{"date-parts":[["0"]]},"title":"Application of a National Electronic Health Records System for Measuring Performance for Improvement In Systems of Care for Persons Living with Hiv Measurement of Effect Changes","type":"article"},"uris":["http://www.mendeley.com/documents/?uuid=b2ef1e27-8e27-4461-b321-24f4a19425d1","http://www.mendeley.com/documents/?uuid=54ae443a-dd1e-4dd8-9408-4a696c23f866"]}],"mendeley":{"formattedCitation":"&lt;sup&gt;41&lt;/sup&gt;","plainTextFormattedCitation":"41","previouslyFormattedCitation":"&lt;sup&gt;41&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41</w:t>
            </w:r>
            <w:r w:rsidRPr="008159F6">
              <w:rPr>
                <w:rFonts w:eastAsia="Times New Roman" w:cstheme="minorHAnsi"/>
                <w:color w:val="000000"/>
                <w:lang w:eastAsia="en-GB"/>
              </w:rPr>
              <w:fldChar w:fldCharType="end"/>
            </w:r>
          </w:p>
          <w:p w14:paraId="13C6006E" w14:textId="77777777" w:rsidR="00811077" w:rsidRPr="008159F6" w:rsidRDefault="00811077" w:rsidP="002E0064">
            <w:pPr>
              <w:spacing w:after="0" w:line="240" w:lineRule="auto"/>
              <w:rPr>
                <w:rFonts w:eastAsia="Times New Roman" w:cstheme="minorHAnsi"/>
                <w:color w:val="000000"/>
                <w:lang w:eastAsia="en-GB"/>
              </w:rPr>
            </w:pP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0B359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Haiti</w:t>
            </w:r>
          </w:p>
        </w:tc>
        <w:tc>
          <w:tcPr>
            <w:tcW w:w="1417" w:type="dxa"/>
            <w:tcBorders>
              <w:top w:val="single" w:sz="8" w:space="0" w:color="A3A3A3"/>
              <w:left w:val="single" w:sz="8" w:space="0" w:color="A3A3A3"/>
              <w:bottom w:val="single" w:sz="8" w:space="0" w:color="A3A3A3"/>
              <w:right w:val="single" w:sz="8" w:space="0" w:color="A3A3A3"/>
            </w:tcBorders>
          </w:tcPr>
          <w:p w14:paraId="7F1362C0"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C066D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xml:space="preserve">HIVQUAL/HEALTHQUAL: a model for capacity building through coaching and </w:t>
            </w:r>
            <w:r w:rsidRPr="008159F6">
              <w:rPr>
                <w:rFonts w:eastAsia="Times New Roman" w:cstheme="minorHAnsi"/>
                <w:color w:val="000000"/>
                <w:lang w:eastAsia="en-GB"/>
              </w:rPr>
              <w:lastRenderedPageBreak/>
              <w:t xml:space="preserve">mentoring to build government and facility-based quality management systems. </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36597D"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lastRenderedPageBreak/>
              <w:t>ADHERENCE:</w:t>
            </w:r>
            <w:r w:rsidRPr="008159F6">
              <w:rPr>
                <w:rFonts w:eastAsia="Times New Roman" w:cstheme="minorHAnsi"/>
                <w:color w:val="000000"/>
                <w:lang w:eastAsia="en-GB"/>
              </w:rPr>
              <w:t xml:space="preserve"> 40-86.5% (JUNE 08-JUNE 09) of </w:t>
            </w:r>
            <w:r w:rsidRPr="008159F6">
              <w:rPr>
                <w:rFonts w:eastAsia="Times New Roman" w:cstheme="minorHAnsi"/>
                <w:color w:val="000000"/>
                <w:lang w:eastAsia="en-GB"/>
              </w:rPr>
              <w:lastRenderedPageBreak/>
              <w:t xml:space="preserve">patients on ART were assessed for adherence in the past month; </w:t>
            </w:r>
            <w:r w:rsidRPr="008159F6">
              <w:rPr>
                <w:rFonts w:eastAsia="Times New Roman" w:cstheme="minorHAnsi"/>
                <w:b/>
                <w:bCs/>
                <w:color w:val="000000"/>
                <w:lang w:eastAsia="en-GB"/>
              </w:rPr>
              <w:t>RETENTION:</w:t>
            </w:r>
            <w:r w:rsidRPr="008159F6">
              <w:rPr>
                <w:rFonts w:eastAsia="Times New Roman" w:cstheme="minorHAnsi"/>
                <w:color w:val="000000"/>
                <w:lang w:eastAsia="en-GB"/>
              </w:rPr>
              <w:t xml:space="preserve"> 76.2% of participating facilities obtained an improved score in ARV retention measured at enrolment and at 6 months</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13F543"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lastRenderedPageBreak/>
              <w:t>PROCESS INDICATORS:</w:t>
            </w:r>
            <w:r w:rsidRPr="008159F6">
              <w:rPr>
                <w:rFonts w:eastAsia="Times New Roman" w:cstheme="minorHAnsi"/>
                <w:color w:val="000000"/>
                <w:lang w:eastAsia="en-GB"/>
              </w:rPr>
              <w:t xml:space="preserve"> CD4 increased 10.8-</w:t>
            </w:r>
            <w:r w:rsidRPr="008159F6">
              <w:rPr>
                <w:rFonts w:eastAsia="Times New Roman" w:cstheme="minorHAnsi"/>
                <w:color w:val="000000"/>
                <w:lang w:eastAsia="en-GB"/>
              </w:rPr>
              <w:lastRenderedPageBreak/>
              <w:t xml:space="preserve">20.5% had a CD4 count measured at enrolment and at 6 months. </w:t>
            </w:r>
            <w:r w:rsidRPr="008159F6">
              <w:rPr>
                <w:rFonts w:eastAsia="Times New Roman" w:cstheme="minorHAnsi"/>
                <w:b/>
                <w:bCs/>
                <w:color w:val="000000"/>
                <w:lang w:eastAsia="en-GB"/>
              </w:rPr>
              <w:t>OI:</w:t>
            </w:r>
            <w:r w:rsidRPr="008159F6">
              <w:rPr>
                <w:rFonts w:eastAsia="Times New Roman" w:cstheme="minorHAnsi"/>
                <w:color w:val="000000"/>
                <w:lang w:eastAsia="en-GB"/>
              </w:rPr>
              <w:t xml:space="preserve"> cotrimoxazole in HIV-positive paediatric patients increased 50-84.8% and 56-75% in adult patients; Screened for TB 21.4%-29.4%;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B4F7EA"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lastRenderedPageBreak/>
              <w:t> </w:t>
            </w:r>
          </w:p>
        </w:tc>
        <w:tc>
          <w:tcPr>
            <w:tcW w:w="1774" w:type="dxa"/>
            <w:tcBorders>
              <w:top w:val="single" w:sz="8" w:space="0" w:color="A3A3A3"/>
              <w:left w:val="single" w:sz="8" w:space="0" w:color="A3A3A3"/>
              <w:bottom w:val="single" w:sz="8" w:space="0" w:color="A3A3A3"/>
              <w:right w:val="single" w:sz="8" w:space="0" w:color="A3A3A3"/>
            </w:tcBorders>
          </w:tcPr>
          <w:p w14:paraId="16978721"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45.5%</w:t>
            </w:r>
          </w:p>
        </w:tc>
      </w:tr>
      <w:tr w:rsidR="00811077" w:rsidRPr="008159F6" w14:paraId="0C4BC899"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78791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USAID ASSIST Applying Science to Strengthen and Improve Systems Project 2014</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{"citationItems":[{"id":"ITEM-1","itemData":{"author":[{"dropping-particle":"","family":"USAID Applying Science to Strengthen and Improve Systems Project","given":"","non-dropping-particle":"","parse-names":false,"suffix":""}],"id":"ITEM-1","issue":"June","issued":{"date-parts":[["2014"]]},"publisher-place":"Bethesda, MD","title":"USAID ASSIST Project Experience Improving HIV Services","type":"report"},"uris":["http://www.mendeley.com/documents/?uuid=971afad1-292d-4e2a-8b91-1be75bfc2b5a","http://www.mendeley.com/documents/?uuid=7ded4cd0-32c7-400f-8378-8c1c709895ca"]}],"mendeley":{"formattedCitation":"&lt;sup&gt;42&lt;/sup&gt;","plainTextFormattedCitation":"42","previouslyFormattedCitation":"&lt;sup&gt;42&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42</w:t>
            </w:r>
            <w:r w:rsidRPr="008159F6">
              <w:rPr>
                <w:rFonts w:eastAsia="Times New Roman" w:cstheme="minorHAnsi"/>
                <w:color w:val="000000"/>
                <w:lang w:eastAsia="en-GB"/>
              </w:rPr>
              <w:fldChar w:fldCharType="end"/>
            </w:r>
          </w:p>
          <w:p w14:paraId="59CA0600" w14:textId="77777777" w:rsidR="00811077" w:rsidRPr="008159F6" w:rsidRDefault="00811077" w:rsidP="002E0064">
            <w:pPr>
              <w:spacing w:after="0" w:line="240" w:lineRule="auto"/>
              <w:rPr>
                <w:rFonts w:eastAsia="Times New Roman" w:cstheme="minorHAnsi"/>
                <w:color w:val="000000"/>
                <w:lang w:eastAsia="en-GB"/>
              </w:rPr>
            </w:pP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551301"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LMICs; case study in Namibia</w:t>
            </w:r>
          </w:p>
        </w:tc>
        <w:tc>
          <w:tcPr>
            <w:tcW w:w="1417" w:type="dxa"/>
            <w:tcBorders>
              <w:top w:val="single" w:sz="8" w:space="0" w:color="A3A3A3"/>
              <w:left w:val="single" w:sz="8" w:space="0" w:color="A3A3A3"/>
              <w:bottom w:val="single" w:sz="8" w:space="0" w:color="A3A3A3"/>
              <w:right w:val="single" w:sz="8" w:space="0" w:color="A3A3A3"/>
            </w:tcBorders>
          </w:tcPr>
          <w:p w14:paraId="78C6E181"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C61165"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xml:space="preserve">ASSIST: improves quality by strengthening national capacity, support for improvement strategy development, strengthen productivity and performance of health-care workers, strengthen community-facility linkages etc. </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960929"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ART UPTAKE:</w:t>
            </w:r>
            <w:r w:rsidRPr="008159F6">
              <w:rPr>
                <w:rFonts w:eastAsia="Times New Roman" w:cstheme="minorHAnsi"/>
                <w:color w:val="000000"/>
                <w:lang w:eastAsia="en-GB"/>
              </w:rPr>
              <w:t xml:space="preserve"> Tanzania PMTCT - number of HIV-positive mothers being initiated on lifelong ART increased from 43% Jan 2011 to 99% February 2014.</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BEA4FF3"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09EB5B"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 </w:t>
            </w:r>
          </w:p>
        </w:tc>
        <w:tc>
          <w:tcPr>
            <w:tcW w:w="1774" w:type="dxa"/>
            <w:tcBorders>
              <w:top w:val="single" w:sz="8" w:space="0" w:color="A3A3A3"/>
              <w:left w:val="single" w:sz="8" w:space="0" w:color="A3A3A3"/>
              <w:bottom w:val="single" w:sz="8" w:space="0" w:color="A3A3A3"/>
              <w:right w:val="single" w:sz="8" w:space="0" w:color="A3A3A3"/>
            </w:tcBorders>
          </w:tcPr>
          <w:p w14:paraId="2296BFE0"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59.1%</w:t>
            </w:r>
          </w:p>
        </w:tc>
      </w:tr>
      <w:tr w:rsidR="00811077" w:rsidRPr="008159F6" w14:paraId="221600F0" w14:textId="77777777" w:rsidTr="002E0064">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5B4F5A"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USAID Lessons Learned/Collaborative improvement methods Nov 2016</w:t>
            </w:r>
            <w:r w:rsidRPr="008159F6">
              <w:rPr>
                <w:rFonts w:eastAsia="Times New Roman" w:cstheme="minorHAnsi"/>
                <w:color w:val="000000"/>
                <w:lang w:eastAsia="en-GB"/>
              </w:rPr>
              <w:fldChar w:fldCharType="begin" w:fldLock="1"/>
            </w:r>
            <w:r w:rsidRPr="008159F6">
              <w:rPr>
                <w:rFonts w:eastAsia="Times New Roman" w:cstheme="minorHAnsi"/>
                <w:color w:val="000000"/>
                <w:lang w:eastAsia="en-GB"/>
              </w:rPr>
              <w:instrText>ADDIN CSL_CITATION {"citationItems":[{"id":"ITEM-1","itemData":{"author":[{"dropping-particle":"","family":"USAID","given":"","non-dropping-particle":"","parse-names":false,"suffix":""}],"id":"ITEM-1","issued":{"date-parts":[["2016"]]},"title":"Lessons Learned from Applying Collaborative Improvement Methodologies to Strengthen the Performance and Productivity of HIV Human Resources - Technical Report","type":"report"},"uris":["http://www.mendeley.com/documents/?uuid=2582996e-cf0e-4f8f-a184-cd2f73ebac50","http://www.mendeley.com/documents/?uuid=5c7cf54a-7828-43c2-82c0-8316b0b381fe"]}],"mendeley":{"formattedCitation":"&lt;sup&gt;43&lt;/sup&gt;","plainTextFormattedCitation":"43","previouslyFormattedCitation":"&lt;sup&gt;43&lt;/sup&gt;"},"properties":{"noteIndex":0},"schema":"https://github.com/citation-style-language/schema/raw/master/csl-citation.json"}</w:instrText>
            </w:r>
            <w:r w:rsidRPr="008159F6">
              <w:rPr>
                <w:rFonts w:eastAsia="Times New Roman" w:cstheme="minorHAnsi"/>
                <w:color w:val="000000"/>
                <w:lang w:eastAsia="en-GB"/>
              </w:rPr>
              <w:fldChar w:fldCharType="separate"/>
            </w:r>
            <w:r w:rsidRPr="008159F6">
              <w:rPr>
                <w:rFonts w:eastAsia="Times New Roman" w:cstheme="minorHAnsi"/>
                <w:noProof/>
                <w:color w:val="000000"/>
                <w:vertAlign w:val="superscript"/>
                <w:lang w:eastAsia="en-GB"/>
              </w:rPr>
              <w:t>43</w:t>
            </w:r>
            <w:r w:rsidRPr="008159F6">
              <w:rPr>
                <w:rFonts w:eastAsia="Times New Roman" w:cstheme="minorHAnsi"/>
                <w:color w:val="000000"/>
                <w:lang w:eastAsia="en-GB"/>
              </w:rPr>
              <w:fldChar w:fldCharType="end"/>
            </w:r>
          </w:p>
          <w:p w14:paraId="14000B43" w14:textId="77777777" w:rsidR="00811077" w:rsidRPr="008159F6" w:rsidRDefault="00811077" w:rsidP="002E0064">
            <w:pPr>
              <w:spacing w:after="0" w:line="240" w:lineRule="auto"/>
              <w:rPr>
                <w:rFonts w:eastAsia="Times New Roman" w:cstheme="minorHAnsi"/>
                <w:color w:val="000000"/>
                <w:lang w:eastAsia="en-GB"/>
              </w:rPr>
            </w:pPr>
          </w:p>
        </w:tc>
        <w:tc>
          <w:tcPr>
            <w:tcW w:w="127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BCBB77"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LMICs; case study in Tanzania</w:t>
            </w:r>
          </w:p>
        </w:tc>
        <w:tc>
          <w:tcPr>
            <w:tcW w:w="1417" w:type="dxa"/>
            <w:tcBorders>
              <w:top w:val="single" w:sz="8" w:space="0" w:color="A3A3A3"/>
              <w:left w:val="single" w:sz="8" w:space="0" w:color="A3A3A3"/>
              <w:bottom w:val="single" w:sz="8" w:space="0" w:color="A3A3A3"/>
              <w:right w:val="single" w:sz="8" w:space="0" w:color="A3A3A3"/>
            </w:tcBorders>
          </w:tcPr>
          <w:p w14:paraId="4370B1ED"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Health system approach using QI methods</w:t>
            </w:r>
          </w:p>
        </w:tc>
        <w:tc>
          <w:tcPr>
            <w:tcW w:w="2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66A7F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color w:val="000000"/>
                <w:lang w:eastAsia="en-GB"/>
              </w:rPr>
              <w:t xml:space="preserve">Various quality improvement methodologies - collaborative improvement methods </w:t>
            </w:r>
          </w:p>
        </w:tc>
        <w:tc>
          <w:tcPr>
            <w:tcW w:w="177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459008"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ART UPTAKE:</w:t>
            </w:r>
            <w:r w:rsidRPr="008159F6">
              <w:rPr>
                <w:rFonts w:eastAsia="Times New Roman" w:cstheme="minorHAnsi"/>
                <w:color w:val="000000"/>
                <w:lang w:eastAsia="en-GB"/>
              </w:rPr>
              <w:t xml:space="preserve"> % HIV-positive pregnant women enrolled in ART increased 81-100% (Tanzania)</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B367B0" w14:textId="77777777" w:rsidR="00811077" w:rsidRPr="008159F6" w:rsidRDefault="00811077" w:rsidP="002E0064">
            <w:pPr>
              <w:spacing w:after="0" w:line="240" w:lineRule="auto"/>
              <w:rPr>
                <w:rFonts w:eastAsia="Times New Roman" w:cstheme="minorHAnsi"/>
                <w:color w:val="000000"/>
                <w:lang w:eastAsia="en-GB"/>
              </w:rPr>
            </w:pPr>
            <w:r w:rsidRPr="008159F6">
              <w:rPr>
                <w:rFonts w:eastAsia="Times New Roman" w:cstheme="minorHAnsi"/>
                <w:b/>
                <w:bCs/>
                <w:color w:val="000000"/>
                <w:lang w:eastAsia="en-GB"/>
              </w:rPr>
              <w:t>OTHER:</w:t>
            </w:r>
            <w:r w:rsidRPr="008159F6">
              <w:rPr>
                <w:rFonts w:eastAsia="Times New Roman" w:cstheme="minorHAnsi"/>
                <w:color w:val="000000"/>
                <w:lang w:eastAsia="en-GB"/>
              </w:rPr>
              <w:t xml:space="preserve"> Loss to follow-up reduced from 7-1%;</w:t>
            </w:r>
            <w:r w:rsidRPr="008159F6">
              <w:rPr>
                <w:rFonts w:eastAsia="Times New Roman" w:cstheme="minorHAnsi"/>
                <w:b/>
                <w:bCs/>
                <w:color w:val="000000"/>
                <w:lang w:eastAsia="en-GB"/>
              </w:rPr>
              <w:t xml:space="preserve"> OI</w:t>
            </w:r>
            <w:r w:rsidRPr="008159F6">
              <w:rPr>
                <w:rFonts w:eastAsia="Times New Roman" w:cstheme="minorHAnsi"/>
                <w:color w:val="000000"/>
                <w:lang w:eastAsia="en-GB"/>
              </w:rPr>
              <w:t xml:space="preserve">: cotrimoxazole prophylaxis in exposed children increased 12-95%, % of patients </w:t>
            </w:r>
            <w:r w:rsidRPr="008159F6">
              <w:rPr>
                <w:rFonts w:eastAsia="Times New Roman" w:cstheme="minorHAnsi"/>
                <w:color w:val="000000"/>
                <w:lang w:eastAsia="en-GB"/>
              </w:rPr>
              <w:lastRenderedPageBreak/>
              <w:t xml:space="preserve">screened for TB rose 35-98%. </w:t>
            </w:r>
          </w:p>
        </w:tc>
        <w:tc>
          <w:tcPr>
            <w:tcW w:w="17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9D8A2D"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lastRenderedPageBreak/>
              <w:t> </w:t>
            </w:r>
          </w:p>
        </w:tc>
        <w:tc>
          <w:tcPr>
            <w:tcW w:w="1774" w:type="dxa"/>
            <w:tcBorders>
              <w:top w:val="single" w:sz="8" w:space="0" w:color="A3A3A3"/>
              <w:left w:val="single" w:sz="8" w:space="0" w:color="A3A3A3"/>
              <w:bottom w:val="single" w:sz="8" w:space="0" w:color="A3A3A3"/>
              <w:right w:val="single" w:sz="8" w:space="0" w:color="A3A3A3"/>
            </w:tcBorders>
          </w:tcPr>
          <w:p w14:paraId="74CAC5DF" w14:textId="77777777" w:rsidR="00811077" w:rsidRPr="008159F6" w:rsidRDefault="00811077" w:rsidP="002E0064">
            <w:pPr>
              <w:spacing w:after="0" w:line="240" w:lineRule="auto"/>
              <w:rPr>
                <w:rFonts w:eastAsia="Times New Roman" w:cstheme="minorHAnsi"/>
                <w:lang w:eastAsia="en-GB"/>
              </w:rPr>
            </w:pPr>
            <w:r w:rsidRPr="008159F6">
              <w:rPr>
                <w:rFonts w:eastAsia="Times New Roman" w:cstheme="minorHAnsi"/>
                <w:lang w:eastAsia="en-GB"/>
              </w:rPr>
              <w:t>59.1%</w:t>
            </w:r>
          </w:p>
        </w:tc>
      </w:tr>
    </w:tbl>
    <w:bookmarkEnd w:id="1"/>
    <w:p w14:paraId="412EB3A8" w14:textId="437224B0" w:rsidR="00811077" w:rsidRPr="00F7339F" w:rsidRDefault="00811077" w:rsidP="00811077">
      <w:pPr>
        <w:rPr>
          <w:rFonts w:cstheme="minorHAnsi"/>
        </w:rPr>
      </w:pPr>
      <w:r w:rsidRPr="008159F6">
        <w:rPr>
          <w:rFonts w:cstheme="minorHAnsi"/>
        </w:rPr>
        <w:t xml:space="preserve">*Please refer to </w:t>
      </w:r>
      <w:r w:rsidR="008F05D5" w:rsidRPr="008159F6">
        <w:t>Figure 1</w:t>
      </w:r>
      <w:r w:rsidRPr="008159F6">
        <w:rPr>
          <w:rFonts w:cstheme="minorHAnsi"/>
        </w:rPr>
        <w:t xml:space="preserve"> for a full description of these initiatives. PMTCT= Prevention of mother-to-child transmission. Papers were split into tertiles on the basis of quality scores, and categorised as low (</w:t>
      </w:r>
      <w:r w:rsidRPr="008159F6">
        <w:t>22.7% - 59.1%), medium (63.6% - 72.7%), and high (77.3% - 100%) quality.</w:t>
      </w:r>
      <w:r>
        <w:rPr>
          <w:rFonts w:cstheme="minorHAnsi"/>
        </w:rPr>
        <w:t xml:space="preserve"> </w:t>
      </w:r>
    </w:p>
    <w:p w14:paraId="14533CBD" w14:textId="6F0C1A1E" w:rsidR="00F62297" w:rsidRDefault="00F62297" w:rsidP="00827A43">
      <w:pPr>
        <w:jc w:val="both"/>
      </w:pPr>
    </w:p>
    <w:p w14:paraId="5643C2FA" w14:textId="77777777" w:rsidR="00147023" w:rsidRPr="00147023" w:rsidRDefault="00147023" w:rsidP="00827A43">
      <w:pPr>
        <w:jc w:val="both"/>
      </w:pPr>
    </w:p>
    <w:sectPr w:rsidR="00147023" w:rsidRPr="00147023" w:rsidSect="0081107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atvinder Singh" w:date="2019-02-25T16:43:00Z" w:initials="SS(">
    <w:p w14:paraId="37AEFDE9" w14:textId="77777777" w:rsidR="002E0064" w:rsidRDefault="002E0064" w:rsidP="0081107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EFD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B37DD3" w16cid:durableId="201E99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A2604" w14:textId="77777777" w:rsidR="005E67D6" w:rsidRDefault="005E67D6" w:rsidP="00C71844">
      <w:pPr>
        <w:spacing w:after="0" w:line="240" w:lineRule="auto"/>
      </w:pPr>
      <w:r>
        <w:separator/>
      </w:r>
    </w:p>
  </w:endnote>
  <w:endnote w:type="continuationSeparator" w:id="0">
    <w:p w14:paraId="1753A06D" w14:textId="77777777" w:rsidR="005E67D6" w:rsidRDefault="005E67D6" w:rsidP="00C71844">
      <w:pPr>
        <w:spacing w:after="0" w:line="240" w:lineRule="auto"/>
      </w:pPr>
      <w:r>
        <w:continuationSeparator/>
      </w:r>
    </w:p>
  </w:endnote>
  <w:endnote w:type="continuationNotice" w:id="1">
    <w:p w14:paraId="352FE7BE" w14:textId="77777777" w:rsidR="005E67D6" w:rsidRDefault="005E6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KBAJ L+ Whitney HT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42354838"/>
      <w:docPartObj>
        <w:docPartGallery w:val="Page Numbers (Bottom of Page)"/>
        <w:docPartUnique/>
      </w:docPartObj>
    </w:sdtPr>
    <w:sdtContent>
      <w:p w14:paraId="36BA99A1" w14:textId="77777777" w:rsidR="002E0064" w:rsidRDefault="002E0064" w:rsidP="003D3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49553" w14:textId="77777777" w:rsidR="002E0064" w:rsidRDefault="002E0064" w:rsidP="00995E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22683663"/>
      <w:docPartObj>
        <w:docPartGallery w:val="Page Numbers (Bottom of Page)"/>
        <w:docPartUnique/>
      </w:docPartObj>
    </w:sdtPr>
    <w:sdtContent>
      <w:p w14:paraId="47AF1840" w14:textId="15E54C46" w:rsidR="002E0064" w:rsidRDefault="002E0064" w:rsidP="003D3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6865">
          <w:rPr>
            <w:rStyle w:val="PageNumber"/>
            <w:noProof/>
          </w:rPr>
          <w:t>3</w:t>
        </w:r>
        <w:r>
          <w:rPr>
            <w:rStyle w:val="PageNumber"/>
          </w:rPr>
          <w:fldChar w:fldCharType="end"/>
        </w:r>
      </w:p>
    </w:sdtContent>
  </w:sdt>
  <w:p w14:paraId="23422379" w14:textId="77777777" w:rsidR="002E0064" w:rsidRDefault="002E0064" w:rsidP="00995E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58492" w14:textId="77777777" w:rsidR="005E67D6" w:rsidRDefault="005E67D6" w:rsidP="00C71844">
      <w:pPr>
        <w:spacing w:after="0" w:line="240" w:lineRule="auto"/>
      </w:pPr>
      <w:r>
        <w:separator/>
      </w:r>
    </w:p>
  </w:footnote>
  <w:footnote w:type="continuationSeparator" w:id="0">
    <w:p w14:paraId="50C1674C" w14:textId="77777777" w:rsidR="005E67D6" w:rsidRDefault="005E67D6" w:rsidP="00C71844">
      <w:pPr>
        <w:spacing w:after="0" w:line="240" w:lineRule="auto"/>
      </w:pPr>
      <w:r>
        <w:continuationSeparator/>
      </w:r>
    </w:p>
  </w:footnote>
  <w:footnote w:type="continuationNotice" w:id="1">
    <w:p w14:paraId="18FB51A1" w14:textId="77777777" w:rsidR="005E67D6" w:rsidRDefault="005E67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6965"/>
    <w:multiLevelType w:val="hybridMultilevel"/>
    <w:tmpl w:val="269E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2605A"/>
    <w:multiLevelType w:val="hybridMultilevel"/>
    <w:tmpl w:val="05F4B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42FEB"/>
    <w:multiLevelType w:val="hybridMultilevel"/>
    <w:tmpl w:val="EB1065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25BF8"/>
    <w:multiLevelType w:val="hybridMultilevel"/>
    <w:tmpl w:val="BC4098E2"/>
    <w:lvl w:ilvl="0" w:tplc="2E42EE70">
      <w:numFmt w:val="bullet"/>
      <w:lvlText w:val=""/>
      <w:lvlJc w:val="left"/>
      <w:pPr>
        <w:ind w:left="720" w:hanging="360"/>
      </w:pPr>
      <w:rPr>
        <w:rFonts w:ascii="Symbol" w:eastAsiaTheme="minorHAnsi" w:hAnsi="Symbol" w:cstheme="minorHAns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875FD"/>
    <w:multiLevelType w:val="hybridMultilevel"/>
    <w:tmpl w:val="C7BAB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13AF5"/>
    <w:multiLevelType w:val="hybridMultilevel"/>
    <w:tmpl w:val="6208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62304"/>
    <w:multiLevelType w:val="hybridMultilevel"/>
    <w:tmpl w:val="1B7A8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373AF0"/>
    <w:multiLevelType w:val="hybridMultilevel"/>
    <w:tmpl w:val="81D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14545"/>
    <w:multiLevelType w:val="multilevel"/>
    <w:tmpl w:val="56C434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1C303D"/>
    <w:multiLevelType w:val="hybridMultilevel"/>
    <w:tmpl w:val="9B74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F3CAE"/>
    <w:multiLevelType w:val="hybridMultilevel"/>
    <w:tmpl w:val="272C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C46A9"/>
    <w:multiLevelType w:val="hybridMultilevel"/>
    <w:tmpl w:val="0648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55B7F"/>
    <w:multiLevelType w:val="hybridMultilevel"/>
    <w:tmpl w:val="CFCA09B0"/>
    <w:lvl w:ilvl="0" w:tplc="9C60AB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1"/>
  </w:num>
  <w:num w:numId="5">
    <w:abstractNumId w:val="4"/>
  </w:num>
  <w:num w:numId="6">
    <w:abstractNumId w:val="6"/>
  </w:num>
  <w:num w:numId="7">
    <w:abstractNumId w:val="1"/>
  </w:num>
  <w:num w:numId="8">
    <w:abstractNumId w:val="12"/>
  </w:num>
  <w:num w:numId="9">
    <w:abstractNumId w:val="10"/>
  </w:num>
  <w:num w:numId="10">
    <w:abstractNumId w:val="3"/>
  </w:num>
  <w:num w:numId="11">
    <w:abstractNumId w:val="2"/>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tvinder Singh">
    <w15:presenceInfo w15:providerId="AD" w15:userId="S-1-5-21-1446143339-2250552318-1255726049-188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4E"/>
    <w:rsid w:val="000012D4"/>
    <w:rsid w:val="0000139C"/>
    <w:rsid w:val="0000432B"/>
    <w:rsid w:val="00004F69"/>
    <w:rsid w:val="000066F0"/>
    <w:rsid w:val="000124FD"/>
    <w:rsid w:val="000222FB"/>
    <w:rsid w:val="00025830"/>
    <w:rsid w:val="00026BD2"/>
    <w:rsid w:val="00031F71"/>
    <w:rsid w:val="000328D7"/>
    <w:rsid w:val="000333BC"/>
    <w:rsid w:val="00033C5A"/>
    <w:rsid w:val="000348D7"/>
    <w:rsid w:val="000355CE"/>
    <w:rsid w:val="000362B7"/>
    <w:rsid w:val="0003636D"/>
    <w:rsid w:val="00037034"/>
    <w:rsid w:val="00051528"/>
    <w:rsid w:val="0005427F"/>
    <w:rsid w:val="000624B0"/>
    <w:rsid w:val="000626B6"/>
    <w:rsid w:val="00065FC1"/>
    <w:rsid w:val="000703CC"/>
    <w:rsid w:val="000718F3"/>
    <w:rsid w:val="00071C34"/>
    <w:rsid w:val="00073C63"/>
    <w:rsid w:val="00074424"/>
    <w:rsid w:val="000762D1"/>
    <w:rsid w:val="00077A5C"/>
    <w:rsid w:val="00083427"/>
    <w:rsid w:val="00084F76"/>
    <w:rsid w:val="00087845"/>
    <w:rsid w:val="000904CB"/>
    <w:rsid w:val="00091372"/>
    <w:rsid w:val="00092DF3"/>
    <w:rsid w:val="000952A2"/>
    <w:rsid w:val="000A1F6E"/>
    <w:rsid w:val="000A2D55"/>
    <w:rsid w:val="000A3F66"/>
    <w:rsid w:val="000A4510"/>
    <w:rsid w:val="000A552E"/>
    <w:rsid w:val="000A6B4D"/>
    <w:rsid w:val="000B0222"/>
    <w:rsid w:val="000B2D67"/>
    <w:rsid w:val="000B2F32"/>
    <w:rsid w:val="000B459B"/>
    <w:rsid w:val="000C0E4E"/>
    <w:rsid w:val="000C0F0A"/>
    <w:rsid w:val="000C14F4"/>
    <w:rsid w:val="000C2823"/>
    <w:rsid w:val="000C298B"/>
    <w:rsid w:val="000C2BE0"/>
    <w:rsid w:val="000C7DAD"/>
    <w:rsid w:val="000D0C69"/>
    <w:rsid w:val="000D347E"/>
    <w:rsid w:val="000D539A"/>
    <w:rsid w:val="000D5EF4"/>
    <w:rsid w:val="000D6C9A"/>
    <w:rsid w:val="000E06AC"/>
    <w:rsid w:val="000E1001"/>
    <w:rsid w:val="000E4072"/>
    <w:rsid w:val="000E4B44"/>
    <w:rsid w:val="000E5551"/>
    <w:rsid w:val="000E6A3D"/>
    <w:rsid w:val="000F07A1"/>
    <w:rsid w:val="000F1CB3"/>
    <w:rsid w:val="000F31DC"/>
    <w:rsid w:val="000F3825"/>
    <w:rsid w:val="000F3DC9"/>
    <w:rsid w:val="000F3FD0"/>
    <w:rsid w:val="00100AD0"/>
    <w:rsid w:val="001027D9"/>
    <w:rsid w:val="00105E56"/>
    <w:rsid w:val="00111F4D"/>
    <w:rsid w:val="00115080"/>
    <w:rsid w:val="00115682"/>
    <w:rsid w:val="00116B11"/>
    <w:rsid w:val="00117DCA"/>
    <w:rsid w:val="001205A9"/>
    <w:rsid w:val="00124758"/>
    <w:rsid w:val="00124CA6"/>
    <w:rsid w:val="00125661"/>
    <w:rsid w:val="00125FF8"/>
    <w:rsid w:val="00126480"/>
    <w:rsid w:val="001341E4"/>
    <w:rsid w:val="00134EA9"/>
    <w:rsid w:val="00136000"/>
    <w:rsid w:val="00141B3E"/>
    <w:rsid w:val="00142837"/>
    <w:rsid w:val="001439DF"/>
    <w:rsid w:val="0014438F"/>
    <w:rsid w:val="00144EDF"/>
    <w:rsid w:val="00145231"/>
    <w:rsid w:val="00145C1D"/>
    <w:rsid w:val="00147023"/>
    <w:rsid w:val="00154347"/>
    <w:rsid w:val="00156C43"/>
    <w:rsid w:val="00161B8F"/>
    <w:rsid w:val="00162CB8"/>
    <w:rsid w:val="00163960"/>
    <w:rsid w:val="00165B2D"/>
    <w:rsid w:val="001663BC"/>
    <w:rsid w:val="00167958"/>
    <w:rsid w:val="00181E5F"/>
    <w:rsid w:val="0018493C"/>
    <w:rsid w:val="001966BD"/>
    <w:rsid w:val="0019703F"/>
    <w:rsid w:val="001A48F5"/>
    <w:rsid w:val="001A6247"/>
    <w:rsid w:val="001A6446"/>
    <w:rsid w:val="001A76F2"/>
    <w:rsid w:val="001B1D9C"/>
    <w:rsid w:val="001B4495"/>
    <w:rsid w:val="001B5095"/>
    <w:rsid w:val="001C0AF3"/>
    <w:rsid w:val="001C21A4"/>
    <w:rsid w:val="001C42BE"/>
    <w:rsid w:val="001C4E1A"/>
    <w:rsid w:val="001C50C3"/>
    <w:rsid w:val="001C5FAE"/>
    <w:rsid w:val="001C6FCB"/>
    <w:rsid w:val="001C7B2B"/>
    <w:rsid w:val="001D10BE"/>
    <w:rsid w:val="001D3B36"/>
    <w:rsid w:val="001E1F1D"/>
    <w:rsid w:val="001E212C"/>
    <w:rsid w:val="001E3069"/>
    <w:rsid w:val="001E347E"/>
    <w:rsid w:val="001E412C"/>
    <w:rsid w:val="001E58FA"/>
    <w:rsid w:val="001E621D"/>
    <w:rsid w:val="001E6FFC"/>
    <w:rsid w:val="001E79CF"/>
    <w:rsid w:val="001F1657"/>
    <w:rsid w:val="001F2C18"/>
    <w:rsid w:val="001F3CCD"/>
    <w:rsid w:val="001F511C"/>
    <w:rsid w:val="001F5933"/>
    <w:rsid w:val="002007C7"/>
    <w:rsid w:val="002028C7"/>
    <w:rsid w:val="00202A88"/>
    <w:rsid w:val="002045C7"/>
    <w:rsid w:val="0020575E"/>
    <w:rsid w:val="0020610C"/>
    <w:rsid w:val="002062A0"/>
    <w:rsid w:val="002067CD"/>
    <w:rsid w:val="00211890"/>
    <w:rsid w:val="00212EC5"/>
    <w:rsid w:val="0021373D"/>
    <w:rsid w:val="00214F8B"/>
    <w:rsid w:val="002151D7"/>
    <w:rsid w:val="00215934"/>
    <w:rsid w:val="00215F2E"/>
    <w:rsid w:val="0021605C"/>
    <w:rsid w:val="00217F4E"/>
    <w:rsid w:val="00222928"/>
    <w:rsid w:val="00222C88"/>
    <w:rsid w:val="00225BF3"/>
    <w:rsid w:val="002266F0"/>
    <w:rsid w:val="00226D0B"/>
    <w:rsid w:val="00231494"/>
    <w:rsid w:val="00233A52"/>
    <w:rsid w:val="00234817"/>
    <w:rsid w:val="00235F6A"/>
    <w:rsid w:val="0023694D"/>
    <w:rsid w:val="002411F2"/>
    <w:rsid w:val="0024290C"/>
    <w:rsid w:val="0024297C"/>
    <w:rsid w:val="00243E94"/>
    <w:rsid w:val="0024686B"/>
    <w:rsid w:val="002468E2"/>
    <w:rsid w:val="00246EB2"/>
    <w:rsid w:val="00251540"/>
    <w:rsid w:val="0025341C"/>
    <w:rsid w:val="002540F5"/>
    <w:rsid w:val="0025504F"/>
    <w:rsid w:val="00256485"/>
    <w:rsid w:val="00261147"/>
    <w:rsid w:val="00261896"/>
    <w:rsid w:val="00263A36"/>
    <w:rsid w:val="00264C33"/>
    <w:rsid w:val="00270AF0"/>
    <w:rsid w:val="00275C36"/>
    <w:rsid w:val="0028003F"/>
    <w:rsid w:val="002806E6"/>
    <w:rsid w:val="00286976"/>
    <w:rsid w:val="00287B2D"/>
    <w:rsid w:val="002932A4"/>
    <w:rsid w:val="00293941"/>
    <w:rsid w:val="0029699C"/>
    <w:rsid w:val="00296ED5"/>
    <w:rsid w:val="002973AA"/>
    <w:rsid w:val="002A0F7B"/>
    <w:rsid w:val="002A6F5D"/>
    <w:rsid w:val="002B3C12"/>
    <w:rsid w:val="002B5B94"/>
    <w:rsid w:val="002B63E7"/>
    <w:rsid w:val="002B76B1"/>
    <w:rsid w:val="002C0207"/>
    <w:rsid w:val="002C25EE"/>
    <w:rsid w:val="002C3AE9"/>
    <w:rsid w:val="002D4BAC"/>
    <w:rsid w:val="002D6F3F"/>
    <w:rsid w:val="002D7F64"/>
    <w:rsid w:val="002E0064"/>
    <w:rsid w:val="002E3D73"/>
    <w:rsid w:val="002E474C"/>
    <w:rsid w:val="002E5ECC"/>
    <w:rsid w:val="002E6E35"/>
    <w:rsid w:val="002F0651"/>
    <w:rsid w:val="002F1963"/>
    <w:rsid w:val="002F3B5A"/>
    <w:rsid w:val="002F60B8"/>
    <w:rsid w:val="00301701"/>
    <w:rsid w:val="00301CC8"/>
    <w:rsid w:val="003033FF"/>
    <w:rsid w:val="00303518"/>
    <w:rsid w:val="003041EA"/>
    <w:rsid w:val="00305B58"/>
    <w:rsid w:val="00310FEE"/>
    <w:rsid w:val="00311BD1"/>
    <w:rsid w:val="00312541"/>
    <w:rsid w:val="0031607E"/>
    <w:rsid w:val="00316115"/>
    <w:rsid w:val="003177F0"/>
    <w:rsid w:val="00317B4F"/>
    <w:rsid w:val="00317D86"/>
    <w:rsid w:val="00323D3B"/>
    <w:rsid w:val="00324E6A"/>
    <w:rsid w:val="00325DD1"/>
    <w:rsid w:val="00326D7A"/>
    <w:rsid w:val="00327641"/>
    <w:rsid w:val="00334D5A"/>
    <w:rsid w:val="00335021"/>
    <w:rsid w:val="00335B20"/>
    <w:rsid w:val="00336961"/>
    <w:rsid w:val="00336B5B"/>
    <w:rsid w:val="00337C2D"/>
    <w:rsid w:val="00340735"/>
    <w:rsid w:val="003424D6"/>
    <w:rsid w:val="003430D0"/>
    <w:rsid w:val="00345EB6"/>
    <w:rsid w:val="00346F26"/>
    <w:rsid w:val="003504B2"/>
    <w:rsid w:val="003516B5"/>
    <w:rsid w:val="00352C4C"/>
    <w:rsid w:val="00354791"/>
    <w:rsid w:val="0035506B"/>
    <w:rsid w:val="003559B1"/>
    <w:rsid w:val="0035708B"/>
    <w:rsid w:val="00361B13"/>
    <w:rsid w:val="003647AB"/>
    <w:rsid w:val="003674F6"/>
    <w:rsid w:val="00367F67"/>
    <w:rsid w:val="003738FE"/>
    <w:rsid w:val="00373EBC"/>
    <w:rsid w:val="003766C3"/>
    <w:rsid w:val="00377F4F"/>
    <w:rsid w:val="003807D2"/>
    <w:rsid w:val="003817D0"/>
    <w:rsid w:val="00383ED5"/>
    <w:rsid w:val="00387624"/>
    <w:rsid w:val="00387849"/>
    <w:rsid w:val="003911EF"/>
    <w:rsid w:val="00392F37"/>
    <w:rsid w:val="00393EBD"/>
    <w:rsid w:val="0039576D"/>
    <w:rsid w:val="00396478"/>
    <w:rsid w:val="00397994"/>
    <w:rsid w:val="00397C90"/>
    <w:rsid w:val="003A2387"/>
    <w:rsid w:val="003A4496"/>
    <w:rsid w:val="003B02F8"/>
    <w:rsid w:val="003B1BAA"/>
    <w:rsid w:val="003B1FFB"/>
    <w:rsid w:val="003B2D6D"/>
    <w:rsid w:val="003B6409"/>
    <w:rsid w:val="003B684D"/>
    <w:rsid w:val="003C1102"/>
    <w:rsid w:val="003C5B6E"/>
    <w:rsid w:val="003D02E0"/>
    <w:rsid w:val="003D3F4E"/>
    <w:rsid w:val="003D579F"/>
    <w:rsid w:val="003D713E"/>
    <w:rsid w:val="003D78B1"/>
    <w:rsid w:val="003E2604"/>
    <w:rsid w:val="003E4769"/>
    <w:rsid w:val="003E7B54"/>
    <w:rsid w:val="003F2041"/>
    <w:rsid w:val="003F795C"/>
    <w:rsid w:val="0040018C"/>
    <w:rsid w:val="004016EE"/>
    <w:rsid w:val="00402654"/>
    <w:rsid w:val="004034C3"/>
    <w:rsid w:val="00404AEE"/>
    <w:rsid w:val="00407861"/>
    <w:rsid w:val="00407DF6"/>
    <w:rsid w:val="00412624"/>
    <w:rsid w:val="00413711"/>
    <w:rsid w:val="00413F74"/>
    <w:rsid w:val="00414589"/>
    <w:rsid w:val="004177B6"/>
    <w:rsid w:val="00420E42"/>
    <w:rsid w:val="004211F2"/>
    <w:rsid w:val="00421C40"/>
    <w:rsid w:val="00421F46"/>
    <w:rsid w:val="00423062"/>
    <w:rsid w:val="00423CF5"/>
    <w:rsid w:val="00426164"/>
    <w:rsid w:val="00431507"/>
    <w:rsid w:val="00433C46"/>
    <w:rsid w:val="00436B41"/>
    <w:rsid w:val="004370E6"/>
    <w:rsid w:val="00437F6E"/>
    <w:rsid w:val="00442157"/>
    <w:rsid w:val="004513A3"/>
    <w:rsid w:val="00452DBC"/>
    <w:rsid w:val="004573B4"/>
    <w:rsid w:val="00460C0A"/>
    <w:rsid w:val="00463273"/>
    <w:rsid w:val="004645A1"/>
    <w:rsid w:val="00464BE7"/>
    <w:rsid w:val="004659FA"/>
    <w:rsid w:val="004670EC"/>
    <w:rsid w:val="00467B03"/>
    <w:rsid w:val="004702DD"/>
    <w:rsid w:val="00470443"/>
    <w:rsid w:val="004748F6"/>
    <w:rsid w:val="00474AB2"/>
    <w:rsid w:val="0049057C"/>
    <w:rsid w:val="00490E95"/>
    <w:rsid w:val="004918AB"/>
    <w:rsid w:val="0049198C"/>
    <w:rsid w:val="0049348D"/>
    <w:rsid w:val="004960AC"/>
    <w:rsid w:val="004A4B41"/>
    <w:rsid w:val="004A5CAC"/>
    <w:rsid w:val="004B021B"/>
    <w:rsid w:val="004B2030"/>
    <w:rsid w:val="004B3980"/>
    <w:rsid w:val="004C3C5E"/>
    <w:rsid w:val="004C3D8E"/>
    <w:rsid w:val="004C4637"/>
    <w:rsid w:val="004C7FE5"/>
    <w:rsid w:val="004D18B4"/>
    <w:rsid w:val="004D790A"/>
    <w:rsid w:val="004E0836"/>
    <w:rsid w:val="004E2F7C"/>
    <w:rsid w:val="004E35EF"/>
    <w:rsid w:val="004E53CA"/>
    <w:rsid w:val="004E6B42"/>
    <w:rsid w:val="004F1EE5"/>
    <w:rsid w:val="004F68FD"/>
    <w:rsid w:val="004F6DA7"/>
    <w:rsid w:val="00502DD3"/>
    <w:rsid w:val="00521EE8"/>
    <w:rsid w:val="0052211D"/>
    <w:rsid w:val="005225A4"/>
    <w:rsid w:val="005235BB"/>
    <w:rsid w:val="00526A43"/>
    <w:rsid w:val="00530677"/>
    <w:rsid w:val="0053180C"/>
    <w:rsid w:val="00531C1B"/>
    <w:rsid w:val="0053250C"/>
    <w:rsid w:val="00532676"/>
    <w:rsid w:val="005337D6"/>
    <w:rsid w:val="00533E32"/>
    <w:rsid w:val="005358A3"/>
    <w:rsid w:val="00540E39"/>
    <w:rsid w:val="00542566"/>
    <w:rsid w:val="00545144"/>
    <w:rsid w:val="005452C8"/>
    <w:rsid w:val="00546841"/>
    <w:rsid w:val="005543AE"/>
    <w:rsid w:val="0055444C"/>
    <w:rsid w:val="00557DC0"/>
    <w:rsid w:val="00560481"/>
    <w:rsid w:val="00560C2F"/>
    <w:rsid w:val="005626C2"/>
    <w:rsid w:val="00567815"/>
    <w:rsid w:val="00571763"/>
    <w:rsid w:val="00574089"/>
    <w:rsid w:val="00574337"/>
    <w:rsid w:val="005770AB"/>
    <w:rsid w:val="00581737"/>
    <w:rsid w:val="00582EA7"/>
    <w:rsid w:val="005843AE"/>
    <w:rsid w:val="00586005"/>
    <w:rsid w:val="005869B3"/>
    <w:rsid w:val="00590189"/>
    <w:rsid w:val="00592748"/>
    <w:rsid w:val="00594F29"/>
    <w:rsid w:val="005964CE"/>
    <w:rsid w:val="00596ECA"/>
    <w:rsid w:val="005979D4"/>
    <w:rsid w:val="005A15E5"/>
    <w:rsid w:val="005A321E"/>
    <w:rsid w:val="005A5565"/>
    <w:rsid w:val="005A6A9A"/>
    <w:rsid w:val="005A6E7A"/>
    <w:rsid w:val="005A7D87"/>
    <w:rsid w:val="005B2505"/>
    <w:rsid w:val="005B7F5E"/>
    <w:rsid w:val="005C1D7C"/>
    <w:rsid w:val="005C56C9"/>
    <w:rsid w:val="005D6298"/>
    <w:rsid w:val="005D7A30"/>
    <w:rsid w:val="005D7CAA"/>
    <w:rsid w:val="005E1CBF"/>
    <w:rsid w:val="005E2995"/>
    <w:rsid w:val="005E2F93"/>
    <w:rsid w:val="005E3472"/>
    <w:rsid w:val="005E5991"/>
    <w:rsid w:val="005E67D6"/>
    <w:rsid w:val="005E768D"/>
    <w:rsid w:val="005F09F1"/>
    <w:rsid w:val="005F34F7"/>
    <w:rsid w:val="005F4031"/>
    <w:rsid w:val="005F4B6D"/>
    <w:rsid w:val="005F7B9B"/>
    <w:rsid w:val="0060212E"/>
    <w:rsid w:val="00602DDF"/>
    <w:rsid w:val="00605F29"/>
    <w:rsid w:val="00614743"/>
    <w:rsid w:val="00615400"/>
    <w:rsid w:val="006156CD"/>
    <w:rsid w:val="00621841"/>
    <w:rsid w:val="00623842"/>
    <w:rsid w:val="0062416A"/>
    <w:rsid w:val="0062495B"/>
    <w:rsid w:val="00625116"/>
    <w:rsid w:val="006255A3"/>
    <w:rsid w:val="0062779C"/>
    <w:rsid w:val="00627A6A"/>
    <w:rsid w:val="00627CB2"/>
    <w:rsid w:val="00632D42"/>
    <w:rsid w:val="00633844"/>
    <w:rsid w:val="00634045"/>
    <w:rsid w:val="0063551B"/>
    <w:rsid w:val="00637721"/>
    <w:rsid w:val="006379DC"/>
    <w:rsid w:val="00640420"/>
    <w:rsid w:val="00644768"/>
    <w:rsid w:val="0064710D"/>
    <w:rsid w:val="00650693"/>
    <w:rsid w:val="00651344"/>
    <w:rsid w:val="006527EF"/>
    <w:rsid w:val="00652CDA"/>
    <w:rsid w:val="00655A61"/>
    <w:rsid w:val="00661013"/>
    <w:rsid w:val="00661085"/>
    <w:rsid w:val="00666E02"/>
    <w:rsid w:val="00670BBB"/>
    <w:rsid w:val="006714AC"/>
    <w:rsid w:val="006726B1"/>
    <w:rsid w:val="006731B5"/>
    <w:rsid w:val="00675025"/>
    <w:rsid w:val="00680262"/>
    <w:rsid w:val="006809EF"/>
    <w:rsid w:val="00681C24"/>
    <w:rsid w:val="006847A7"/>
    <w:rsid w:val="00685E5F"/>
    <w:rsid w:val="0068657C"/>
    <w:rsid w:val="00691D4D"/>
    <w:rsid w:val="006A0AD9"/>
    <w:rsid w:val="006A1828"/>
    <w:rsid w:val="006A1FEA"/>
    <w:rsid w:val="006A5416"/>
    <w:rsid w:val="006A6146"/>
    <w:rsid w:val="006A6EF6"/>
    <w:rsid w:val="006C17FD"/>
    <w:rsid w:val="006C657F"/>
    <w:rsid w:val="006C7216"/>
    <w:rsid w:val="006C75C7"/>
    <w:rsid w:val="006C7648"/>
    <w:rsid w:val="006D1B53"/>
    <w:rsid w:val="006D2F69"/>
    <w:rsid w:val="006D2F88"/>
    <w:rsid w:val="006D58DF"/>
    <w:rsid w:val="006D68BA"/>
    <w:rsid w:val="006E63CC"/>
    <w:rsid w:val="006E66D8"/>
    <w:rsid w:val="006F081B"/>
    <w:rsid w:val="006F1883"/>
    <w:rsid w:val="006F58DE"/>
    <w:rsid w:val="007003AC"/>
    <w:rsid w:val="00711385"/>
    <w:rsid w:val="00716BFF"/>
    <w:rsid w:val="007212EC"/>
    <w:rsid w:val="0072314A"/>
    <w:rsid w:val="007241EB"/>
    <w:rsid w:val="007249C9"/>
    <w:rsid w:val="00725528"/>
    <w:rsid w:val="00730DFF"/>
    <w:rsid w:val="00733975"/>
    <w:rsid w:val="00741FC3"/>
    <w:rsid w:val="00742206"/>
    <w:rsid w:val="00743ECD"/>
    <w:rsid w:val="007440D5"/>
    <w:rsid w:val="00750502"/>
    <w:rsid w:val="00750E2C"/>
    <w:rsid w:val="00751C7D"/>
    <w:rsid w:val="00754A53"/>
    <w:rsid w:val="0075609F"/>
    <w:rsid w:val="00757735"/>
    <w:rsid w:val="00761D4C"/>
    <w:rsid w:val="00762178"/>
    <w:rsid w:val="00763BDD"/>
    <w:rsid w:val="00763F0D"/>
    <w:rsid w:val="007664D3"/>
    <w:rsid w:val="0076770F"/>
    <w:rsid w:val="00772987"/>
    <w:rsid w:val="00772E41"/>
    <w:rsid w:val="00774A5E"/>
    <w:rsid w:val="00775BCF"/>
    <w:rsid w:val="00785063"/>
    <w:rsid w:val="007857C6"/>
    <w:rsid w:val="007914DB"/>
    <w:rsid w:val="00797704"/>
    <w:rsid w:val="007A1791"/>
    <w:rsid w:val="007A1C4F"/>
    <w:rsid w:val="007A4060"/>
    <w:rsid w:val="007A4539"/>
    <w:rsid w:val="007A50DB"/>
    <w:rsid w:val="007A6E77"/>
    <w:rsid w:val="007B4D63"/>
    <w:rsid w:val="007B5871"/>
    <w:rsid w:val="007B6BB4"/>
    <w:rsid w:val="007B704D"/>
    <w:rsid w:val="007B7D40"/>
    <w:rsid w:val="007B7D99"/>
    <w:rsid w:val="007C0896"/>
    <w:rsid w:val="007C13CD"/>
    <w:rsid w:val="007C22D8"/>
    <w:rsid w:val="007C5D92"/>
    <w:rsid w:val="007C60D9"/>
    <w:rsid w:val="007C7634"/>
    <w:rsid w:val="007C7FD8"/>
    <w:rsid w:val="007D211E"/>
    <w:rsid w:val="007D26AB"/>
    <w:rsid w:val="007D272E"/>
    <w:rsid w:val="007D3089"/>
    <w:rsid w:val="007D4C28"/>
    <w:rsid w:val="007D73D2"/>
    <w:rsid w:val="007E0A86"/>
    <w:rsid w:val="007E0C39"/>
    <w:rsid w:val="007E1E3C"/>
    <w:rsid w:val="007E2428"/>
    <w:rsid w:val="007E487C"/>
    <w:rsid w:val="007E6672"/>
    <w:rsid w:val="007F39E5"/>
    <w:rsid w:val="007F3CCC"/>
    <w:rsid w:val="008000B8"/>
    <w:rsid w:val="00800C9F"/>
    <w:rsid w:val="00804C18"/>
    <w:rsid w:val="008050D0"/>
    <w:rsid w:val="00806574"/>
    <w:rsid w:val="00807E72"/>
    <w:rsid w:val="00811077"/>
    <w:rsid w:val="00813888"/>
    <w:rsid w:val="00815498"/>
    <w:rsid w:val="008159F6"/>
    <w:rsid w:val="00817906"/>
    <w:rsid w:val="00820435"/>
    <w:rsid w:val="008224B4"/>
    <w:rsid w:val="00825351"/>
    <w:rsid w:val="0082685A"/>
    <w:rsid w:val="00827A43"/>
    <w:rsid w:val="00832E84"/>
    <w:rsid w:val="0083468D"/>
    <w:rsid w:val="00834DB2"/>
    <w:rsid w:val="00835115"/>
    <w:rsid w:val="00836C24"/>
    <w:rsid w:val="00840EC3"/>
    <w:rsid w:val="00841189"/>
    <w:rsid w:val="00843075"/>
    <w:rsid w:val="00843399"/>
    <w:rsid w:val="00844CBA"/>
    <w:rsid w:val="00845534"/>
    <w:rsid w:val="008458F1"/>
    <w:rsid w:val="00847A6A"/>
    <w:rsid w:val="00847E44"/>
    <w:rsid w:val="00852003"/>
    <w:rsid w:val="00854E2F"/>
    <w:rsid w:val="00857C13"/>
    <w:rsid w:val="00857C76"/>
    <w:rsid w:val="00866376"/>
    <w:rsid w:val="008674F8"/>
    <w:rsid w:val="00875EC6"/>
    <w:rsid w:val="00892DB2"/>
    <w:rsid w:val="00896DC5"/>
    <w:rsid w:val="008A6B65"/>
    <w:rsid w:val="008A70EC"/>
    <w:rsid w:val="008B04D1"/>
    <w:rsid w:val="008B0BAD"/>
    <w:rsid w:val="008B0C77"/>
    <w:rsid w:val="008B1EAD"/>
    <w:rsid w:val="008B2080"/>
    <w:rsid w:val="008B647E"/>
    <w:rsid w:val="008B756A"/>
    <w:rsid w:val="008C0050"/>
    <w:rsid w:val="008C17A9"/>
    <w:rsid w:val="008C6ECF"/>
    <w:rsid w:val="008C7454"/>
    <w:rsid w:val="008C7868"/>
    <w:rsid w:val="008D21A1"/>
    <w:rsid w:val="008D24A0"/>
    <w:rsid w:val="008D6106"/>
    <w:rsid w:val="008D72EA"/>
    <w:rsid w:val="008D72FE"/>
    <w:rsid w:val="008E504D"/>
    <w:rsid w:val="008F05D5"/>
    <w:rsid w:val="008F1BB2"/>
    <w:rsid w:val="008F7C5E"/>
    <w:rsid w:val="00900081"/>
    <w:rsid w:val="00900750"/>
    <w:rsid w:val="00901112"/>
    <w:rsid w:val="00904302"/>
    <w:rsid w:val="00912765"/>
    <w:rsid w:val="00913955"/>
    <w:rsid w:val="0091528C"/>
    <w:rsid w:val="00915493"/>
    <w:rsid w:val="00916E62"/>
    <w:rsid w:val="00922539"/>
    <w:rsid w:val="00925A19"/>
    <w:rsid w:val="00930E1A"/>
    <w:rsid w:val="0093481A"/>
    <w:rsid w:val="00937BF8"/>
    <w:rsid w:val="009406EA"/>
    <w:rsid w:val="00947A0C"/>
    <w:rsid w:val="00951EB4"/>
    <w:rsid w:val="00952ADC"/>
    <w:rsid w:val="00955C99"/>
    <w:rsid w:val="00955E99"/>
    <w:rsid w:val="00957DA0"/>
    <w:rsid w:val="00962556"/>
    <w:rsid w:val="00963A84"/>
    <w:rsid w:val="00964DF7"/>
    <w:rsid w:val="00974646"/>
    <w:rsid w:val="00975045"/>
    <w:rsid w:val="00976BE0"/>
    <w:rsid w:val="00977C6C"/>
    <w:rsid w:val="00980ADC"/>
    <w:rsid w:val="00981EDB"/>
    <w:rsid w:val="00981FA5"/>
    <w:rsid w:val="00982CE5"/>
    <w:rsid w:val="009837A1"/>
    <w:rsid w:val="0098689A"/>
    <w:rsid w:val="00986B28"/>
    <w:rsid w:val="00991643"/>
    <w:rsid w:val="0099210F"/>
    <w:rsid w:val="00992A17"/>
    <w:rsid w:val="009944F2"/>
    <w:rsid w:val="00995E86"/>
    <w:rsid w:val="009A3222"/>
    <w:rsid w:val="009A64E1"/>
    <w:rsid w:val="009B1243"/>
    <w:rsid w:val="009B1428"/>
    <w:rsid w:val="009B2E31"/>
    <w:rsid w:val="009B60E3"/>
    <w:rsid w:val="009C0AA0"/>
    <w:rsid w:val="009C32E9"/>
    <w:rsid w:val="009C5886"/>
    <w:rsid w:val="009C6865"/>
    <w:rsid w:val="009C72D8"/>
    <w:rsid w:val="009D048C"/>
    <w:rsid w:val="009D2E5F"/>
    <w:rsid w:val="009D30C2"/>
    <w:rsid w:val="009E10DF"/>
    <w:rsid w:val="009E439D"/>
    <w:rsid w:val="009E63F4"/>
    <w:rsid w:val="009F2DF2"/>
    <w:rsid w:val="009F6FA3"/>
    <w:rsid w:val="00A0589F"/>
    <w:rsid w:val="00A0666D"/>
    <w:rsid w:val="00A078ED"/>
    <w:rsid w:val="00A07D64"/>
    <w:rsid w:val="00A14A6F"/>
    <w:rsid w:val="00A15916"/>
    <w:rsid w:val="00A1676D"/>
    <w:rsid w:val="00A17223"/>
    <w:rsid w:val="00A20E3C"/>
    <w:rsid w:val="00A21F7C"/>
    <w:rsid w:val="00A22975"/>
    <w:rsid w:val="00A320AB"/>
    <w:rsid w:val="00A3496F"/>
    <w:rsid w:val="00A36E13"/>
    <w:rsid w:val="00A4156D"/>
    <w:rsid w:val="00A42D6E"/>
    <w:rsid w:val="00A440FC"/>
    <w:rsid w:val="00A44A8E"/>
    <w:rsid w:val="00A45796"/>
    <w:rsid w:val="00A462F0"/>
    <w:rsid w:val="00A468A4"/>
    <w:rsid w:val="00A51FFE"/>
    <w:rsid w:val="00A543A0"/>
    <w:rsid w:val="00A57DC9"/>
    <w:rsid w:val="00A60676"/>
    <w:rsid w:val="00A67D0C"/>
    <w:rsid w:val="00A700EB"/>
    <w:rsid w:val="00A72B92"/>
    <w:rsid w:val="00A768E7"/>
    <w:rsid w:val="00A8365D"/>
    <w:rsid w:val="00A85900"/>
    <w:rsid w:val="00A85D63"/>
    <w:rsid w:val="00A86AEE"/>
    <w:rsid w:val="00A87636"/>
    <w:rsid w:val="00A903E2"/>
    <w:rsid w:val="00A9616A"/>
    <w:rsid w:val="00A9768B"/>
    <w:rsid w:val="00AA5BEA"/>
    <w:rsid w:val="00AA67F0"/>
    <w:rsid w:val="00AA6A8B"/>
    <w:rsid w:val="00AA7B37"/>
    <w:rsid w:val="00AB146A"/>
    <w:rsid w:val="00AB6812"/>
    <w:rsid w:val="00AC0303"/>
    <w:rsid w:val="00AC07A7"/>
    <w:rsid w:val="00AC0BA4"/>
    <w:rsid w:val="00AD0F8F"/>
    <w:rsid w:val="00AD44B8"/>
    <w:rsid w:val="00AD6593"/>
    <w:rsid w:val="00AE44E3"/>
    <w:rsid w:val="00AE6D5B"/>
    <w:rsid w:val="00AF294B"/>
    <w:rsid w:val="00AF401D"/>
    <w:rsid w:val="00AF4F38"/>
    <w:rsid w:val="00AF5CAD"/>
    <w:rsid w:val="00B00932"/>
    <w:rsid w:val="00B01241"/>
    <w:rsid w:val="00B10856"/>
    <w:rsid w:val="00B126FC"/>
    <w:rsid w:val="00B13AE0"/>
    <w:rsid w:val="00B20A60"/>
    <w:rsid w:val="00B2174B"/>
    <w:rsid w:val="00B2651A"/>
    <w:rsid w:val="00B30899"/>
    <w:rsid w:val="00B32CCF"/>
    <w:rsid w:val="00B3572E"/>
    <w:rsid w:val="00B3751F"/>
    <w:rsid w:val="00B37F64"/>
    <w:rsid w:val="00B40189"/>
    <w:rsid w:val="00B41933"/>
    <w:rsid w:val="00B44A8C"/>
    <w:rsid w:val="00B44AFA"/>
    <w:rsid w:val="00B45E7C"/>
    <w:rsid w:val="00B5128D"/>
    <w:rsid w:val="00B5151A"/>
    <w:rsid w:val="00B528CA"/>
    <w:rsid w:val="00B539A3"/>
    <w:rsid w:val="00B55688"/>
    <w:rsid w:val="00B56FBF"/>
    <w:rsid w:val="00B5765C"/>
    <w:rsid w:val="00B60F49"/>
    <w:rsid w:val="00B62523"/>
    <w:rsid w:val="00B62733"/>
    <w:rsid w:val="00B71068"/>
    <w:rsid w:val="00B729FA"/>
    <w:rsid w:val="00B73862"/>
    <w:rsid w:val="00B75385"/>
    <w:rsid w:val="00B75669"/>
    <w:rsid w:val="00B7715A"/>
    <w:rsid w:val="00B77FA3"/>
    <w:rsid w:val="00B801C0"/>
    <w:rsid w:val="00B81D3F"/>
    <w:rsid w:val="00B825CE"/>
    <w:rsid w:val="00B82D22"/>
    <w:rsid w:val="00B82DEA"/>
    <w:rsid w:val="00B83F1E"/>
    <w:rsid w:val="00B84627"/>
    <w:rsid w:val="00B85AFE"/>
    <w:rsid w:val="00B93837"/>
    <w:rsid w:val="00B956C4"/>
    <w:rsid w:val="00B96571"/>
    <w:rsid w:val="00BA24DE"/>
    <w:rsid w:val="00BA6C80"/>
    <w:rsid w:val="00BB615F"/>
    <w:rsid w:val="00BB6428"/>
    <w:rsid w:val="00BB6983"/>
    <w:rsid w:val="00BB71E6"/>
    <w:rsid w:val="00BC06E9"/>
    <w:rsid w:val="00BC25EC"/>
    <w:rsid w:val="00BC49ED"/>
    <w:rsid w:val="00BC5AA3"/>
    <w:rsid w:val="00BC663F"/>
    <w:rsid w:val="00BD0F96"/>
    <w:rsid w:val="00BD1D43"/>
    <w:rsid w:val="00BD22F6"/>
    <w:rsid w:val="00BD2EEF"/>
    <w:rsid w:val="00BD3D04"/>
    <w:rsid w:val="00BD550F"/>
    <w:rsid w:val="00BD64FF"/>
    <w:rsid w:val="00BE01C6"/>
    <w:rsid w:val="00BE041E"/>
    <w:rsid w:val="00BE05F9"/>
    <w:rsid w:val="00BE15DA"/>
    <w:rsid w:val="00BE36F9"/>
    <w:rsid w:val="00BE443B"/>
    <w:rsid w:val="00BE4DA3"/>
    <w:rsid w:val="00BE51B4"/>
    <w:rsid w:val="00BE7D20"/>
    <w:rsid w:val="00BF6BD4"/>
    <w:rsid w:val="00C040D8"/>
    <w:rsid w:val="00C06586"/>
    <w:rsid w:val="00C12554"/>
    <w:rsid w:val="00C1534E"/>
    <w:rsid w:val="00C15C22"/>
    <w:rsid w:val="00C16BB1"/>
    <w:rsid w:val="00C17AF3"/>
    <w:rsid w:val="00C17E13"/>
    <w:rsid w:val="00C22605"/>
    <w:rsid w:val="00C24E17"/>
    <w:rsid w:val="00C27166"/>
    <w:rsid w:val="00C30061"/>
    <w:rsid w:val="00C3069B"/>
    <w:rsid w:val="00C30E82"/>
    <w:rsid w:val="00C3285A"/>
    <w:rsid w:val="00C34343"/>
    <w:rsid w:val="00C34562"/>
    <w:rsid w:val="00C3631D"/>
    <w:rsid w:val="00C3691D"/>
    <w:rsid w:val="00C36DD4"/>
    <w:rsid w:val="00C40C68"/>
    <w:rsid w:val="00C4440A"/>
    <w:rsid w:val="00C45F66"/>
    <w:rsid w:val="00C5046A"/>
    <w:rsid w:val="00C52D50"/>
    <w:rsid w:val="00C53A0A"/>
    <w:rsid w:val="00C571B2"/>
    <w:rsid w:val="00C57440"/>
    <w:rsid w:val="00C6119F"/>
    <w:rsid w:val="00C632C5"/>
    <w:rsid w:val="00C63C81"/>
    <w:rsid w:val="00C640C0"/>
    <w:rsid w:val="00C64382"/>
    <w:rsid w:val="00C64396"/>
    <w:rsid w:val="00C66714"/>
    <w:rsid w:val="00C67D2B"/>
    <w:rsid w:val="00C712B5"/>
    <w:rsid w:val="00C71844"/>
    <w:rsid w:val="00C722C9"/>
    <w:rsid w:val="00C84061"/>
    <w:rsid w:val="00C85956"/>
    <w:rsid w:val="00C85F59"/>
    <w:rsid w:val="00C860F6"/>
    <w:rsid w:val="00C8746C"/>
    <w:rsid w:val="00C876FD"/>
    <w:rsid w:val="00C94497"/>
    <w:rsid w:val="00C9529D"/>
    <w:rsid w:val="00C9581E"/>
    <w:rsid w:val="00CA097B"/>
    <w:rsid w:val="00CA4071"/>
    <w:rsid w:val="00CA42FB"/>
    <w:rsid w:val="00CA4B0A"/>
    <w:rsid w:val="00CA66F3"/>
    <w:rsid w:val="00CA72F5"/>
    <w:rsid w:val="00CA7CAC"/>
    <w:rsid w:val="00CB09DC"/>
    <w:rsid w:val="00CB0C4E"/>
    <w:rsid w:val="00CB662C"/>
    <w:rsid w:val="00CB7653"/>
    <w:rsid w:val="00CB7AEB"/>
    <w:rsid w:val="00CC020F"/>
    <w:rsid w:val="00CC3416"/>
    <w:rsid w:val="00CC636E"/>
    <w:rsid w:val="00CC7B4A"/>
    <w:rsid w:val="00CD029C"/>
    <w:rsid w:val="00CD02C5"/>
    <w:rsid w:val="00CE08E4"/>
    <w:rsid w:val="00CE2795"/>
    <w:rsid w:val="00CF6576"/>
    <w:rsid w:val="00CF6E71"/>
    <w:rsid w:val="00CF7919"/>
    <w:rsid w:val="00D004C7"/>
    <w:rsid w:val="00D00F12"/>
    <w:rsid w:val="00D0164C"/>
    <w:rsid w:val="00D01BE4"/>
    <w:rsid w:val="00D01C99"/>
    <w:rsid w:val="00D0282A"/>
    <w:rsid w:val="00D0577B"/>
    <w:rsid w:val="00D10D3B"/>
    <w:rsid w:val="00D12A38"/>
    <w:rsid w:val="00D13996"/>
    <w:rsid w:val="00D1646E"/>
    <w:rsid w:val="00D17BB6"/>
    <w:rsid w:val="00D23A16"/>
    <w:rsid w:val="00D25784"/>
    <w:rsid w:val="00D2611F"/>
    <w:rsid w:val="00D266E3"/>
    <w:rsid w:val="00D34493"/>
    <w:rsid w:val="00D36C99"/>
    <w:rsid w:val="00D37181"/>
    <w:rsid w:val="00D37274"/>
    <w:rsid w:val="00D37808"/>
    <w:rsid w:val="00D43D10"/>
    <w:rsid w:val="00D54638"/>
    <w:rsid w:val="00D57307"/>
    <w:rsid w:val="00D6157A"/>
    <w:rsid w:val="00D6253B"/>
    <w:rsid w:val="00D63049"/>
    <w:rsid w:val="00D63CF1"/>
    <w:rsid w:val="00D65F18"/>
    <w:rsid w:val="00D660B0"/>
    <w:rsid w:val="00D661C6"/>
    <w:rsid w:val="00D6783E"/>
    <w:rsid w:val="00D721E3"/>
    <w:rsid w:val="00D734B5"/>
    <w:rsid w:val="00D73BC8"/>
    <w:rsid w:val="00D743A2"/>
    <w:rsid w:val="00D76F0E"/>
    <w:rsid w:val="00D774B4"/>
    <w:rsid w:val="00D81201"/>
    <w:rsid w:val="00D81A8F"/>
    <w:rsid w:val="00D82FE4"/>
    <w:rsid w:val="00D854EC"/>
    <w:rsid w:val="00D90156"/>
    <w:rsid w:val="00D9449B"/>
    <w:rsid w:val="00D94E6D"/>
    <w:rsid w:val="00D962B5"/>
    <w:rsid w:val="00D97263"/>
    <w:rsid w:val="00DA29C1"/>
    <w:rsid w:val="00DA5EE4"/>
    <w:rsid w:val="00DA7C02"/>
    <w:rsid w:val="00DB0181"/>
    <w:rsid w:val="00DB1D97"/>
    <w:rsid w:val="00DC7905"/>
    <w:rsid w:val="00DD05BB"/>
    <w:rsid w:val="00DD10E4"/>
    <w:rsid w:val="00DD12C2"/>
    <w:rsid w:val="00DD1B13"/>
    <w:rsid w:val="00DD2A13"/>
    <w:rsid w:val="00DD385E"/>
    <w:rsid w:val="00DD4896"/>
    <w:rsid w:val="00DD72B6"/>
    <w:rsid w:val="00DD79BA"/>
    <w:rsid w:val="00DD7E6C"/>
    <w:rsid w:val="00DE087D"/>
    <w:rsid w:val="00DE1184"/>
    <w:rsid w:val="00DE1C59"/>
    <w:rsid w:val="00DE53FC"/>
    <w:rsid w:val="00DF0592"/>
    <w:rsid w:val="00DF1FDF"/>
    <w:rsid w:val="00DF21BE"/>
    <w:rsid w:val="00DF40E5"/>
    <w:rsid w:val="00DF59ED"/>
    <w:rsid w:val="00DF6419"/>
    <w:rsid w:val="00DF7065"/>
    <w:rsid w:val="00DF7737"/>
    <w:rsid w:val="00E002EA"/>
    <w:rsid w:val="00E00A22"/>
    <w:rsid w:val="00E0165B"/>
    <w:rsid w:val="00E01767"/>
    <w:rsid w:val="00E02002"/>
    <w:rsid w:val="00E03192"/>
    <w:rsid w:val="00E031D7"/>
    <w:rsid w:val="00E07509"/>
    <w:rsid w:val="00E0790B"/>
    <w:rsid w:val="00E12DC9"/>
    <w:rsid w:val="00E220E9"/>
    <w:rsid w:val="00E223C5"/>
    <w:rsid w:val="00E22A8C"/>
    <w:rsid w:val="00E25A69"/>
    <w:rsid w:val="00E332B9"/>
    <w:rsid w:val="00E33A8C"/>
    <w:rsid w:val="00E40E96"/>
    <w:rsid w:val="00E46740"/>
    <w:rsid w:val="00E479D2"/>
    <w:rsid w:val="00E504F7"/>
    <w:rsid w:val="00E51053"/>
    <w:rsid w:val="00E51663"/>
    <w:rsid w:val="00E51D97"/>
    <w:rsid w:val="00E5477A"/>
    <w:rsid w:val="00E55F5E"/>
    <w:rsid w:val="00E601E4"/>
    <w:rsid w:val="00E63F8A"/>
    <w:rsid w:val="00E655AB"/>
    <w:rsid w:val="00E66168"/>
    <w:rsid w:val="00E67E1D"/>
    <w:rsid w:val="00E72920"/>
    <w:rsid w:val="00E73578"/>
    <w:rsid w:val="00E81539"/>
    <w:rsid w:val="00E83B18"/>
    <w:rsid w:val="00E86C9F"/>
    <w:rsid w:val="00E9018E"/>
    <w:rsid w:val="00E90C87"/>
    <w:rsid w:val="00E929FA"/>
    <w:rsid w:val="00E93CFD"/>
    <w:rsid w:val="00E96F7B"/>
    <w:rsid w:val="00EA00ED"/>
    <w:rsid w:val="00EA120F"/>
    <w:rsid w:val="00EA278D"/>
    <w:rsid w:val="00EB0262"/>
    <w:rsid w:val="00EB4D84"/>
    <w:rsid w:val="00EB5908"/>
    <w:rsid w:val="00EC16C6"/>
    <w:rsid w:val="00EC17E0"/>
    <w:rsid w:val="00EC1B12"/>
    <w:rsid w:val="00EC2C3A"/>
    <w:rsid w:val="00EC6176"/>
    <w:rsid w:val="00ED1706"/>
    <w:rsid w:val="00ED3A7C"/>
    <w:rsid w:val="00ED3D97"/>
    <w:rsid w:val="00EE015A"/>
    <w:rsid w:val="00EE11FB"/>
    <w:rsid w:val="00EE1E74"/>
    <w:rsid w:val="00EE4781"/>
    <w:rsid w:val="00EE5B3E"/>
    <w:rsid w:val="00EF2A31"/>
    <w:rsid w:val="00EF5571"/>
    <w:rsid w:val="00EF5B42"/>
    <w:rsid w:val="00EF72D3"/>
    <w:rsid w:val="00F03E17"/>
    <w:rsid w:val="00F05539"/>
    <w:rsid w:val="00F100C2"/>
    <w:rsid w:val="00F11D0F"/>
    <w:rsid w:val="00F127FD"/>
    <w:rsid w:val="00F12D9F"/>
    <w:rsid w:val="00F13C6F"/>
    <w:rsid w:val="00F15FF5"/>
    <w:rsid w:val="00F25F17"/>
    <w:rsid w:val="00F31037"/>
    <w:rsid w:val="00F322D2"/>
    <w:rsid w:val="00F3269A"/>
    <w:rsid w:val="00F361B0"/>
    <w:rsid w:val="00F3772A"/>
    <w:rsid w:val="00F40790"/>
    <w:rsid w:val="00F43227"/>
    <w:rsid w:val="00F448B3"/>
    <w:rsid w:val="00F45B5C"/>
    <w:rsid w:val="00F46592"/>
    <w:rsid w:val="00F540B3"/>
    <w:rsid w:val="00F559CA"/>
    <w:rsid w:val="00F60F4C"/>
    <w:rsid w:val="00F62297"/>
    <w:rsid w:val="00F648FF"/>
    <w:rsid w:val="00F66FE9"/>
    <w:rsid w:val="00F7339F"/>
    <w:rsid w:val="00F73DF3"/>
    <w:rsid w:val="00F756F0"/>
    <w:rsid w:val="00F76078"/>
    <w:rsid w:val="00F765D4"/>
    <w:rsid w:val="00F84A20"/>
    <w:rsid w:val="00F85E4C"/>
    <w:rsid w:val="00F86791"/>
    <w:rsid w:val="00F92822"/>
    <w:rsid w:val="00FA085D"/>
    <w:rsid w:val="00FA1417"/>
    <w:rsid w:val="00FA4577"/>
    <w:rsid w:val="00FA5865"/>
    <w:rsid w:val="00FA6186"/>
    <w:rsid w:val="00FA6479"/>
    <w:rsid w:val="00FA7DC6"/>
    <w:rsid w:val="00FB4508"/>
    <w:rsid w:val="00FC4DFA"/>
    <w:rsid w:val="00FC50C5"/>
    <w:rsid w:val="00FC5868"/>
    <w:rsid w:val="00FC5DAB"/>
    <w:rsid w:val="00FD09FF"/>
    <w:rsid w:val="00FD21F9"/>
    <w:rsid w:val="00FD2277"/>
    <w:rsid w:val="00FE32F9"/>
    <w:rsid w:val="00FE3C85"/>
    <w:rsid w:val="00FE408F"/>
    <w:rsid w:val="00FE4F1F"/>
    <w:rsid w:val="00FE5EB6"/>
    <w:rsid w:val="00FF12C4"/>
    <w:rsid w:val="00FF1B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12B9C"/>
  <w15:docId w15:val="{B950AA57-709B-4337-91ED-78DC5B3E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87"/>
    <w:pPr>
      <w:ind w:left="720"/>
      <w:contextualSpacing/>
    </w:pPr>
  </w:style>
  <w:style w:type="character" w:styleId="CommentReference">
    <w:name w:val="annotation reference"/>
    <w:basedOn w:val="DefaultParagraphFont"/>
    <w:uiPriority w:val="99"/>
    <w:semiHidden/>
    <w:unhideWhenUsed/>
    <w:rsid w:val="00571763"/>
    <w:rPr>
      <w:sz w:val="16"/>
      <w:szCs w:val="16"/>
    </w:rPr>
  </w:style>
  <w:style w:type="paragraph" w:styleId="CommentText">
    <w:name w:val="annotation text"/>
    <w:basedOn w:val="Normal"/>
    <w:link w:val="CommentTextChar"/>
    <w:uiPriority w:val="99"/>
    <w:unhideWhenUsed/>
    <w:rsid w:val="00571763"/>
    <w:pPr>
      <w:spacing w:line="240" w:lineRule="auto"/>
    </w:pPr>
    <w:rPr>
      <w:sz w:val="20"/>
      <w:szCs w:val="20"/>
    </w:rPr>
  </w:style>
  <w:style w:type="character" w:customStyle="1" w:styleId="CommentTextChar">
    <w:name w:val="Comment Text Char"/>
    <w:basedOn w:val="DefaultParagraphFont"/>
    <w:link w:val="CommentText"/>
    <w:uiPriority w:val="99"/>
    <w:rsid w:val="00571763"/>
    <w:rPr>
      <w:sz w:val="20"/>
      <w:szCs w:val="20"/>
    </w:rPr>
  </w:style>
  <w:style w:type="paragraph" w:styleId="CommentSubject">
    <w:name w:val="annotation subject"/>
    <w:basedOn w:val="CommentText"/>
    <w:next w:val="CommentText"/>
    <w:link w:val="CommentSubjectChar"/>
    <w:uiPriority w:val="99"/>
    <w:semiHidden/>
    <w:unhideWhenUsed/>
    <w:rsid w:val="00571763"/>
    <w:rPr>
      <w:b/>
      <w:bCs/>
    </w:rPr>
  </w:style>
  <w:style w:type="character" w:customStyle="1" w:styleId="CommentSubjectChar">
    <w:name w:val="Comment Subject Char"/>
    <w:basedOn w:val="CommentTextChar"/>
    <w:link w:val="CommentSubject"/>
    <w:uiPriority w:val="99"/>
    <w:semiHidden/>
    <w:rsid w:val="00571763"/>
    <w:rPr>
      <w:b/>
      <w:bCs/>
      <w:sz w:val="20"/>
      <w:szCs w:val="20"/>
    </w:rPr>
  </w:style>
  <w:style w:type="paragraph" w:styleId="BalloonText">
    <w:name w:val="Balloon Text"/>
    <w:basedOn w:val="Normal"/>
    <w:link w:val="BalloonTextChar"/>
    <w:uiPriority w:val="99"/>
    <w:semiHidden/>
    <w:unhideWhenUsed/>
    <w:rsid w:val="00571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763"/>
    <w:rPr>
      <w:rFonts w:ascii="Segoe UI" w:hAnsi="Segoe UI" w:cs="Segoe UI"/>
      <w:sz w:val="18"/>
      <w:szCs w:val="18"/>
    </w:rPr>
  </w:style>
  <w:style w:type="table" w:styleId="TableGrid">
    <w:name w:val="Table Grid"/>
    <w:basedOn w:val="TableNormal"/>
    <w:uiPriority w:val="39"/>
    <w:rsid w:val="007A6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6791"/>
    <w:rPr>
      <w:color w:val="0563C1" w:themeColor="hyperlink"/>
      <w:u w:val="single"/>
    </w:rPr>
  </w:style>
  <w:style w:type="paragraph" w:styleId="Header">
    <w:name w:val="header"/>
    <w:basedOn w:val="Normal"/>
    <w:link w:val="HeaderChar"/>
    <w:uiPriority w:val="99"/>
    <w:unhideWhenUsed/>
    <w:rsid w:val="00C71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844"/>
  </w:style>
  <w:style w:type="paragraph" w:styleId="Footer">
    <w:name w:val="footer"/>
    <w:basedOn w:val="Normal"/>
    <w:link w:val="FooterChar"/>
    <w:uiPriority w:val="99"/>
    <w:unhideWhenUsed/>
    <w:rsid w:val="00C71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844"/>
  </w:style>
  <w:style w:type="character" w:styleId="FollowedHyperlink">
    <w:name w:val="FollowedHyperlink"/>
    <w:basedOn w:val="DefaultParagraphFont"/>
    <w:uiPriority w:val="99"/>
    <w:semiHidden/>
    <w:unhideWhenUsed/>
    <w:rsid w:val="00FC5DAB"/>
    <w:rPr>
      <w:color w:val="954F72" w:themeColor="followedHyperlink"/>
      <w:u w:val="single"/>
    </w:rPr>
  </w:style>
  <w:style w:type="paragraph" w:customStyle="1" w:styleId="EndNoteBibliography">
    <w:name w:val="EndNote Bibliography"/>
    <w:basedOn w:val="Normal"/>
    <w:link w:val="EndNoteBibliographyChar"/>
    <w:rsid w:val="00336961"/>
    <w:pPr>
      <w:spacing w:after="0" w:line="240" w:lineRule="auto"/>
    </w:pPr>
    <w:rPr>
      <w:rFonts w:ascii="Cambria" w:eastAsiaTheme="minorEastAsia" w:hAnsi="Cambria"/>
      <w:noProof/>
      <w:sz w:val="24"/>
      <w:szCs w:val="24"/>
      <w:lang w:val="en-US"/>
    </w:rPr>
  </w:style>
  <w:style w:type="character" w:customStyle="1" w:styleId="EndNoteBibliographyChar">
    <w:name w:val="EndNote Bibliography Char"/>
    <w:basedOn w:val="DefaultParagraphFont"/>
    <w:link w:val="EndNoteBibliography"/>
    <w:rsid w:val="00336961"/>
    <w:rPr>
      <w:rFonts w:ascii="Cambria" w:eastAsiaTheme="minorEastAsia" w:hAnsi="Cambria"/>
      <w:noProof/>
      <w:sz w:val="24"/>
      <w:szCs w:val="24"/>
      <w:lang w:val="en-US"/>
    </w:rPr>
  </w:style>
  <w:style w:type="character" w:customStyle="1" w:styleId="UnresolvedMention1">
    <w:name w:val="Unresolved Mention1"/>
    <w:basedOn w:val="DefaultParagraphFont"/>
    <w:uiPriority w:val="99"/>
    <w:semiHidden/>
    <w:unhideWhenUsed/>
    <w:rsid w:val="0029699C"/>
    <w:rPr>
      <w:color w:val="808080"/>
      <w:shd w:val="clear" w:color="auto" w:fill="E6E6E6"/>
    </w:rPr>
  </w:style>
  <w:style w:type="character" w:styleId="PageNumber">
    <w:name w:val="page number"/>
    <w:basedOn w:val="DefaultParagraphFont"/>
    <w:uiPriority w:val="99"/>
    <w:semiHidden/>
    <w:unhideWhenUsed/>
    <w:rsid w:val="00995E86"/>
  </w:style>
  <w:style w:type="paragraph" w:customStyle="1" w:styleId="Default">
    <w:name w:val="Default"/>
    <w:rsid w:val="000703CC"/>
    <w:pPr>
      <w:autoSpaceDE w:val="0"/>
      <w:autoSpaceDN w:val="0"/>
      <w:adjustRightInd w:val="0"/>
      <w:spacing w:after="0" w:line="240" w:lineRule="auto"/>
    </w:pPr>
    <w:rPr>
      <w:rFonts w:ascii="NKBAJ L+ Whitney HTF" w:hAnsi="NKBAJ L+ Whitney HTF" w:cs="NKBAJ L+ Whitney HTF"/>
      <w:color w:val="000000"/>
      <w:sz w:val="24"/>
      <w:szCs w:val="24"/>
      <w:lang w:val="en-US"/>
    </w:rPr>
  </w:style>
  <w:style w:type="paragraph" w:styleId="Revision">
    <w:name w:val="Revision"/>
    <w:hidden/>
    <w:uiPriority w:val="99"/>
    <w:semiHidden/>
    <w:rsid w:val="003F795C"/>
    <w:pPr>
      <w:spacing w:after="0" w:line="240" w:lineRule="auto"/>
    </w:pPr>
  </w:style>
  <w:style w:type="character" w:customStyle="1" w:styleId="UnresolvedMention2">
    <w:name w:val="Unresolved Mention2"/>
    <w:basedOn w:val="DefaultParagraphFont"/>
    <w:uiPriority w:val="99"/>
    <w:semiHidden/>
    <w:unhideWhenUsed/>
    <w:rsid w:val="00C84061"/>
    <w:rPr>
      <w:color w:val="808080"/>
      <w:shd w:val="clear" w:color="auto" w:fill="E6E6E6"/>
    </w:rPr>
  </w:style>
  <w:style w:type="character" w:styleId="Emphasis">
    <w:name w:val="Emphasis"/>
    <w:basedOn w:val="DefaultParagraphFont"/>
    <w:uiPriority w:val="20"/>
    <w:qFormat/>
    <w:rsid w:val="00B00932"/>
    <w:rPr>
      <w:i/>
      <w:iCs/>
    </w:rPr>
  </w:style>
  <w:style w:type="paragraph" w:customStyle="1" w:styleId="xmsonormal">
    <w:name w:val="x_msonormal"/>
    <w:basedOn w:val="Normal"/>
    <w:rsid w:val="003559B1"/>
    <w:pPr>
      <w:spacing w:after="0" w:line="240" w:lineRule="auto"/>
    </w:pPr>
    <w:rPr>
      <w:rFonts w:ascii="Times New Roman" w:eastAsiaTheme="minorEastAsia" w:hAnsi="Times New Roman" w:cs="Times New Roman"/>
      <w:sz w:val="24"/>
      <w:szCs w:val="24"/>
      <w:lang w:val="en-US" w:eastAsia="zh-CN"/>
    </w:rPr>
  </w:style>
  <w:style w:type="paragraph" w:customStyle="1" w:styleId="xxmsonormal">
    <w:name w:val="x_xmsonormal"/>
    <w:basedOn w:val="Normal"/>
    <w:uiPriority w:val="99"/>
    <w:rsid w:val="00BE4DA3"/>
    <w:pPr>
      <w:spacing w:after="0" w:line="240" w:lineRule="auto"/>
    </w:pPr>
    <w:rPr>
      <w:rFonts w:ascii="Calibri" w:eastAsiaTheme="minorEastAsia" w:hAnsi="Calibri" w:cs="Times New Roman"/>
      <w:lang w:val="en-US" w:eastAsia="zh-CN"/>
    </w:rPr>
  </w:style>
  <w:style w:type="character" w:customStyle="1" w:styleId="UnresolvedMention">
    <w:name w:val="Unresolved Mention"/>
    <w:basedOn w:val="DefaultParagraphFont"/>
    <w:uiPriority w:val="99"/>
    <w:semiHidden/>
    <w:unhideWhenUsed/>
    <w:rsid w:val="0024297C"/>
    <w:rPr>
      <w:color w:val="605E5C"/>
      <w:shd w:val="clear" w:color="auto" w:fill="E1DFDD"/>
    </w:rPr>
  </w:style>
  <w:style w:type="paragraph" w:styleId="PlainText">
    <w:name w:val="Plain Text"/>
    <w:basedOn w:val="Normal"/>
    <w:link w:val="PlainTextChar"/>
    <w:uiPriority w:val="99"/>
    <w:semiHidden/>
    <w:unhideWhenUsed/>
    <w:rsid w:val="00DF59ED"/>
    <w:pPr>
      <w:spacing w:after="0" w:line="240" w:lineRule="auto"/>
    </w:pPr>
    <w:rPr>
      <w:rFonts w:ascii="Calibri" w:eastAsiaTheme="minorHAnsi" w:hAnsi="Calibri"/>
      <w:szCs w:val="21"/>
      <w:lang w:val="en-US"/>
    </w:rPr>
  </w:style>
  <w:style w:type="character" w:customStyle="1" w:styleId="PlainTextChar">
    <w:name w:val="Plain Text Char"/>
    <w:basedOn w:val="DefaultParagraphFont"/>
    <w:link w:val="PlainText"/>
    <w:uiPriority w:val="99"/>
    <w:semiHidden/>
    <w:rsid w:val="00DF59ED"/>
    <w:rPr>
      <w:rFonts w:ascii="Calibri" w:eastAsiaTheme="minorHAnsi" w:hAnsi="Calibri"/>
      <w:szCs w:val="21"/>
      <w:lang w:val="en-US"/>
    </w:rPr>
  </w:style>
  <w:style w:type="character" w:styleId="LineNumber">
    <w:name w:val="line number"/>
    <w:basedOn w:val="DefaultParagraphFont"/>
    <w:uiPriority w:val="99"/>
    <w:semiHidden/>
    <w:unhideWhenUsed/>
    <w:rsid w:val="00FA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869">
      <w:bodyDiv w:val="1"/>
      <w:marLeft w:val="0"/>
      <w:marRight w:val="0"/>
      <w:marTop w:val="0"/>
      <w:marBottom w:val="0"/>
      <w:divBdr>
        <w:top w:val="none" w:sz="0" w:space="0" w:color="auto"/>
        <w:left w:val="none" w:sz="0" w:space="0" w:color="auto"/>
        <w:bottom w:val="none" w:sz="0" w:space="0" w:color="auto"/>
        <w:right w:val="none" w:sz="0" w:space="0" w:color="auto"/>
      </w:divBdr>
    </w:div>
    <w:div w:id="40831096">
      <w:bodyDiv w:val="1"/>
      <w:marLeft w:val="0"/>
      <w:marRight w:val="0"/>
      <w:marTop w:val="0"/>
      <w:marBottom w:val="0"/>
      <w:divBdr>
        <w:top w:val="none" w:sz="0" w:space="0" w:color="auto"/>
        <w:left w:val="none" w:sz="0" w:space="0" w:color="auto"/>
        <w:bottom w:val="none" w:sz="0" w:space="0" w:color="auto"/>
        <w:right w:val="none" w:sz="0" w:space="0" w:color="auto"/>
      </w:divBdr>
    </w:div>
    <w:div w:id="213664530">
      <w:bodyDiv w:val="1"/>
      <w:marLeft w:val="0"/>
      <w:marRight w:val="0"/>
      <w:marTop w:val="0"/>
      <w:marBottom w:val="0"/>
      <w:divBdr>
        <w:top w:val="none" w:sz="0" w:space="0" w:color="auto"/>
        <w:left w:val="none" w:sz="0" w:space="0" w:color="auto"/>
        <w:bottom w:val="none" w:sz="0" w:space="0" w:color="auto"/>
        <w:right w:val="none" w:sz="0" w:space="0" w:color="auto"/>
      </w:divBdr>
    </w:div>
    <w:div w:id="216279713">
      <w:bodyDiv w:val="1"/>
      <w:marLeft w:val="0"/>
      <w:marRight w:val="0"/>
      <w:marTop w:val="0"/>
      <w:marBottom w:val="0"/>
      <w:divBdr>
        <w:top w:val="none" w:sz="0" w:space="0" w:color="auto"/>
        <w:left w:val="none" w:sz="0" w:space="0" w:color="auto"/>
        <w:bottom w:val="none" w:sz="0" w:space="0" w:color="auto"/>
        <w:right w:val="none" w:sz="0" w:space="0" w:color="auto"/>
      </w:divBdr>
    </w:div>
    <w:div w:id="416287745">
      <w:bodyDiv w:val="1"/>
      <w:marLeft w:val="0"/>
      <w:marRight w:val="0"/>
      <w:marTop w:val="0"/>
      <w:marBottom w:val="0"/>
      <w:divBdr>
        <w:top w:val="none" w:sz="0" w:space="0" w:color="auto"/>
        <w:left w:val="none" w:sz="0" w:space="0" w:color="auto"/>
        <w:bottom w:val="none" w:sz="0" w:space="0" w:color="auto"/>
        <w:right w:val="none" w:sz="0" w:space="0" w:color="auto"/>
      </w:divBdr>
    </w:div>
    <w:div w:id="509832530">
      <w:bodyDiv w:val="1"/>
      <w:marLeft w:val="0"/>
      <w:marRight w:val="0"/>
      <w:marTop w:val="0"/>
      <w:marBottom w:val="0"/>
      <w:divBdr>
        <w:top w:val="none" w:sz="0" w:space="0" w:color="auto"/>
        <w:left w:val="none" w:sz="0" w:space="0" w:color="auto"/>
        <w:bottom w:val="none" w:sz="0" w:space="0" w:color="auto"/>
        <w:right w:val="none" w:sz="0" w:space="0" w:color="auto"/>
      </w:divBdr>
    </w:div>
    <w:div w:id="546722121">
      <w:bodyDiv w:val="1"/>
      <w:marLeft w:val="0"/>
      <w:marRight w:val="0"/>
      <w:marTop w:val="0"/>
      <w:marBottom w:val="0"/>
      <w:divBdr>
        <w:top w:val="none" w:sz="0" w:space="0" w:color="auto"/>
        <w:left w:val="none" w:sz="0" w:space="0" w:color="auto"/>
        <w:bottom w:val="none" w:sz="0" w:space="0" w:color="auto"/>
        <w:right w:val="none" w:sz="0" w:space="0" w:color="auto"/>
      </w:divBdr>
    </w:div>
    <w:div w:id="579632358">
      <w:bodyDiv w:val="1"/>
      <w:marLeft w:val="0"/>
      <w:marRight w:val="0"/>
      <w:marTop w:val="0"/>
      <w:marBottom w:val="0"/>
      <w:divBdr>
        <w:top w:val="none" w:sz="0" w:space="0" w:color="auto"/>
        <w:left w:val="none" w:sz="0" w:space="0" w:color="auto"/>
        <w:bottom w:val="none" w:sz="0" w:space="0" w:color="auto"/>
        <w:right w:val="none" w:sz="0" w:space="0" w:color="auto"/>
      </w:divBdr>
    </w:div>
    <w:div w:id="590045877">
      <w:bodyDiv w:val="1"/>
      <w:marLeft w:val="0"/>
      <w:marRight w:val="0"/>
      <w:marTop w:val="0"/>
      <w:marBottom w:val="0"/>
      <w:divBdr>
        <w:top w:val="none" w:sz="0" w:space="0" w:color="auto"/>
        <w:left w:val="none" w:sz="0" w:space="0" w:color="auto"/>
        <w:bottom w:val="none" w:sz="0" w:space="0" w:color="auto"/>
        <w:right w:val="none" w:sz="0" w:space="0" w:color="auto"/>
      </w:divBdr>
    </w:div>
    <w:div w:id="722289742">
      <w:bodyDiv w:val="1"/>
      <w:marLeft w:val="0"/>
      <w:marRight w:val="0"/>
      <w:marTop w:val="0"/>
      <w:marBottom w:val="0"/>
      <w:divBdr>
        <w:top w:val="none" w:sz="0" w:space="0" w:color="auto"/>
        <w:left w:val="none" w:sz="0" w:space="0" w:color="auto"/>
        <w:bottom w:val="none" w:sz="0" w:space="0" w:color="auto"/>
        <w:right w:val="none" w:sz="0" w:space="0" w:color="auto"/>
      </w:divBdr>
    </w:div>
    <w:div w:id="769666492">
      <w:bodyDiv w:val="1"/>
      <w:marLeft w:val="0"/>
      <w:marRight w:val="0"/>
      <w:marTop w:val="0"/>
      <w:marBottom w:val="0"/>
      <w:divBdr>
        <w:top w:val="none" w:sz="0" w:space="0" w:color="auto"/>
        <w:left w:val="none" w:sz="0" w:space="0" w:color="auto"/>
        <w:bottom w:val="none" w:sz="0" w:space="0" w:color="auto"/>
        <w:right w:val="none" w:sz="0" w:space="0" w:color="auto"/>
      </w:divBdr>
    </w:div>
    <w:div w:id="908540176">
      <w:bodyDiv w:val="1"/>
      <w:marLeft w:val="0"/>
      <w:marRight w:val="0"/>
      <w:marTop w:val="0"/>
      <w:marBottom w:val="0"/>
      <w:divBdr>
        <w:top w:val="none" w:sz="0" w:space="0" w:color="auto"/>
        <w:left w:val="none" w:sz="0" w:space="0" w:color="auto"/>
        <w:bottom w:val="none" w:sz="0" w:space="0" w:color="auto"/>
        <w:right w:val="none" w:sz="0" w:space="0" w:color="auto"/>
      </w:divBdr>
    </w:div>
    <w:div w:id="914975205">
      <w:bodyDiv w:val="1"/>
      <w:marLeft w:val="0"/>
      <w:marRight w:val="0"/>
      <w:marTop w:val="0"/>
      <w:marBottom w:val="0"/>
      <w:divBdr>
        <w:top w:val="none" w:sz="0" w:space="0" w:color="auto"/>
        <w:left w:val="none" w:sz="0" w:space="0" w:color="auto"/>
        <w:bottom w:val="none" w:sz="0" w:space="0" w:color="auto"/>
        <w:right w:val="none" w:sz="0" w:space="0" w:color="auto"/>
      </w:divBdr>
    </w:div>
    <w:div w:id="1177887751">
      <w:bodyDiv w:val="1"/>
      <w:marLeft w:val="0"/>
      <w:marRight w:val="0"/>
      <w:marTop w:val="0"/>
      <w:marBottom w:val="0"/>
      <w:divBdr>
        <w:top w:val="none" w:sz="0" w:space="0" w:color="auto"/>
        <w:left w:val="none" w:sz="0" w:space="0" w:color="auto"/>
        <w:bottom w:val="none" w:sz="0" w:space="0" w:color="auto"/>
        <w:right w:val="none" w:sz="0" w:space="0" w:color="auto"/>
      </w:divBdr>
    </w:div>
    <w:div w:id="1247305897">
      <w:bodyDiv w:val="1"/>
      <w:marLeft w:val="0"/>
      <w:marRight w:val="0"/>
      <w:marTop w:val="0"/>
      <w:marBottom w:val="0"/>
      <w:divBdr>
        <w:top w:val="none" w:sz="0" w:space="0" w:color="auto"/>
        <w:left w:val="none" w:sz="0" w:space="0" w:color="auto"/>
        <w:bottom w:val="none" w:sz="0" w:space="0" w:color="auto"/>
        <w:right w:val="none" w:sz="0" w:space="0" w:color="auto"/>
      </w:divBdr>
    </w:div>
    <w:div w:id="1265192028">
      <w:bodyDiv w:val="1"/>
      <w:marLeft w:val="0"/>
      <w:marRight w:val="0"/>
      <w:marTop w:val="0"/>
      <w:marBottom w:val="0"/>
      <w:divBdr>
        <w:top w:val="none" w:sz="0" w:space="0" w:color="auto"/>
        <w:left w:val="none" w:sz="0" w:space="0" w:color="auto"/>
        <w:bottom w:val="none" w:sz="0" w:space="0" w:color="auto"/>
        <w:right w:val="none" w:sz="0" w:space="0" w:color="auto"/>
      </w:divBdr>
    </w:div>
    <w:div w:id="1332216454">
      <w:bodyDiv w:val="1"/>
      <w:marLeft w:val="0"/>
      <w:marRight w:val="0"/>
      <w:marTop w:val="0"/>
      <w:marBottom w:val="0"/>
      <w:divBdr>
        <w:top w:val="none" w:sz="0" w:space="0" w:color="auto"/>
        <w:left w:val="none" w:sz="0" w:space="0" w:color="auto"/>
        <w:bottom w:val="none" w:sz="0" w:space="0" w:color="auto"/>
        <w:right w:val="none" w:sz="0" w:space="0" w:color="auto"/>
      </w:divBdr>
    </w:div>
    <w:div w:id="1394308900">
      <w:bodyDiv w:val="1"/>
      <w:marLeft w:val="0"/>
      <w:marRight w:val="0"/>
      <w:marTop w:val="0"/>
      <w:marBottom w:val="0"/>
      <w:divBdr>
        <w:top w:val="none" w:sz="0" w:space="0" w:color="auto"/>
        <w:left w:val="none" w:sz="0" w:space="0" w:color="auto"/>
        <w:bottom w:val="none" w:sz="0" w:space="0" w:color="auto"/>
        <w:right w:val="none" w:sz="0" w:space="0" w:color="auto"/>
      </w:divBdr>
    </w:div>
    <w:div w:id="1447459009">
      <w:bodyDiv w:val="1"/>
      <w:marLeft w:val="0"/>
      <w:marRight w:val="0"/>
      <w:marTop w:val="0"/>
      <w:marBottom w:val="0"/>
      <w:divBdr>
        <w:top w:val="none" w:sz="0" w:space="0" w:color="auto"/>
        <w:left w:val="none" w:sz="0" w:space="0" w:color="auto"/>
        <w:bottom w:val="none" w:sz="0" w:space="0" w:color="auto"/>
        <w:right w:val="none" w:sz="0" w:space="0" w:color="auto"/>
      </w:divBdr>
      <w:divsChild>
        <w:div w:id="1551305514">
          <w:marLeft w:val="0"/>
          <w:marRight w:val="0"/>
          <w:marTop w:val="0"/>
          <w:marBottom w:val="0"/>
          <w:divBdr>
            <w:top w:val="none" w:sz="0" w:space="0" w:color="auto"/>
            <w:left w:val="none" w:sz="0" w:space="0" w:color="auto"/>
            <w:bottom w:val="none" w:sz="0" w:space="0" w:color="auto"/>
            <w:right w:val="none" w:sz="0" w:space="0" w:color="auto"/>
          </w:divBdr>
          <w:divsChild>
            <w:div w:id="74938729">
              <w:marLeft w:val="0"/>
              <w:marRight w:val="0"/>
              <w:marTop w:val="0"/>
              <w:marBottom w:val="0"/>
              <w:divBdr>
                <w:top w:val="none" w:sz="0" w:space="0" w:color="auto"/>
                <w:left w:val="none" w:sz="0" w:space="0" w:color="auto"/>
                <w:bottom w:val="none" w:sz="0" w:space="0" w:color="auto"/>
                <w:right w:val="none" w:sz="0" w:space="0" w:color="auto"/>
              </w:divBdr>
              <w:divsChild>
                <w:div w:id="4120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07138">
      <w:bodyDiv w:val="1"/>
      <w:marLeft w:val="0"/>
      <w:marRight w:val="0"/>
      <w:marTop w:val="0"/>
      <w:marBottom w:val="0"/>
      <w:divBdr>
        <w:top w:val="none" w:sz="0" w:space="0" w:color="auto"/>
        <w:left w:val="none" w:sz="0" w:space="0" w:color="auto"/>
        <w:bottom w:val="none" w:sz="0" w:space="0" w:color="auto"/>
        <w:right w:val="none" w:sz="0" w:space="0" w:color="auto"/>
      </w:divBdr>
    </w:div>
    <w:div w:id="1833641494">
      <w:bodyDiv w:val="1"/>
      <w:marLeft w:val="0"/>
      <w:marRight w:val="0"/>
      <w:marTop w:val="0"/>
      <w:marBottom w:val="0"/>
      <w:divBdr>
        <w:top w:val="none" w:sz="0" w:space="0" w:color="auto"/>
        <w:left w:val="none" w:sz="0" w:space="0" w:color="auto"/>
        <w:bottom w:val="none" w:sz="0" w:space="0" w:color="auto"/>
        <w:right w:val="none" w:sz="0" w:space="0" w:color="auto"/>
      </w:divBdr>
    </w:div>
    <w:div w:id="1901208461">
      <w:bodyDiv w:val="1"/>
      <w:marLeft w:val="0"/>
      <w:marRight w:val="0"/>
      <w:marTop w:val="0"/>
      <w:marBottom w:val="0"/>
      <w:divBdr>
        <w:top w:val="none" w:sz="0" w:space="0" w:color="auto"/>
        <w:left w:val="none" w:sz="0" w:space="0" w:color="auto"/>
        <w:bottom w:val="none" w:sz="0" w:space="0" w:color="auto"/>
        <w:right w:val="none" w:sz="0" w:space="0" w:color="auto"/>
      </w:divBdr>
    </w:div>
    <w:div w:id="1909804679">
      <w:bodyDiv w:val="1"/>
      <w:marLeft w:val="0"/>
      <w:marRight w:val="0"/>
      <w:marTop w:val="0"/>
      <w:marBottom w:val="0"/>
      <w:divBdr>
        <w:top w:val="none" w:sz="0" w:space="0" w:color="auto"/>
        <w:left w:val="none" w:sz="0" w:space="0" w:color="auto"/>
        <w:bottom w:val="none" w:sz="0" w:space="0" w:color="auto"/>
        <w:right w:val="none" w:sz="0" w:space="0" w:color="auto"/>
      </w:divBdr>
    </w:div>
    <w:div w:id="1920751296">
      <w:bodyDiv w:val="1"/>
      <w:marLeft w:val="0"/>
      <w:marRight w:val="0"/>
      <w:marTop w:val="0"/>
      <w:marBottom w:val="0"/>
      <w:divBdr>
        <w:top w:val="none" w:sz="0" w:space="0" w:color="auto"/>
        <w:left w:val="none" w:sz="0" w:space="0" w:color="auto"/>
        <w:bottom w:val="none" w:sz="0" w:space="0" w:color="auto"/>
        <w:right w:val="none" w:sz="0" w:space="0" w:color="auto"/>
      </w:divBdr>
    </w:div>
    <w:div w:id="2024163753">
      <w:bodyDiv w:val="1"/>
      <w:marLeft w:val="0"/>
      <w:marRight w:val="0"/>
      <w:marTop w:val="0"/>
      <w:marBottom w:val="0"/>
      <w:divBdr>
        <w:top w:val="none" w:sz="0" w:space="0" w:color="auto"/>
        <w:left w:val="none" w:sz="0" w:space="0" w:color="auto"/>
        <w:bottom w:val="none" w:sz="0" w:space="0" w:color="auto"/>
        <w:right w:val="none" w:sz="0" w:space="0" w:color="auto"/>
      </w:divBdr>
    </w:div>
    <w:div w:id="2030789219">
      <w:bodyDiv w:val="1"/>
      <w:marLeft w:val="0"/>
      <w:marRight w:val="0"/>
      <w:marTop w:val="0"/>
      <w:marBottom w:val="0"/>
      <w:divBdr>
        <w:top w:val="none" w:sz="0" w:space="0" w:color="auto"/>
        <w:left w:val="none" w:sz="0" w:space="0" w:color="auto"/>
        <w:bottom w:val="none" w:sz="0" w:space="0" w:color="auto"/>
        <w:right w:val="none" w:sz="0" w:space="0" w:color="auto"/>
      </w:divBdr>
    </w:div>
    <w:div w:id="2042583649">
      <w:bodyDiv w:val="1"/>
      <w:marLeft w:val="0"/>
      <w:marRight w:val="0"/>
      <w:marTop w:val="0"/>
      <w:marBottom w:val="0"/>
      <w:divBdr>
        <w:top w:val="none" w:sz="0" w:space="0" w:color="auto"/>
        <w:left w:val="none" w:sz="0" w:space="0" w:color="auto"/>
        <w:bottom w:val="none" w:sz="0" w:space="0" w:color="auto"/>
        <w:right w:val="none" w:sz="0" w:space="0" w:color="auto"/>
      </w:divBdr>
    </w:div>
    <w:div w:id="21388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icnas2.cc.ic.ac.uk\lnellums\WHO\QI%20scoping\QI%20SR\metaanalysis%20data%20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90371973223449"/>
          <c:y val="4.160755881572438E-2"/>
          <c:w val="0.83416837526352461"/>
          <c:h val="0.8706448695080331"/>
        </c:manualLayout>
      </c:layout>
      <c:barChart>
        <c:barDir val="bar"/>
        <c:grouping val="stacked"/>
        <c:varyColors val="0"/>
        <c:ser>
          <c:idx val="0"/>
          <c:order val="0"/>
          <c:tx>
            <c:v>Outcomes</c:v>
          </c:tx>
          <c:spPr>
            <a:noFill/>
            <a:ln>
              <a:noFill/>
            </a:ln>
            <a:effectLst/>
          </c:spPr>
          <c:invertIfNegative val="0"/>
          <c:cat>
            <c:strRef>
              <c:f>Sheet3!$E$3:$E$9</c:f>
              <c:strCache>
                <c:ptCount val="6"/>
                <c:pt idx="1">
                  <c:v>ART uptake</c:v>
                </c:pt>
                <c:pt idx="2">
                  <c:v>ART adherence</c:v>
                </c:pt>
                <c:pt idx="3">
                  <c:v>CD4 Testing</c:v>
                </c:pt>
                <c:pt idx="4">
                  <c:v>VL Testing</c:v>
                </c:pt>
                <c:pt idx="5">
                  <c:v>Retention</c:v>
                </c:pt>
              </c:strCache>
            </c:strRef>
          </c:cat>
          <c:val>
            <c:numRef>
              <c:f>Sheet3!$F$3:$F$9</c:f>
              <c:numCache>
                <c:formatCode>General</c:formatCode>
                <c:ptCount val="7"/>
                <c:pt idx="1">
                  <c:v>5</c:v>
                </c:pt>
                <c:pt idx="2">
                  <c:v>4</c:v>
                </c:pt>
                <c:pt idx="3">
                  <c:v>3</c:v>
                </c:pt>
                <c:pt idx="4">
                  <c:v>2</c:v>
                </c:pt>
                <c:pt idx="5">
                  <c:v>1</c:v>
                </c:pt>
              </c:numCache>
            </c:numRef>
          </c:val>
          <c:extLst xmlns:c16r2="http://schemas.microsoft.com/office/drawing/2015/06/chart">
            <c:ext xmlns:c16="http://schemas.microsoft.com/office/drawing/2014/chart" uri="{C3380CC4-5D6E-409C-BE32-E72D297353CC}">
              <c16:uniqueId val="{00000000-38C5-A145-968C-227A4B568516}"/>
            </c:ext>
          </c:extLst>
        </c:ser>
        <c:dLbls>
          <c:showLegendKey val="0"/>
          <c:showVal val="0"/>
          <c:showCatName val="0"/>
          <c:showSerName val="0"/>
          <c:showPercent val="0"/>
          <c:showBubbleSize val="0"/>
        </c:dLbls>
        <c:gapWidth val="150"/>
        <c:overlap val="100"/>
        <c:axId val="335054104"/>
        <c:axId val="335052144"/>
      </c:barChart>
      <c:scatterChart>
        <c:scatterStyle val="lineMarker"/>
        <c:varyColors val="0"/>
        <c:ser>
          <c:idx val="1"/>
          <c:order val="1"/>
          <c:tx>
            <c:v>Median percentage</c:v>
          </c:tx>
          <c:spPr>
            <a:ln w="25400" cap="rnd">
              <a:noFill/>
              <a:round/>
            </a:ln>
            <a:effectLst/>
          </c:spPr>
          <c:marker>
            <c:symbol val="circle"/>
            <c:size val="5"/>
            <c:spPr>
              <a:solidFill>
                <a:schemeClr val="tx1"/>
              </a:solidFill>
              <a:ln w="9525">
                <a:solidFill>
                  <a:schemeClr val="tx1"/>
                </a:solidFill>
              </a:ln>
              <a:effectLst/>
            </c:spPr>
          </c:marker>
          <c:errBars>
            <c:errDir val="x"/>
            <c:errBarType val="both"/>
            <c:errValType val="cust"/>
            <c:noEndCap val="0"/>
            <c:plus>
              <c:numRef>
                <c:f>Sheet3!$C$17:$C$21</c:f>
                <c:numCache>
                  <c:formatCode>General</c:formatCode>
                  <c:ptCount val="5"/>
                  <c:pt idx="0">
                    <c:v>45</c:v>
                  </c:pt>
                  <c:pt idx="1">
                    <c:v>22</c:v>
                  </c:pt>
                  <c:pt idx="2">
                    <c:v>61</c:v>
                  </c:pt>
                  <c:pt idx="3">
                    <c:v>0</c:v>
                  </c:pt>
                  <c:pt idx="4">
                    <c:v>22</c:v>
                  </c:pt>
                </c:numCache>
              </c:numRef>
            </c:plus>
            <c:minus>
              <c:numRef>
                <c:f>Sheet3!$B$17:$B$21</c:f>
                <c:numCache>
                  <c:formatCode>General</c:formatCode>
                  <c:ptCount val="5"/>
                  <c:pt idx="0">
                    <c:v>27</c:v>
                  </c:pt>
                  <c:pt idx="1">
                    <c:v>28</c:v>
                  </c:pt>
                  <c:pt idx="2">
                    <c:v>14</c:v>
                  </c:pt>
                  <c:pt idx="3">
                    <c:v>45</c:v>
                  </c:pt>
                  <c:pt idx="4">
                    <c:v>0</c:v>
                  </c:pt>
                </c:numCache>
              </c:numRef>
            </c:minus>
            <c:spPr>
              <a:noFill/>
              <a:ln w="9525" cap="flat" cmpd="sng" algn="ctr">
                <a:solidFill>
                  <a:schemeClr val="tx1">
                    <a:lumMod val="65000"/>
                    <a:lumOff val="35000"/>
                  </a:schemeClr>
                </a:solidFill>
                <a:round/>
              </a:ln>
              <a:effectLst/>
            </c:spPr>
          </c:errBars>
          <c:xVal>
            <c:numRef>
              <c:f>Sheet3!$D$4:$D$8</c:f>
              <c:numCache>
                <c:formatCode>General</c:formatCode>
                <c:ptCount val="5"/>
                <c:pt idx="0">
                  <c:v>14</c:v>
                </c:pt>
                <c:pt idx="1">
                  <c:v>22</c:v>
                </c:pt>
                <c:pt idx="2">
                  <c:v>2</c:v>
                </c:pt>
                <c:pt idx="3">
                  <c:v>26</c:v>
                </c:pt>
                <c:pt idx="4">
                  <c:v>3</c:v>
                </c:pt>
              </c:numCache>
            </c:numRef>
          </c:xVal>
          <c:yVal>
            <c:numRef>
              <c:f>Sheet3!$F$4:$F$8</c:f>
              <c:numCache>
                <c:formatCode>General</c:formatCode>
                <c:ptCount val="5"/>
                <c:pt idx="0">
                  <c:v>5</c:v>
                </c:pt>
                <c:pt idx="1">
                  <c:v>4</c:v>
                </c:pt>
                <c:pt idx="2">
                  <c:v>3</c:v>
                </c:pt>
                <c:pt idx="3">
                  <c:v>2</c:v>
                </c:pt>
                <c:pt idx="4">
                  <c:v>1</c:v>
                </c:pt>
              </c:numCache>
            </c:numRef>
          </c:yVal>
          <c:smooth val="0"/>
          <c:extLst xmlns:c16r2="http://schemas.microsoft.com/office/drawing/2015/06/chart">
            <c:ext xmlns:c16="http://schemas.microsoft.com/office/drawing/2014/chart" uri="{C3380CC4-5D6E-409C-BE32-E72D297353CC}">
              <c16:uniqueId val="{00000001-38C5-A145-968C-227A4B568516}"/>
            </c:ext>
          </c:extLst>
        </c:ser>
        <c:dLbls>
          <c:showLegendKey val="0"/>
          <c:showVal val="0"/>
          <c:showCatName val="0"/>
          <c:showSerName val="0"/>
          <c:showPercent val="0"/>
          <c:showBubbleSize val="0"/>
        </c:dLbls>
        <c:axId val="335053320"/>
        <c:axId val="335054496"/>
      </c:scatterChart>
      <c:catAx>
        <c:axId val="335054104"/>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052144"/>
        <c:crosses val="autoZero"/>
        <c:auto val="1"/>
        <c:lblAlgn val="ctr"/>
        <c:lblOffset val="750"/>
        <c:tickLblSkip val="1"/>
        <c:noMultiLvlLbl val="0"/>
      </c:catAx>
      <c:valAx>
        <c:axId val="335052144"/>
        <c:scaling>
          <c:orientation val="minMax"/>
          <c:max val="70"/>
          <c:min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Median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054104"/>
        <c:crosses val="max"/>
        <c:crossBetween val="midCat"/>
      </c:valAx>
      <c:valAx>
        <c:axId val="335054496"/>
        <c:scaling>
          <c:orientation val="minMax"/>
        </c:scaling>
        <c:delete val="1"/>
        <c:axPos val="r"/>
        <c:numFmt formatCode="General" sourceLinked="1"/>
        <c:majorTickMark val="out"/>
        <c:minorTickMark val="none"/>
        <c:tickLblPos val="nextTo"/>
        <c:crossAx val="335053320"/>
        <c:crosses val="max"/>
        <c:crossBetween val="midCat"/>
      </c:valAx>
      <c:valAx>
        <c:axId val="335053320"/>
        <c:scaling>
          <c:orientation val="minMax"/>
        </c:scaling>
        <c:delete val="1"/>
        <c:axPos val="b"/>
        <c:numFmt formatCode="General" sourceLinked="1"/>
        <c:majorTickMark val="out"/>
        <c:minorTickMark val="none"/>
        <c:tickLblPos val="nextTo"/>
        <c:crossAx val="335054496"/>
        <c:crosses val="autoZero"/>
        <c:crossBetween val="midCat"/>
      </c:valAx>
      <c:spPr>
        <a:noFill/>
        <a:ln w="12700">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9717-0689-4C87-A128-7F8A6EF1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14175</Words>
  <Characters>80800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94786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Rustage</dc:creator>
  <cp:lastModifiedBy>Laura Anderson</cp:lastModifiedBy>
  <cp:revision>3</cp:revision>
  <cp:lastPrinted>2018-04-12T06:08:00Z</cp:lastPrinted>
  <dcterms:created xsi:type="dcterms:W3CDTF">2019-04-04T19:24:00Z</dcterms:created>
  <dcterms:modified xsi:type="dcterms:W3CDTF">2019-04-04T19:24:00Z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d567532e-c19c-343a-97de-178f03510c2f</vt:lpwstr>
  </property>
  <property fmtid="{D5CDD505-2E9C-101B-9397-08002B2CF9AE}" pid="24" name="Mendeley Citation Style_1">
    <vt:lpwstr>http://www.zotero.org/styles/the-lancet</vt:lpwstr>
  </property>
  <property fmtid="{D5CDD505-2E9C-101B-9397-08002B2CF9AE}" pid="25" name="_NewReviewCycle">
    <vt:lpwstr/>
  </property>
</Properties>
</file>