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50" w:type="dxa"/>
        <w:tblLayout w:type="fixed"/>
        <w:tblLook w:val="04A0" w:firstRow="1" w:lastRow="0" w:firstColumn="1" w:lastColumn="0" w:noHBand="0" w:noVBand="1"/>
      </w:tblPr>
      <w:tblGrid>
        <w:gridCol w:w="2430"/>
        <w:gridCol w:w="2070"/>
        <w:gridCol w:w="810"/>
        <w:gridCol w:w="2070"/>
        <w:gridCol w:w="900"/>
        <w:gridCol w:w="1890"/>
        <w:gridCol w:w="900"/>
        <w:gridCol w:w="1980"/>
        <w:gridCol w:w="900"/>
      </w:tblGrid>
      <w:tr w:rsidR="003927EB" w:rsidRPr="007D2AB1" w:rsidTr="001A3753">
        <w:tc>
          <w:tcPr>
            <w:tcW w:w="1395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927EB" w:rsidRPr="007D2AB1" w:rsidRDefault="003927EB" w:rsidP="00620AB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2AB1">
              <w:rPr>
                <w:rFonts w:ascii="Arial" w:hAnsi="Arial" w:cs="Arial"/>
              </w:rPr>
              <w:br w:type="page"/>
            </w:r>
            <w:r w:rsidR="00620AB6">
              <w:rPr>
                <w:rFonts w:ascii="Arial" w:hAnsi="Arial" w:cs="Arial"/>
                <w:b/>
                <w:sz w:val="22"/>
                <w:szCs w:val="22"/>
              </w:rPr>
              <w:t>Supplemental</w:t>
            </w:r>
            <w:r w:rsidRPr="007D2AB1">
              <w:rPr>
                <w:rFonts w:ascii="Arial" w:hAnsi="Arial" w:cs="Arial"/>
                <w:b/>
                <w:sz w:val="22"/>
                <w:szCs w:val="22"/>
              </w:rPr>
              <w:t xml:space="preserve"> Table 1. Sensitivity analyses: the effect of knowledge of HIV status on depressive symptoms and likely depression. </w:t>
            </w:r>
          </w:p>
        </w:tc>
      </w:tr>
      <w:tr w:rsidR="003927EB" w:rsidRPr="007D2AB1" w:rsidTr="001A3753">
        <w:tc>
          <w:tcPr>
            <w:tcW w:w="243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3927EB" w:rsidRPr="007D2AB1" w:rsidRDefault="003927EB" w:rsidP="00E135E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Knowledge of </w:t>
            </w:r>
            <w:r w:rsidRPr="007D2AB1">
              <w:rPr>
                <w:rFonts w:ascii="Arial" w:hAnsi="Arial" w:cs="Arial"/>
                <w:b/>
                <w:sz w:val="22"/>
                <w:szCs w:val="22"/>
              </w:rPr>
              <w:t>HIV status</w:t>
            </w:r>
            <w:r w:rsidRPr="007D2AB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850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E7E6E6" w:themeColor="background2"/>
            </w:tcBorders>
          </w:tcPr>
          <w:p w:rsidR="003927EB" w:rsidRPr="007D2AB1" w:rsidRDefault="003927EB" w:rsidP="00E135E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AB1">
              <w:rPr>
                <w:rFonts w:ascii="Arial" w:hAnsi="Arial" w:cs="Arial"/>
                <w:b/>
                <w:sz w:val="22"/>
                <w:szCs w:val="22"/>
              </w:rPr>
              <w:t>Depressive symptoms</w:t>
            </w:r>
            <w:r w:rsidRPr="007D2AB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 w:rsidRPr="007D2A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12" w:space="0" w:color="auto"/>
              <w:left w:val="single" w:sz="4" w:space="0" w:color="E7E6E6" w:themeColor="background2"/>
              <w:bottom w:val="nil"/>
              <w:right w:val="nil"/>
            </w:tcBorders>
            <w:vAlign w:val="bottom"/>
          </w:tcPr>
          <w:p w:rsidR="003927EB" w:rsidRPr="007D2AB1" w:rsidRDefault="003927EB" w:rsidP="00E135E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AB1">
              <w:rPr>
                <w:rFonts w:ascii="Arial" w:hAnsi="Arial" w:cs="Arial"/>
                <w:b/>
                <w:sz w:val="22"/>
                <w:szCs w:val="22"/>
              </w:rPr>
              <w:t>Likely depression</w:t>
            </w:r>
            <w:r w:rsidRPr="007D2AB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3927EB" w:rsidRPr="007D2AB1" w:rsidTr="001A3753">
        <w:tc>
          <w:tcPr>
            <w:tcW w:w="2430" w:type="dxa"/>
            <w:vMerge/>
            <w:tcBorders>
              <w:top w:val="nil"/>
              <w:left w:val="nil"/>
              <w:right w:val="nil"/>
            </w:tcBorders>
          </w:tcPr>
          <w:p w:rsidR="003927EB" w:rsidRPr="007D2AB1" w:rsidRDefault="003927EB" w:rsidP="00E135E5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27EB" w:rsidRPr="007D2AB1" w:rsidRDefault="003927EB" w:rsidP="00E135E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7D2AB1">
              <w:rPr>
                <w:rFonts w:ascii="Arial" w:hAnsi="Arial" w:cs="Arial"/>
                <w:b/>
                <w:sz w:val="22"/>
                <w:szCs w:val="22"/>
              </w:rPr>
              <w:t>Uganda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E7E6E6" w:themeColor="background2"/>
            </w:tcBorders>
            <w:vAlign w:val="bottom"/>
          </w:tcPr>
          <w:p w:rsidR="003927EB" w:rsidRPr="007D2AB1" w:rsidRDefault="003927EB" w:rsidP="00E135E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7D2AB1">
              <w:rPr>
                <w:rFonts w:ascii="Arial" w:hAnsi="Arial" w:cs="Arial"/>
                <w:b/>
                <w:sz w:val="22"/>
                <w:szCs w:val="22"/>
              </w:rPr>
              <w:t>Zambia</w:t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E7E6E6" w:themeColor="background2"/>
              <w:bottom w:val="single" w:sz="8" w:space="0" w:color="auto"/>
              <w:right w:val="nil"/>
            </w:tcBorders>
            <w:vAlign w:val="bottom"/>
          </w:tcPr>
          <w:p w:rsidR="003927EB" w:rsidRPr="007D2AB1" w:rsidRDefault="003927EB" w:rsidP="00E135E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7D2AB1">
              <w:rPr>
                <w:rFonts w:ascii="Arial" w:hAnsi="Arial" w:cs="Arial"/>
                <w:b/>
                <w:sz w:val="22"/>
                <w:szCs w:val="22"/>
              </w:rPr>
              <w:t>Uganda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27EB" w:rsidRPr="007D2AB1" w:rsidRDefault="003927EB" w:rsidP="00E135E5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7D2AB1">
              <w:rPr>
                <w:rFonts w:ascii="Arial" w:hAnsi="Arial" w:cs="Arial"/>
                <w:b/>
                <w:sz w:val="22"/>
                <w:szCs w:val="22"/>
              </w:rPr>
              <w:t>Zambia</w:t>
            </w:r>
          </w:p>
        </w:tc>
      </w:tr>
      <w:tr w:rsidR="003927EB" w:rsidRPr="007D2AB1" w:rsidTr="00CA70DA">
        <w:trPr>
          <w:trHeight w:val="6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IRR (95% CI)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IRR (95% CI)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single" w:sz="4" w:space="0" w:color="E7E6E6" w:themeColor="background2"/>
            </w:tcBorders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4" w:space="0" w:color="E7E6E6" w:themeColor="background2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OR (95% CI)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OR (95% CI)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</w:tr>
      <w:tr w:rsidR="003927EB" w:rsidRPr="007D2AB1" w:rsidTr="001A3753"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</w:tcPr>
          <w:p w:rsidR="003927EB" w:rsidRPr="00726756" w:rsidRDefault="003927EB" w:rsidP="00E135E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1. Poisson and logistic regression models</w:t>
            </w:r>
          </w:p>
        </w:tc>
        <w:tc>
          <w:tcPr>
            <w:tcW w:w="1890" w:type="dxa"/>
            <w:tcBorders>
              <w:top w:val="nil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7EB" w:rsidRPr="007D2AB1" w:rsidTr="001A375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Unknown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7EB" w:rsidRPr="007D2AB1" w:rsidTr="001A375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HIV-negative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0.89 (0.81 to 0.97)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0.008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0.73 (0.63 to 0.84)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0.44 (0.18 to 1.06)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0.11 (0.04 to 0.30)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3927EB" w:rsidRPr="007D2AB1" w:rsidTr="00CA70DA">
        <w:trPr>
          <w:trHeight w:val="117"/>
        </w:trPr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7EB" w:rsidRPr="00726756" w:rsidRDefault="003927EB" w:rsidP="00E135E5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HIV-positive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0.87 (0.79 to 0.96)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0.75 (0.67 to 0.85)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single" w:sz="4" w:space="0" w:color="E7E6E6" w:themeColor="background2"/>
              <w:bottom w:val="single" w:sz="4" w:space="0" w:color="auto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0.92 (0.35 to 2.40)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0.17 (0.05 to 0.53)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3927EB" w:rsidRPr="007D2AB1" w:rsidTr="001A3753"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MD (95% CI)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MD (95% CI)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E7E6E6" w:themeColor="background2"/>
            </w:tcBorders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E7E6E6" w:themeColor="background2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PP (95% CI)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PP (95% CI)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</w:tr>
      <w:tr w:rsidR="003927EB" w:rsidRPr="007D2AB1" w:rsidTr="001A3753"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</w:tcPr>
          <w:p w:rsidR="003927EB" w:rsidRPr="00726756" w:rsidRDefault="003927EB" w:rsidP="00E135E5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2. Among those who reported testing since start of study</w:t>
            </w:r>
          </w:p>
        </w:tc>
        <w:tc>
          <w:tcPr>
            <w:tcW w:w="1890" w:type="dxa"/>
            <w:tcBorders>
              <w:top w:val="nil"/>
              <w:left w:val="single" w:sz="4" w:space="0" w:color="E7E6E6" w:themeColor="background2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3927EB" w:rsidRPr="007D2AB1" w:rsidTr="001A375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Unknown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7EB" w:rsidRPr="007D2AB1" w:rsidTr="001A375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HIV-negative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-1.13 (-1.86 to -0.39)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-1.91 (-2.98 to -0.83)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890" w:type="dxa"/>
            <w:tcBorders>
              <w:top w:val="nil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-7.2 (-15.0 to 0.7)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-14.9 (-23.3 to -6.6)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3927EB" w:rsidRPr="007D2AB1" w:rsidTr="001A375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HIV-positive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-0.94 (-1.79 to -0.09)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-2.10 (-3.19 to -1.00)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1890" w:type="dxa"/>
            <w:tcBorders>
              <w:top w:val="nil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0.2 (-9.0 to 9.4)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-13.6 (-23.1 to -4.0)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</w:tr>
      <w:tr w:rsidR="003927EB" w:rsidRPr="007D2AB1" w:rsidTr="001A3753"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</w:tcPr>
          <w:p w:rsidR="003927EB" w:rsidRPr="00726756" w:rsidRDefault="003927EB" w:rsidP="00E135E5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3. Additionally adjusted for inconsistent condom use with clients</w:t>
            </w:r>
            <w:r w:rsidRPr="00726756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90" w:type="dxa"/>
            <w:tcBorders>
              <w:top w:val="nil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7EB" w:rsidRPr="007D2AB1" w:rsidTr="001A375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Unknown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27EB" w:rsidRPr="007D2AB1" w:rsidTr="001A3753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HIV-negative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-1.01 (-1.74 to -0.29)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-1.61 (-2.71 to -0.52)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890" w:type="dxa"/>
            <w:tcBorders>
              <w:top w:val="nil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-6.7 (-14.4 to 1.0)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-13.6 (-21.9 to -5.4)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3927EB" w:rsidRPr="007D2AB1" w:rsidTr="00CA70DA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3927EB" w:rsidRPr="00726756" w:rsidRDefault="003927EB" w:rsidP="00E135E5">
            <w:pPr>
              <w:spacing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HIV-positive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-0.92 (-1.72 to -0.12)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-1.81 (-2.94 to -0.68)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1890" w:type="dxa"/>
            <w:tcBorders>
              <w:top w:val="nil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-0.0 (-8.7 to 8.6)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-12.7 (-22.7 to -2.8)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7EB" w:rsidRPr="00726756" w:rsidRDefault="003927EB" w:rsidP="00E135E5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35551D" w:rsidRPr="007D2AB1" w:rsidTr="001A3753">
        <w:trPr>
          <w:trHeight w:val="800"/>
        </w:trPr>
        <w:tc>
          <w:tcPr>
            <w:tcW w:w="1395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51D" w:rsidRPr="007D2AB1" w:rsidRDefault="0035551D" w:rsidP="0035551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2AB1">
              <w:rPr>
                <w:rFonts w:ascii="Arial" w:hAnsi="Arial" w:cs="Arial"/>
                <w:b/>
                <w:sz w:val="20"/>
                <w:szCs w:val="20"/>
              </w:rPr>
              <w:t xml:space="preserve">Abbreviations: </w:t>
            </w:r>
            <w:r w:rsidRPr="007D2AB1">
              <w:rPr>
                <w:rFonts w:ascii="Arial" w:hAnsi="Arial" w:cs="Arial"/>
                <w:sz w:val="20"/>
                <w:szCs w:val="20"/>
              </w:rPr>
              <w:t>female sex worker (FSW), incidence rate ratio (IRR), odds ratio (OR), mean difference (MD), percentage point change (PP), confidence interval (CI), p-value (</w:t>
            </w:r>
            <w:r w:rsidRPr="007D2AB1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7D2AB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5551D" w:rsidRPr="007D2AB1" w:rsidRDefault="0035551D" w:rsidP="0035551D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2AB1">
              <w:rPr>
                <w:rFonts w:ascii="Arial" w:hAnsi="Arial" w:cs="Arial"/>
                <w:sz w:val="20"/>
                <w:szCs w:val="20"/>
              </w:rPr>
              <w:t>Effect size estimates were measured using linear probability model</w:t>
            </w:r>
            <w:r w:rsidR="00D706AE">
              <w:rPr>
                <w:rFonts w:ascii="Arial" w:hAnsi="Arial" w:cs="Arial"/>
                <w:sz w:val="20"/>
                <w:szCs w:val="20"/>
              </w:rPr>
              <w:t>s with individual fixed effects and fixed effects for</w:t>
            </w:r>
            <w:r w:rsidRPr="007D2AB1">
              <w:rPr>
                <w:rFonts w:ascii="Arial" w:hAnsi="Arial" w:cs="Arial"/>
                <w:sz w:val="20"/>
                <w:szCs w:val="20"/>
              </w:rPr>
              <w:t xml:space="preserve"> round of data collection and calendar month. Standard errors were clustered at the level of the peer educator. </w:t>
            </w:r>
          </w:p>
          <w:p w:rsidR="0035551D" w:rsidRPr="007D2AB1" w:rsidRDefault="0035551D" w:rsidP="0035551D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2AB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2AB1">
              <w:rPr>
                <w:rFonts w:ascii="Arial" w:hAnsi="Arial" w:cs="Arial"/>
                <w:sz w:val="20"/>
                <w:szCs w:val="20"/>
              </w:rPr>
              <w:t xml:space="preserve">Measured using the PHQ-9 scale, a 0-27 point scale where scores &gt;=10 are often categorized as depressed.  </w:t>
            </w:r>
          </w:p>
          <w:p w:rsidR="0035551D" w:rsidRPr="007D2AB1" w:rsidRDefault="0035551D" w:rsidP="0035551D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2A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2AB1">
              <w:rPr>
                <w:rFonts w:ascii="Arial" w:hAnsi="Arial" w:cs="Arial"/>
                <w:sz w:val="20"/>
                <w:szCs w:val="20"/>
              </w:rPr>
              <w:t>Participants were asked to report the likelihood they currently had HIV on a 1-10 scale: HIV-negative status (1-3 responses), Unknown HIV status (4-7 response); HIV-positive status (8-10 responses).</w:t>
            </w:r>
          </w:p>
          <w:p w:rsidR="0035551D" w:rsidRPr="007D2AB1" w:rsidRDefault="0035551D" w:rsidP="0035551D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2AB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7D2AB1">
              <w:rPr>
                <w:rFonts w:ascii="Arial" w:hAnsi="Arial" w:cs="Arial"/>
                <w:sz w:val="20"/>
                <w:szCs w:val="20"/>
              </w:rPr>
              <w:t xml:space="preserve">Categorized as not using condoms with at least one client on an average working night.  </w:t>
            </w:r>
          </w:p>
        </w:tc>
      </w:tr>
    </w:tbl>
    <w:p w:rsidR="00E46BCE" w:rsidRDefault="00E46BCE"/>
    <w:p w:rsidR="00E46BCE" w:rsidRDefault="00E46BCE">
      <w:pPr>
        <w:spacing w:after="160"/>
      </w:pPr>
      <w:r>
        <w:br w:type="page"/>
      </w:r>
    </w:p>
    <w:tbl>
      <w:tblPr>
        <w:tblStyle w:val="TableGrid"/>
        <w:tblW w:w="14040" w:type="dxa"/>
        <w:tblLayout w:type="fixed"/>
        <w:tblLook w:val="04A0" w:firstRow="1" w:lastRow="0" w:firstColumn="1" w:lastColumn="0" w:noHBand="0" w:noVBand="1"/>
      </w:tblPr>
      <w:tblGrid>
        <w:gridCol w:w="2430"/>
        <w:gridCol w:w="2070"/>
        <w:gridCol w:w="810"/>
        <w:gridCol w:w="2070"/>
        <w:gridCol w:w="900"/>
        <w:gridCol w:w="1890"/>
        <w:gridCol w:w="900"/>
        <w:gridCol w:w="2070"/>
        <w:gridCol w:w="900"/>
      </w:tblGrid>
      <w:tr w:rsidR="00E46BCE" w:rsidRPr="007D2AB1" w:rsidTr="00857E47">
        <w:tc>
          <w:tcPr>
            <w:tcW w:w="14040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6BCE" w:rsidRPr="007D2AB1" w:rsidRDefault="00E46BCE" w:rsidP="00857E4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D2AB1">
              <w:rPr>
                <w:rFonts w:ascii="Arial" w:hAnsi="Arial" w:cs="Arial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2"/>
                <w:szCs w:val="22"/>
              </w:rPr>
              <w:t>Supplemental Table 2</w:t>
            </w:r>
            <w:r w:rsidRPr="007D2AB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Subgroup analyses</w:t>
            </w:r>
            <w:r w:rsidRPr="007D2AB1">
              <w:rPr>
                <w:rFonts w:ascii="Arial" w:hAnsi="Arial" w:cs="Arial"/>
                <w:b/>
                <w:sz w:val="22"/>
                <w:szCs w:val="22"/>
              </w:rPr>
              <w:t xml:space="preserve">: the effect of knowledge of HIV status on depressive symptoms and likely depression. </w:t>
            </w:r>
          </w:p>
        </w:tc>
      </w:tr>
      <w:tr w:rsidR="00E46BCE" w:rsidRPr="007D2AB1" w:rsidTr="00857E47">
        <w:tc>
          <w:tcPr>
            <w:tcW w:w="243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E46BCE" w:rsidRPr="007D2AB1" w:rsidRDefault="00E46BCE" w:rsidP="00857E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Knowledge of </w:t>
            </w:r>
            <w:r w:rsidRPr="007D2AB1">
              <w:rPr>
                <w:rFonts w:ascii="Arial" w:hAnsi="Arial" w:cs="Arial"/>
                <w:b/>
                <w:sz w:val="22"/>
                <w:szCs w:val="22"/>
              </w:rPr>
              <w:t>HIV status</w:t>
            </w:r>
            <w:r w:rsidRPr="007D2AB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850" w:type="dxa"/>
            <w:gridSpan w:val="4"/>
            <w:tcBorders>
              <w:top w:val="single" w:sz="12" w:space="0" w:color="auto"/>
              <w:left w:val="nil"/>
              <w:bottom w:val="nil"/>
              <w:right w:val="single" w:sz="4" w:space="0" w:color="E7E6E6" w:themeColor="background2"/>
            </w:tcBorders>
          </w:tcPr>
          <w:p w:rsidR="00E46BCE" w:rsidRPr="007D2AB1" w:rsidRDefault="00E46BCE" w:rsidP="00857E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AB1">
              <w:rPr>
                <w:rFonts w:ascii="Arial" w:hAnsi="Arial" w:cs="Arial"/>
                <w:b/>
                <w:sz w:val="22"/>
                <w:szCs w:val="22"/>
              </w:rPr>
              <w:t>Depressive symptoms</w:t>
            </w:r>
            <w:r w:rsidRPr="007D2AB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  <w:r w:rsidRPr="007D2A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gridSpan w:val="4"/>
            <w:tcBorders>
              <w:top w:val="single" w:sz="12" w:space="0" w:color="auto"/>
              <w:left w:val="single" w:sz="4" w:space="0" w:color="E7E6E6" w:themeColor="background2"/>
              <w:bottom w:val="nil"/>
              <w:right w:val="nil"/>
            </w:tcBorders>
            <w:vAlign w:val="bottom"/>
          </w:tcPr>
          <w:p w:rsidR="00E46BCE" w:rsidRPr="007D2AB1" w:rsidRDefault="00E46BCE" w:rsidP="00857E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2AB1">
              <w:rPr>
                <w:rFonts w:ascii="Arial" w:hAnsi="Arial" w:cs="Arial"/>
                <w:b/>
                <w:sz w:val="22"/>
                <w:szCs w:val="22"/>
              </w:rPr>
              <w:t>Likely depression</w:t>
            </w:r>
            <w:r w:rsidRPr="007D2AB1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E46BCE" w:rsidRPr="007D2AB1" w:rsidTr="00857E47">
        <w:tc>
          <w:tcPr>
            <w:tcW w:w="2430" w:type="dxa"/>
            <w:vMerge/>
            <w:tcBorders>
              <w:top w:val="nil"/>
              <w:left w:val="nil"/>
              <w:right w:val="nil"/>
            </w:tcBorders>
          </w:tcPr>
          <w:p w:rsidR="00E46BCE" w:rsidRPr="007D2AB1" w:rsidRDefault="00E46BCE" w:rsidP="00857E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6BCE" w:rsidRPr="007D2AB1" w:rsidRDefault="00E46BCE" w:rsidP="00857E4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7D2AB1">
              <w:rPr>
                <w:rFonts w:ascii="Arial" w:hAnsi="Arial" w:cs="Arial"/>
                <w:b/>
                <w:sz w:val="22"/>
                <w:szCs w:val="22"/>
              </w:rPr>
              <w:t>Uganda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E7E6E6" w:themeColor="background2"/>
            </w:tcBorders>
            <w:vAlign w:val="bottom"/>
          </w:tcPr>
          <w:p w:rsidR="00E46BCE" w:rsidRPr="007D2AB1" w:rsidRDefault="00E46BCE" w:rsidP="00857E4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7D2AB1">
              <w:rPr>
                <w:rFonts w:ascii="Arial" w:hAnsi="Arial" w:cs="Arial"/>
                <w:b/>
                <w:sz w:val="22"/>
                <w:szCs w:val="22"/>
              </w:rPr>
              <w:t>Zambia</w:t>
            </w:r>
          </w:p>
        </w:tc>
        <w:tc>
          <w:tcPr>
            <w:tcW w:w="2790" w:type="dxa"/>
            <w:gridSpan w:val="2"/>
            <w:tcBorders>
              <w:top w:val="nil"/>
              <w:left w:val="single" w:sz="4" w:space="0" w:color="E7E6E6" w:themeColor="background2"/>
              <w:bottom w:val="single" w:sz="8" w:space="0" w:color="auto"/>
              <w:right w:val="nil"/>
            </w:tcBorders>
            <w:vAlign w:val="bottom"/>
          </w:tcPr>
          <w:p w:rsidR="00E46BCE" w:rsidRPr="007D2AB1" w:rsidRDefault="00E46BCE" w:rsidP="00857E4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7D2AB1">
              <w:rPr>
                <w:rFonts w:ascii="Arial" w:hAnsi="Arial" w:cs="Arial"/>
                <w:b/>
                <w:sz w:val="22"/>
                <w:szCs w:val="22"/>
              </w:rPr>
              <w:t>Uganda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46BCE" w:rsidRPr="007D2AB1" w:rsidRDefault="00E46BCE" w:rsidP="00857E4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7D2AB1">
              <w:rPr>
                <w:rFonts w:ascii="Arial" w:hAnsi="Arial" w:cs="Arial"/>
                <w:b/>
                <w:sz w:val="22"/>
                <w:szCs w:val="22"/>
              </w:rPr>
              <w:t>Zambia</w:t>
            </w:r>
          </w:p>
        </w:tc>
      </w:tr>
      <w:tr w:rsidR="00E46BCE" w:rsidRPr="007D2AB1" w:rsidTr="00857E47"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BCE" w:rsidRPr="00726756" w:rsidRDefault="00E46BCE" w:rsidP="00857E47">
            <w:pPr>
              <w:spacing w:after="8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MD (95% CI)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MD (95% CI)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E7E6E6" w:themeColor="background2"/>
            </w:tcBorders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E7E6E6" w:themeColor="background2"/>
              <w:bottom w:val="nil"/>
              <w:right w:val="nil"/>
            </w:tcBorders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PP (95% CI)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PP (95% CI)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26756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</w:p>
        </w:tc>
      </w:tr>
      <w:tr w:rsidR="00E46BCE" w:rsidRPr="007D2AB1" w:rsidTr="00857E47">
        <w:tc>
          <w:tcPr>
            <w:tcW w:w="7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6BCE" w:rsidRPr="00683C98" w:rsidRDefault="00E46BCE" w:rsidP="00857E47">
            <w:pPr>
              <w:spacing w:after="80" w:line="259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1a. Among those randomized to the </w:t>
            </w:r>
            <w:r w:rsidRPr="0030687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HIV self-testing intervention arm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BCE" w:rsidRPr="007D2AB1" w:rsidTr="00857E4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46BCE" w:rsidRPr="00726756" w:rsidRDefault="00E46BCE" w:rsidP="00857E47">
            <w:pPr>
              <w:spacing w:after="8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Unknown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BCE" w:rsidRPr="007D2AB1" w:rsidTr="00857E4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46BCE" w:rsidRPr="00726756" w:rsidRDefault="00E46BCE" w:rsidP="00857E47">
            <w:pPr>
              <w:spacing w:after="8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HIV-negative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-0.79 (-1.64 to 0.07)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-1.82 (-3.24 to -0.39)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1890" w:type="dxa"/>
            <w:tcBorders>
              <w:top w:val="nil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-4.5 (-13.9 to 4.9)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-15.8 (-25.8 to -5.7)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E46BCE" w:rsidRPr="007D2AB1" w:rsidTr="00857E4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46BCE" w:rsidRPr="00726756" w:rsidRDefault="00E46BCE" w:rsidP="00857E47">
            <w:pPr>
              <w:spacing w:after="8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HIV-positive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-0.66 (-1.56 to 0.23)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-2.43 (-3.84 to -1.01)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890" w:type="dxa"/>
            <w:tcBorders>
              <w:top w:val="nil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 (-10.9 to 10.1)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0.94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-15.3 (-27.6 to -3.1)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E46BCE" w:rsidRPr="007D2AB1" w:rsidTr="00857E47"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</w:tcPr>
          <w:p w:rsidR="00E46BCE" w:rsidRPr="00726756" w:rsidRDefault="00E46BCE" w:rsidP="00857E47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1b. Among those randomized to </w:t>
            </w:r>
            <w:r w:rsidRPr="0030687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standard of care HIV testing services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BCE" w:rsidRPr="007D2AB1" w:rsidTr="00857E4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46BCE" w:rsidRPr="00726756" w:rsidRDefault="00E46BCE" w:rsidP="00857E47">
            <w:pPr>
              <w:spacing w:after="8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Unknown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ref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BCE" w:rsidRPr="007D2AB1" w:rsidTr="00857E47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E46BCE" w:rsidRPr="00726756" w:rsidRDefault="00E46BCE" w:rsidP="00857E47">
            <w:pPr>
              <w:spacing w:after="8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HIV-negative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-1.34 (-2.65 to -0.3)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-1.50 (-3.09 to 0.08)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E7E6E6" w:themeColor="background2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</w:t>
            </w:r>
          </w:p>
        </w:tc>
        <w:tc>
          <w:tcPr>
            <w:tcW w:w="1890" w:type="dxa"/>
            <w:tcBorders>
              <w:top w:val="nil"/>
              <w:left w:val="single" w:sz="4" w:space="0" w:color="E7E6E6" w:themeColor="background2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-11.0 (-23.8 to 1.9)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-10.7 (-25.4 to 3.9)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</w:tr>
      <w:tr w:rsidR="00E46BCE" w:rsidRPr="007D2AB1" w:rsidTr="00857E47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BCE" w:rsidRPr="00726756" w:rsidRDefault="00E46BCE" w:rsidP="00857E47">
            <w:pPr>
              <w:spacing w:after="8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26756">
              <w:rPr>
                <w:rFonts w:ascii="Arial" w:hAnsi="Arial" w:cs="Arial"/>
                <w:i/>
                <w:sz w:val="20"/>
                <w:szCs w:val="20"/>
              </w:rPr>
              <w:t>HIV-positive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-1.53 (-3.20 to 0.13)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-0.45 (-2.11 to 1.19)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E7E6E6" w:themeColor="background2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0.58</w:t>
            </w:r>
          </w:p>
        </w:tc>
        <w:tc>
          <w:tcPr>
            <w:tcW w:w="1890" w:type="dxa"/>
            <w:tcBorders>
              <w:top w:val="nil"/>
              <w:left w:val="single" w:sz="4" w:space="0" w:color="E7E6E6" w:themeColor="background2"/>
              <w:bottom w:val="single" w:sz="4" w:space="0" w:color="auto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 (-15.4 to 15.8)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-8.2 (-25.0 to 8.7)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6BCE" w:rsidRPr="00726756" w:rsidRDefault="00E46BCE" w:rsidP="00857E47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</w:tr>
      <w:tr w:rsidR="00E46BCE" w:rsidRPr="007D2AB1" w:rsidTr="00857E47">
        <w:trPr>
          <w:trHeight w:val="800"/>
        </w:trPr>
        <w:tc>
          <w:tcPr>
            <w:tcW w:w="140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BCE" w:rsidRPr="007D2AB1" w:rsidRDefault="00E46BCE" w:rsidP="00857E47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2AB1">
              <w:rPr>
                <w:rFonts w:ascii="Arial" w:hAnsi="Arial" w:cs="Arial"/>
                <w:b/>
                <w:sz w:val="20"/>
                <w:szCs w:val="20"/>
              </w:rPr>
              <w:t xml:space="preserve">Abbreviations: </w:t>
            </w:r>
            <w:r w:rsidRPr="007D2AB1">
              <w:rPr>
                <w:rFonts w:ascii="Arial" w:hAnsi="Arial" w:cs="Arial"/>
                <w:sz w:val="20"/>
                <w:szCs w:val="20"/>
              </w:rPr>
              <w:t>female sex worker (FSW), mean difference (MD), percentage point change (PP), confidence interval (CI), p-value (</w:t>
            </w:r>
            <w:r w:rsidRPr="007D2AB1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7D2AB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46BCE" w:rsidRPr="007D2AB1" w:rsidRDefault="00E46BCE" w:rsidP="00857E47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2AB1">
              <w:rPr>
                <w:rFonts w:ascii="Arial" w:hAnsi="Arial" w:cs="Arial"/>
                <w:sz w:val="20"/>
                <w:szCs w:val="20"/>
              </w:rPr>
              <w:t>Effect size estimates were measured using linear probability model</w:t>
            </w:r>
            <w:r>
              <w:rPr>
                <w:rFonts w:ascii="Arial" w:hAnsi="Arial" w:cs="Arial"/>
                <w:sz w:val="20"/>
                <w:szCs w:val="20"/>
              </w:rPr>
              <w:t>s with individual fixed effects and fixed effects for</w:t>
            </w:r>
            <w:r w:rsidRPr="007D2AB1">
              <w:rPr>
                <w:rFonts w:ascii="Arial" w:hAnsi="Arial" w:cs="Arial"/>
                <w:sz w:val="20"/>
                <w:szCs w:val="20"/>
              </w:rPr>
              <w:t xml:space="preserve"> round of data collection and calendar month. Standard errors were clustered at the level of the peer educator. </w:t>
            </w:r>
          </w:p>
          <w:p w:rsidR="00E46BCE" w:rsidRPr="007D2AB1" w:rsidRDefault="00E46BCE" w:rsidP="00857E47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2AB1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7D2AB1">
              <w:rPr>
                <w:rFonts w:ascii="Arial" w:hAnsi="Arial" w:cs="Arial"/>
                <w:sz w:val="20"/>
                <w:szCs w:val="20"/>
              </w:rPr>
              <w:t xml:space="preserve">Measured using the PHQ-9 scale, a 0-27 point scale where scores &gt;=10 are often categorized as depressed.  </w:t>
            </w:r>
          </w:p>
          <w:p w:rsidR="00E46BCE" w:rsidRPr="007D2AB1" w:rsidRDefault="00E46BCE" w:rsidP="00857E47">
            <w:pPr>
              <w:pStyle w:val="NoSpacing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D2AB1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7D2AB1">
              <w:rPr>
                <w:rFonts w:ascii="Arial" w:hAnsi="Arial" w:cs="Arial"/>
                <w:sz w:val="20"/>
                <w:szCs w:val="20"/>
              </w:rPr>
              <w:t>Participants were asked to report the likelihood they currently had HIV on a 1-10 scale: HIV-negative status (1-3 responses), Unknown HIV status (4-7 response); HIV-positive status (8-10 responses).</w:t>
            </w:r>
          </w:p>
        </w:tc>
      </w:tr>
    </w:tbl>
    <w:p w:rsidR="00E46BCE" w:rsidRDefault="00E46BCE" w:rsidP="00E46BCE"/>
    <w:p w:rsidR="00342290" w:rsidRDefault="00E46BCE">
      <w:bookmarkStart w:id="0" w:name="_GoBack"/>
      <w:bookmarkEnd w:id="0"/>
    </w:p>
    <w:sectPr w:rsidR="00342290" w:rsidSect="003927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EB"/>
    <w:rsid w:val="0002642A"/>
    <w:rsid w:val="00306877"/>
    <w:rsid w:val="0035551D"/>
    <w:rsid w:val="003927EB"/>
    <w:rsid w:val="006004EE"/>
    <w:rsid w:val="00620AB6"/>
    <w:rsid w:val="00776988"/>
    <w:rsid w:val="00934A80"/>
    <w:rsid w:val="00937817"/>
    <w:rsid w:val="00BF20BB"/>
    <w:rsid w:val="00CA70DA"/>
    <w:rsid w:val="00D706AE"/>
    <w:rsid w:val="00E135E5"/>
    <w:rsid w:val="00E46BCE"/>
    <w:rsid w:val="00F1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CC168-BB5F-47FD-928D-3ECC9169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7E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27E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3927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Ortblad</dc:creator>
  <cp:keywords/>
  <dc:description/>
  <cp:lastModifiedBy>Laura Anderson</cp:lastModifiedBy>
  <cp:revision>3</cp:revision>
  <dcterms:created xsi:type="dcterms:W3CDTF">2019-09-25T18:26:00Z</dcterms:created>
  <dcterms:modified xsi:type="dcterms:W3CDTF">2019-09-25T18:26:00Z</dcterms:modified>
</cp:coreProperties>
</file>