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FDF98" w14:textId="1B7648A6" w:rsidR="0046308C" w:rsidRPr="0046308C" w:rsidRDefault="0046308C" w:rsidP="0046308C">
      <w:pPr>
        <w:jc w:val="center"/>
        <w:rPr>
          <w:rFonts w:ascii="Times New Roman" w:hAnsi="Times New Roman" w:cs="Times New Roman"/>
          <w:b/>
          <w:sz w:val="24"/>
          <w:szCs w:val="24"/>
        </w:rPr>
      </w:pPr>
      <w:r w:rsidRPr="0046308C">
        <w:rPr>
          <w:rFonts w:ascii="Times New Roman" w:hAnsi="Times New Roman" w:cs="Times New Roman"/>
          <w:b/>
          <w:sz w:val="24"/>
          <w:szCs w:val="24"/>
        </w:rPr>
        <w:t xml:space="preserve">Clinical and economic impact of ibalizumab for </w:t>
      </w:r>
      <w:r w:rsidR="00A45854">
        <w:rPr>
          <w:rFonts w:ascii="Times New Roman" w:hAnsi="Times New Roman" w:cs="Times New Roman"/>
          <w:b/>
          <w:sz w:val="24"/>
          <w:szCs w:val="24"/>
        </w:rPr>
        <w:t>people</w:t>
      </w:r>
      <w:r w:rsidRPr="0046308C">
        <w:rPr>
          <w:rFonts w:ascii="Times New Roman" w:hAnsi="Times New Roman" w:cs="Times New Roman"/>
          <w:b/>
          <w:sz w:val="24"/>
          <w:szCs w:val="24"/>
        </w:rPr>
        <w:t xml:space="preserve"> with multidrug-resistant HIV in the United States</w:t>
      </w:r>
    </w:p>
    <w:p w14:paraId="35BF22E8" w14:textId="682874C1" w:rsidR="00F53DC7" w:rsidRPr="00AF5726" w:rsidRDefault="0046308C" w:rsidP="0046308C">
      <w:pPr>
        <w:jc w:val="center"/>
        <w:rPr>
          <w:rFonts w:ascii="Times New Roman" w:hAnsi="Times New Roman" w:cs="Times New Roman"/>
          <w:b/>
          <w:sz w:val="24"/>
          <w:szCs w:val="24"/>
        </w:rPr>
      </w:pPr>
      <w:r w:rsidRPr="00AF5726">
        <w:rPr>
          <w:rFonts w:ascii="Times New Roman" w:hAnsi="Times New Roman" w:cs="Times New Roman"/>
          <w:b/>
          <w:sz w:val="24"/>
          <w:szCs w:val="24"/>
        </w:rPr>
        <w:t>Supplementa</w:t>
      </w:r>
      <w:r w:rsidR="00D757A1">
        <w:rPr>
          <w:rFonts w:ascii="Times New Roman" w:hAnsi="Times New Roman" w:cs="Times New Roman"/>
          <w:b/>
          <w:sz w:val="24"/>
          <w:szCs w:val="24"/>
        </w:rPr>
        <w:t>ry</w:t>
      </w:r>
      <w:r w:rsidRPr="00AF5726">
        <w:rPr>
          <w:rFonts w:ascii="Times New Roman" w:hAnsi="Times New Roman" w:cs="Times New Roman"/>
          <w:b/>
          <w:sz w:val="24"/>
          <w:szCs w:val="24"/>
        </w:rPr>
        <w:t xml:space="preserve"> </w:t>
      </w:r>
      <w:r w:rsidR="006039FF">
        <w:rPr>
          <w:rFonts w:ascii="Times New Roman" w:hAnsi="Times New Roman" w:cs="Times New Roman"/>
          <w:b/>
          <w:sz w:val="24"/>
          <w:szCs w:val="24"/>
        </w:rPr>
        <w:t>m</w:t>
      </w:r>
      <w:r w:rsidRPr="00AF5726">
        <w:rPr>
          <w:rFonts w:ascii="Times New Roman" w:hAnsi="Times New Roman" w:cs="Times New Roman"/>
          <w:b/>
          <w:sz w:val="24"/>
          <w:szCs w:val="24"/>
        </w:rPr>
        <w:t>aterial</w:t>
      </w:r>
    </w:p>
    <w:p w14:paraId="2B33936B" w14:textId="77777777" w:rsidR="00D757A1" w:rsidRDefault="00D757A1">
      <w:pPr>
        <w:rPr>
          <w:rFonts w:ascii="Times New Roman" w:hAnsi="Times New Roman" w:cs="Times New Roman"/>
          <w:sz w:val="24"/>
          <w:szCs w:val="24"/>
        </w:rPr>
      </w:pPr>
    </w:p>
    <w:p w14:paraId="74AB2897" w14:textId="0090EC0D" w:rsidR="00D757A1" w:rsidRPr="00781F2B" w:rsidRDefault="00D757A1" w:rsidP="00D757A1">
      <w:pPr>
        <w:rPr>
          <w:rFonts w:ascii="Times New Roman" w:hAnsi="Times New Roman" w:cs="Times New Roman"/>
          <w:sz w:val="24"/>
          <w:szCs w:val="24"/>
          <w:vertAlign w:val="superscript"/>
        </w:rPr>
      </w:pPr>
      <w:r w:rsidRPr="00781F2B">
        <w:rPr>
          <w:rFonts w:ascii="Times New Roman" w:hAnsi="Times New Roman" w:cs="Times New Roman"/>
          <w:sz w:val="24"/>
          <w:szCs w:val="24"/>
        </w:rPr>
        <w:t>Lucia R.I. M</w:t>
      </w:r>
      <w:r>
        <w:rPr>
          <w:rFonts w:ascii="Times New Roman" w:hAnsi="Times New Roman" w:cs="Times New Roman"/>
          <w:sz w:val="24"/>
          <w:szCs w:val="24"/>
        </w:rPr>
        <w:t>ILLHAM</w:t>
      </w:r>
    </w:p>
    <w:p w14:paraId="654115F3" w14:textId="52BC6DA9" w:rsidR="00D757A1" w:rsidRPr="00781F2B" w:rsidRDefault="00D757A1" w:rsidP="00D757A1">
      <w:pPr>
        <w:rPr>
          <w:rFonts w:ascii="Times New Roman" w:hAnsi="Times New Roman" w:cs="Times New Roman"/>
          <w:sz w:val="24"/>
          <w:szCs w:val="24"/>
          <w:vertAlign w:val="superscript"/>
        </w:rPr>
      </w:pPr>
      <w:r>
        <w:rPr>
          <w:rFonts w:ascii="Times New Roman" w:hAnsi="Times New Roman" w:cs="Times New Roman"/>
          <w:sz w:val="24"/>
          <w:szCs w:val="24"/>
        </w:rPr>
        <w:t>Justine A. SCOTT</w:t>
      </w:r>
      <w:r w:rsidRPr="00781F2B">
        <w:rPr>
          <w:rFonts w:ascii="Times New Roman" w:hAnsi="Times New Roman" w:cs="Times New Roman"/>
          <w:sz w:val="24"/>
          <w:szCs w:val="24"/>
        </w:rPr>
        <w:t>, MPH</w:t>
      </w:r>
    </w:p>
    <w:p w14:paraId="0CF3F71A" w14:textId="21C7DC6A" w:rsidR="00D757A1" w:rsidRPr="00781F2B" w:rsidRDefault="00D757A1" w:rsidP="00D757A1">
      <w:pPr>
        <w:rPr>
          <w:rFonts w:ascii="Times New Roman" w:hAnsi="Times New Roman" w:cs="Times New Roman"/>
          <w:sz w:val="24"/>
          <w:szCs w:val="24"/>
        </w:rPr>
      </w:pPr>
      <w:r>
        <w:rPr>
          <w:rFonts w:ascii="Times New Roman" w:hAnsi="Times New Roman" w:cs="Times New Roman"/>
          <w:sz w:val="24"/>
          <w:szCs w:val="24"/>
        </w:rPr>
        <w:t>Paul E. SAX</w:t>
      </w:r>
      <w:r w:rsidRPr="00781F2B">
        <w:rPr>
          <w:rFonts w:ascii="Times New Roman" w:hAnsi="Times New Roman" w:cs="Times New Roman"/>
          <w:sz w:val="24"/>
          <w:szCs w:val="24"/>
        </w:rPr>
        <w:t>, MD</w:t>
      </w:r>
    </w:p>
    <w:p w14:paraId="065B6289" w14:textId="0B5FA2A8" w:rsidR="00D757A1" w:rsidRDefault="00D757A1" w:rsidP="00D757A1">
      <w:pPr>
        <w:rPr>
          <w:rFonts w:ascii="Times New Roman" w:hAnsi="Times New Roman" w:cs="Times New Roman"/>
          <w:sz w:val="24"/>
          <w:szCs w:val="24"/>
        </w:rPr>
      </w:pPr>
      <w:r>
        <w:rPr>
          <w:rFonts w:ascii="Times New Roman" w:hAnsi="Times New Roman" w:cs="Times New Roman"/>
          <w:sz w:val="24"/>
          <w:szCs w:val="24"/>
        </w:rPr>
        <w:t>Fatma SHEBL</w:t>
      </w:r>
      <w:r w:rsidRPr="00781F2B">
        <w:rPr>
          <w:rFonts w:ascii="Times New Roman" w:hAnsi="Times New Roman" w:cs="Times New Roman"/>
          <w:sz w:val="24"/>
          <w:szCs w:val="24"/>
        </w:rPr>
        <w:t>, MD, PhD</w:t>
      </w:r>
    </w:p>
    <w:p w14:paraId="7ADFDD2F" w14:textId="19F79846" w:rsidR="00D757A1" w:rsidRPr="004068E9" w:rsidRDefault="00D757A1" w:rsidP="00D757A1">
      <w:pPr>
        <w:rPr>
          <w:rFonts w:ascii="Times New Roman" w:hAnsi="Times New Roman" w:cs="Times New Roman"/>
          <w:sz w:val="24"/>
          <w:szCs w:val="24"/>
          <w:vertAlign w:val="superscript"/>
        </w:rPr>
      </w:pPr>
      <w:r>
        <w:rPr>
          <w:rFonts w:ascii="Times New Roman" w:hAnsi="Times New Roman" w:cs="Times New Roman"/>
          <w:sz w:val="24"/>
          <w:szCs w:val="24"/>
        </w:rPr>
        <w:t>Krishna REDDY, MD</w:t>
      </w:r>
    </w:p>
    <w:p w14:paraId="793555D9" w14:textId="0A6CB2D3" w:rsidR="00D757A1" w:rsidRPr="00601918" w:rsidRDefault="00D757A1" w:rsidP="00D757A1">
      <w:pPr>
        <w:rPr>
          <w:rFonts w:ascii="Times New Roman" w:hAnsi="Times New Roman" w:cs="Times New Roman"/>
          <w:sz w:val="24"/>
          <w:szCs w:val="24"/>
          <w:vertAlign w:val="superscript"/>
        </w:rPr>
      </w:pPr>
      <w:r>
        <w:rPr>
          <w:rFonts w:ascii="Times New Roman" w:hAnsi="Times New Roman" w:cs="Times New Roman"/>
          <w:sz w:val="24"/>
          <w:szCs w:val="24"/>
        </w:rPr>
        <w:t>Elena LOSINA, PhD</w:t>
      </w:r>
    </w:p>
    <w:p w14:paraId="0E2B56C1" w14:textId="08ECE321" w:rsidR="00D757A1" w:rsidRDefault="00D757A1" w:rsidP="00D757A1">
      <w:pPr>
        <w:rPr>
          <w:rFonts w:ascii="Times New Roman" w:hAnsi="Times New Roman" w:cs="Times New Roman"/>
          <w:sz w:val="24"/>
          <w:szCs w:val="24"/>
        </w:rPr>
      </w:pPr>
      <w:r>
        <w:rPr>
          <w:rFonts w:ascii="Times New Roman" w:hAnsi="Times New Roman" w:cs="Times New Roman"/>
          <w:sz w:val="24"/>
          <w:szCs w:val="24"/>
        </w:rPr>
        <w:t>Rochelle P. WALENSKY, MD, MPH</w:t>
      </w:r>
    </w:p>
    <w:p w14:paraId="2FABD366" w14:textId="74A9DC20" w:rsidR="00D757A1" w:rsidRPr="000019FA" w:rsidRDefault="00D757A1" w:rsidP="00D757A1">
      <w:pPr>
        <w:rPr>
          <w:rFonts w:ascii="Times New Roman" w:hAnsi="Times New Roman" w:cs="Times New Roman"/>
          <w:sz w:val="24"/>
          <w:szCs w:val="24"/>
          <w:vertAlign w:val="superscript"/>
        </w:rPr>
      </w:pPr>
      <w:r w:rsidRPr="00781F2B">
        <w:rPr>
          <w:rFonts w:ascii="Times New Roman" w:hAnsi="Times New Roman" w:cs="Times New Roman"/>
          <w:sz w:val="24"/>
          <w:szCs w:val="24"/>
        </w:rPr>
        <w:t xml:space="preserve">Kenneth A. </w:t>
      </w:r>
      <w:r>
        <w:rPr>
          <w:rFonts w:ascii="Times New Roman" w:hAnsi="Times New Roman" w:cs="Times New Roman"/>
          <w:sz w:val="24"/>
          <w:szCs w:val="24"/>
        </w:rPr>
        <w:t>FREEDBERG</w:t>
      </w:r>
      <w:r w:rsidRPr="00781F2B">
        <w:rPr>
          <w:rFonts w:ascii="Times New Roman" w:hAnsi="Times New Roman" w:cs="Times New Roman"/>
          <w:sz w:val="24"/>
          <w:szCs w:val="24"/>
        </w:rPr>
        <w:t>, MD, MSc</w:t>
      </w:r>
    </w:p>
    <w:p w14:paraId="64DE6A2E" w14:textId="3CC9F7C8" w:rsidR="00AF5726" w:rsidRDefault="00AF5726">
      <w:pPr>
        <w:rPr>
          <w:rFonts w:ascii="Times New Roman" w:hAnsi="Times New Roman" w:cs="Times New Roman"/>
          <w:sz w:val="24"/>
          <w:szCs w:val="24"/>
        </w:rPr>
      </w:pPr>
      <w:r>
        <w:rPr>
          <w:rFonts w:ascii="Times New Roman" w:hAnsi="Times New Roman" w:cs="Times New Roman"/>
          <w:sz w:val="24"/>
          <w:szCs w:val="24"/>
        </w:rPr>
        <w:br w:type="page"/>
      </w:r>
    </w:p>
    <w:p w14:paraId="63C884D6" w14:textId="7EE4EC23" w:rsidR="00D757A1" w:rsidRPr="00D757A1" w:rsidRDefault="00097F29" w:rsidP="00862EA5">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METHODS</w:t>
      </w:r>
    </w:p>
    <w:p w14:paraId="5FC126BD" w14:textId="1E6531DD" w:rsidR="00097F29" w:rsidRPr="00097F29" w:rsidRDefault="00097F29" w:rsidP="00862EA5">
      <w:pPr>
        <w:spacing w:line="480" w:lineRule="auto"/>
        <w:rPr>
          <w:rFonts w:ascii="Times New Roman" w:hAnsi="Times New Roman" w:cs="Times New Roman"/>
          <w:b/>
          <w:sz w:val="24"/>
          <w:szCs w:val="24"/>
        </w:rPr>
      </w:pPr>
      <w:r w:rsidRPr="00097F29">
        <w:rPr>
          <w:rFonts w:ascii="Times New Roman" w:hAnsi="Times New Roman" w:cs="Times New Roman"/>
          <w:b/>
          <w:sz w:val="24"/>
          <w:szCs w:val="24"/>
        </w:rPr>
        <w:t>Input parameters</w:t>
      </w:r>
    </w:p>
    <w:p w14:paraId="33D34963" w14:textId="623D8027" w:rsidR="00787934" w:rsidRPr="00787934" w:rsidRDefault="00787934" w:rsidP="00862EA5">
      <w:pPr>
        <w:spacing w:line="480" w:lineRule="auto"/>
        <w:rPr>
          <w:rFonts w:ascii="Times New Roman" w:hAnsi="Times New Roman" w:cs="Times New Roman"/>
          <w:i/>
          <w:sz w:val="24"/>
          <w:szCs w:val="24"/>
        </w:rPr>
      </w:pPr>
      <w:r>
        <w:rPr>
          <w:rFonts w:ascii="Times New Roman" w:hAnsi="Times New Roman" w:cs="Times New Roman"/>
          <w:i/>
          <w:sz w:val="24"/>
          <w:szCs w:val="24"/>
        </w:rPr>
        <w:t>HIV transmission</w:t>
      </w:r>
      <w:r w:rsidR="00097F29">
        <w:rPr>
          <w:rFonts w:ascii="Times New Roman" w:hAnsi="Times New Roman" w:cs="Times New Roman"/>
          <w:i/>
          <w:sz w:val="24"/>
          <w:szCs w:val="24"/>
        </w:rPr>
        <w:t>s</w:t>
      </w:r>
    </w:p>
    <w:p w14:paraId="025EAB9B" w14:textId="1DBC6309" w:rsidR="00FC7ADF" w:rsidRDefault="00862EA5" w:rsidP="00862EA5">
      <w:pPr>
        <w:spacing w:line="480" w:lineRule="auto"/>
        <w:rPr>
          <w:rFonts w:ascii="Times New Roman" w:hAnsi="Times New Roman" w:cs="Times New Roman"/>
          <w:sz w:val="24"/>
          <w:szCs w:val="24"/>
        </w:rPr>
      </w:pPr>
      <w:r>
        <w:rPr>
          <w:rFonts w:ascii="Times New Roman" w:hAnsi="Times New Roman" w:cs="Times New Roman"/>
          <w:sz w:val="24"/>
          <w:szCs w:val="24"/>
        </w:rPr>
        <w:t xml:space="preserve">In order to calculate transmission rates over </w:t>
      </w:r>
      <w:r w:rsidR="0036669D">
        <w:rPr>
          <w:rFonts w:ascii="Times New Roman" w:hAnsi="Times New Roman" w:cs="Times New Roman"/>
          <w:sz w:val="24"/>
          <w:szCs w:val="24"/>
        </w:rPr>
        <w:t>five</w:t>
      </w:r>
      <w:r>
        <w:rPr>
          <w:rFonts w:ascii="Times New Roman" w:hAnsi="Times New Roman" w:cs="Times New Roman"/>
          <w:sz w:val="24"/>
          <w:szCs w:val="24"/>
        </w:rPr>
        <w:t xml:space="preserve"> years, we use estimates of community viral load, produced by the model, along with viral-load specific monthly transmission rates</w:t>
      </w:r>
      <w:r w:rsidR="00942CF5">
        <w:rPr>
          <w:rFonts w:ascii="Times New Roman" w:hAnsi="Times New Roman" w:cs="Times New Roman"/>
          <w:sz w:val="24"/>
          <w:szCs w:val="24"/>
        </w:rPr>
        <w:t>.</w:t>
      </w:r>
      <w:r w:rsidR="00942CF5" w:rsidRPr="00942CF5">
        <w:rPr>
          <w:rFonts w:ascii="Times New Roman" w:hAnsi="Times New Roman" w:cs="Times New Roman"/>
          <w:sz w:val="24"/>
          <w:szCs w:val="24"/>
          <w:vertAlign w:val="superscript"/>
        </w:rPr>
        <w:t>1</w:t>
      </w:r>
      <w:r w:rsidR="00787934">
        <w:rPr>
          <w:rFonts w:ascii="Times New Roman" w:hAnsi="Times New Roman" w:cs="Times New Roman"/>
          <w:sz w:val="24"/>
          <w:szCs w:val="24"/>
        </w:rPr>
        <w:t xml:space="preserve"> </w:t>
      </w:r>
      <w:r w:rsidR="00FC7ADF">
        <w:rPr>
          <w:rFonts w:ascii="Times New Roman" w:hAnsi="Times New Roman" w:cs="Times New Roman"/>
          <w:sz w:val="24"/>
          <w:szCs w:val="24"/>
        </w:rPr>
        <w:t>Viral load-specific transmission rates ranged from 0.16-9.03 transmissions/100 person-years (PY) and are based on a meta-analysis on transmission rates from unprotected intercourse</w:t>
      </w:r>
      <w:r w:rsidR="00942CF5">
        <w:rPr>
          <w:rFonts w:ascii="Times New Roman" w:hAnsi="Times New Roman" w:cs="Times New Roman"/>
          <w:sz w:val="24"/>
          <w:szCs w:val="24"/>
        </w:rPr>
        <w:t xml:space="preserve"> (Supplementary Table 1)</w:t>
      </w:r>
      <w:r w:rsidR="00942CF5" w:rsidRPr="00942CF5">
        <w:rPr>
          <w:rFonts w:ascii="Times New Roman" w:hAnsi="Times New Roman" w:cs="Times New Roman"/>
          <w:sz w:val="24"/>
          <w:szCs w:val="24"/>
          <w:vertAlign w:val="superscript"/>
        </w:rPr>
        <w:t>1</w:t>
      </w:r>
      <w:r w:rsidR="00FC7ADF">
        <w:rPr>
          <w:rFonts w:ascii="Times New Roman" w:hAnsi="Times New Roman" w:cs="Times New Roman"/>
          <w:sz w:val="24"/>
          <w:szCs w:val="24"/>
        </w:rPr>
        <w:t>. Based on data regarding the frequency and effectiveness of condom use in the US, we reduced transmission rates by 40% for the whole population (</w:t>
      </w:r>
      <w:r w:rsidR="007429D1">
        <w:rPr>
          <w:rFonts w:ascii="Times New Roman" w:hAnsi="Times New Roman" w:cs="Times New Roman"/>
          <w:sz w:val="24"/>
          <w:szCs w:val="24"/>
        </w:rPr>
        <w:t xml:space="preserve">Supplementary </w:t>
      </w:r>
      <w:r w:rsidR="00FC7ADF">
        <w:rPr>
          <w:rFonts w:ascii="Times New Roman" w:hAnsi="Times New Roman" w:cs="Times New Roman"/>
          <w:sz w:val="24"/>
          <w:szCs w:val="24"/>
        </w:rPr>
        <w:t>Table 1)</w:t>
      </w:r>
      <w:r w:rsidR="00942CF5">
        <w:rPr>
          <w:rFonts w:ascii="Times New Roman" w:hAnsi="Times New Roman" w:cs="Times New Roman"/>
          <w:sz w:val="24"/>
          <w:szCs w:val="24"/>
        </w:rPr>
        <w:t>.</w:t>
      </w:r>
      <w:r w:rsidR="00942CF5" w:rsidRPr="00942CF5">
        <w:rPr>
          <w:rFonts w:ascii="Times New Roman" w:hAnsi="Times New Roman" w:cs="Times New Roman"/>
          <w:sz w:val="24"/>
          <w:szCs w:val="24"/>
          <w:vertAlign w:val="superscript"/>
        </w:rPr>
        <w:t>2–5</w:t>
      </w:r>
      <w:r w:rsidR="00FC7ADF">
        <w:rPr>
          <w:rFonts w:ascii="Times New Roman" w:hAnsi="Times New Roman" w:cs="Times New Roman"/>
          <w:sz w:val="24"/>
          <w:szCs w:val="24"/>
        </w:rPr>
        <w:t xml:space="preserve"> </w:t>
      </w:r>
    </w:p>
    <w:p w14:paraId="3B0E2BE0" w14:textId="098CFD2E" w:rsidR="00C220CA" w:rsidRDefault="00C220CA" w:rsidP="00FC7ADF">
      <w:pPr>
        <w:spacing w:line="480" w:lineRule="auto"/>
        <w:rPr>
          <w:rFonts w:ascii="Times New Roman" w:hAnsi="Times New Roman" w:cs="Times New Roman"/>
          <w:sz w:val="24"/>
          <w:szCs w:val="24"/>
        </w:rPr>
      </w:pPr>
    </w:p>
    <w:p w14:paraId="00D99113" w14:textId="609DC963" w:rsidR="00D757A1" w:rsidRDefault="00097F29" w:rsidP="00FC7ADF">
      <w:pPr>
        <w:spacing w:line="480" w:lineRule="auto"/>
        <w:rPr>
          <w:rFonts w:ascii="Times New Roman" w:hAnsi="Times New Roman" w:cs="Times New Roman"/>
          <w:b/>
          <w:sz w:val="24"/>
          <w:szCs w:val="24"/>
        </w:rPr>
      </w:pPr>
      <w:r>
        <w:rPr>
          <w:rFonts w:ascii="Times New Roman" w:hAnsi="Times New Roman" w:cs="Times New Roman"/>
          <w:b/>
          <w:sz w:val="24"/>
          <w:szCs w:val="24"/>
        </w:rPr>
        <w:t>RESULTS</w:t>
      </w:r>
    </w:p>
    <w:p w14:paraId="1F831589" w14:textId="53555812" w:rsidR="00D757A1" w:rsidRPr="00097F29" w:rsidRDefault="00D757A1" w:rsidP="00FC7ADF">
      <w:pPr>
        <w:spacing w:line="480" w:lineRule="auto"/>
        <w:rPr>
          <w:rFonts w:ascii="Times New Roman" w:hAnsi="Times New Roman" w:cs="Times New Roman"/>
          <w:b/>
          <w:sz w:val="24"/>
          <w:szCs w:val="24"/>
        </w:rPr>
      </w:pPr>
      <w:r w:rsidRPr="00097F29">
        <w:rPr>
          <w:rFonts w:ascii="Times New Roman" w:hAnsi="Times New Roman" w:cs="Times New Roman"/>
          <w:b/>
          <w:sz w:val="24"/>
          <w:szCs w:val="24"/>
        </w:rPr>
        <w:t>HIV transmission</w:t>
      </w:r>
      <w:r w:rsidR="00097F29">
        <w:rPr>
          <w:rFonts w:ascii="Times New Roman" w:hAnsi="Times New Roman" w:cs="Times New Roman"/>
          <w:b/>
          <w:sz w:val="24"/>
          <w:szCs w:val="24"/>
        </w:rPr>
        <w:t>s</w:t>
      </w:r>
    </w:p>
    <w:p w14:paraId="4F900A57" w14:textId="068BBA65" w:rsidR="00C220CA" w:rsidRPr="00376B57" w:rsidRDefault="00C220CA" w:rsidP="00C220CA">
      <w:pPr>
        <w:spacing w:line="480" w:lineRule="auto"/>
        <w:rPr>
          <w:rFonts w:ascii="Times New Roman" w:hAnsi="Times New Roman" w:cs="Times New Roman"/>
          <w:sz w:val="24"/>
          <w:szCs w:val="24"/>
        </w:rPr>
      </w:pPr>
      <w:r>
        <w:rPr>
          <w:rFonts w:ascii="Times New Roman" w:hAnsi="Times New Roman" w:cs="Times New Roman"/>
          <w:sz w:val="24"/>
          <w:szCs w:val="24"/>
        </w:rPr>
        <w:t xml:space="preserve">Transmission rates decreased from 4.81/100PY with </w:t>
      </w:r>
      <w:r>
        <w:rPr>
          <w:rFonts w:ascii="Times New Roman" w:hAnsi="Times New Roman" w:cs="Times New Roman"/>
          <w:i/>
          <w:sz w:val="24"/>
          <w:szCs w:val="24"/>
        </w:rPr>
        <w:t>OBR</w:t>
      </w:r>
      <w:r>
        <w:rPr>
          <w:rFonts w:ascii="Times New Roman" w:hAnsi="Times New Roman" w:cs="Times New Roman"/>
          <w:sz w:val="24"/>
          <w:szCs w:val="24"/>
        </w:rPr>
        <w:t xml:space="preserve"> to 3.51/100PY with </w:t>
      </w:r>
      <w:r>
        <w:rPr>
          <w:rFonts w:ascii="Times New Roman" w:hAnsi="Times New Roman" w:cs="Times New Roman"/>
          <w:i/>
          <w:sz w:val="24"/>
          <w:szCs w:val="24"/>
        </w:rPr>
        <w:t>IB</w:t>
      </w:r>
      <w:r w:rsidR="007429D1">
        <w:rPr>
          <w:rFonts w:ascii="Times New Roman" w:hAnsi="Times New Roman" w:cs="Times New Roman"/>
          <w:i/>
          <w:sz w:val="24"/>
          <w:szCs w:val="24"/>
        </w:rPr>
        <w:t>A</w:t>
      </w:r>
      <w:r>
        <w:rPr>
          <w:rFonts w:ascii="Times New Roman" w:hAnsi="Times New Roman" w:cs="Times New Roman"/>
          <w:i/>
          <w:sz w:val="24"/>
          <w:szCs w:val="24"/>
        </w:rPr>
        <w:t>+OBR</w:t>
      </w:r>
      <w:r>
        <w:rPr>
          <w:rFonts w:ascii="Times New Roman" w:hAnsi="Times New Roman" w:cs="Times New Roman"/>
          <w:sz w:val="24"/>
          <w:szCs w:val="24"/>
        </w:rPr>
        <w:t xml:space="preserve"> over </w:t>
      </w:r>
      <w:r w:rsidR="00650CAA">
        <w:rPr>
          <w:rFonts w:ascii="Times New Roman" w:hAnsi="Times New Roman" w:cs="Times New Roman"/>
          <w:sz w:val="24"/>
          <w:szCs w:val="24"/>
        </w:rPr>
        <w:t>five</w:t>
      </w:r>
      <w:r>
        <w:rPr>
          <w:rFonts w:ascii="Times New Roman" w:hAnsi="Times New Roman" w:cs="Times New Roman"/>
          <w:sz w:val="24"/>
          <w:szCs w:val="24"/>
        </w:rPr>
        <w:t xml:space="preserve"> years.</w:t>
      </w:r>
      <w:r w:rsidR="009616E1">
        <w:rPr>
          <w:rFonts w:ascii="Times New Roman" w:hAnsi="Times New Roman" w:cs="Times New Roman"/>
          <w:sz w:val="24"/>
          <w:szCs w:val="24"/>
        </w:rPr>
        <w:t xml:space="preserve"> </w:t>
      </w:r>
      <w:r>
        <w:rPr>
          <w:rFonts w:ascii="Times New Roman" w:hAnsi="Times New Roman" w:cs="Times New Roman"/>
          <w:sz w:val="24"/>
          <w:szCs w:val="24"/>
        </w:rPr>
        <w:t xml:space="preserve">The population in the TMB-202 analysis had </w:t>
      </w:r>
      <w:r w:rsidR="009616E1">
        <w:rPr>
          <w:rFonts w:ascii="Times New Roman" w:hAnsi="Times New Roman" w:cs="Times New Roman"/>
          <w:sz w:val="24"/>
          <w:szCs w:val="24"/>
        </w:rPr>
        <w:t>more people with high viral load setpoints</w:t>
      </w:r>
      <w:r>
        <w:rPr>
          <w:rFonts w:ascii="Times New Roman" w:hAnsi="Times New Roman" w:cs="Times New Roman"/>
          <w:sz w:val="24"/>
          <w:szCs w:val="24"/>
        </w:rPr>
        <w:t xml:space="preserve">; because of this, transmissions in this scenario were higher in both strategies compared to the base case, decreasing from 5.33/100PY with </w:t>
      </w:r>
      <w:r>
        <w:rPr>
          <w:rFonts w:ascii="Times New Roman" w:hAnsi="Times New Roman" w:cs="Times New Roman"/>
          <w:i/>
          <w:sz w:val="24"/>
          <w:szCs w:val="24"/>
        </w:rPr>
        <w:t>OBR</w:t>
      </w:r>
      <w:r>
        <w:rPr>
          <w:rFonts w:ascii="Times New Roman" w:hAnsi="Times New Roman" w:cs="Times New Roman"/>
          <w:sz w:val="24"/>
          <w:szCs w:val="24"/>
        </w:rPr>
        <w:t xml:space="preserve"> to 3.96/100PY with </w:t>
      </w:r>
      <w:r>
        <w:rPr>
          <w:rFonts w:ascii="Times New Roman" w:hAnsi="Times New Roman" w:cs="Times New Roman"/>
          <w:i/>
          <w:sz w:val="24"/>
          <w:szCs w:val="24"/>
        </w:rPr>
        <w:t>IBA+OBR</w:t>
      </w:r>
      <w:r>
        <w:rPr>
          <w:rFonts w:ascii="Times New Roman" w:hAnsi="Times New Roman" w:cs="Times New Roman"/>
          <w:sz w:val="24"/>
          <w:szCs w:val="24"/>
        </w:rPr>
        <w:t xml:space="preserve"> over </w:t>
      </w:r>
      <w:r w:rsidR="00650CAA">
        <w:rPr>
          <w:rFonts w:ascii="Times New Roman" w:hAnsi="Times New Roman" w:cs="Times New Roman"/>
          <w:sz w:val="24"/>
          <w:szCs w:val="24"/>
        </w:rPr>
        <w:t>five</w:t>
      </w:r>
      <w:r>
        <w:rPr>
          <w:rFonts w:ascii="Times New Roman" w:hAnsi="Times New Roman" w:cs="Times New Roman"/>
          <w:sz w:val="24"/>
          <w:szCs w:val="24"/>
        </w:rPr>
        <w:t xml:space="preserve"> years.</w:t>
      </w:r>
      <w:r w:rsidR="009616E1">
        <w:rPr>
          <w:rFonts w:ascii="Times New Roman" w:hAnsi="Times New Roman" w:cs="Times New Roman"/>
          <w:sz w:val="24"/>
          <w:szCs w:val="24"/>
        </w:rPr>
        <w:t xml:space="preserve"> </w:t>
      </w:r>
    </w:p>
    <w:p w14:paraId="2774086B" w14:textId="77777777" w:rsidR="00C220CA" w:rsidRPr="00AC6859" w:rsidRDefault="00C220CA" w:rsidP="00FC7ADF">
      <w:pPr>
        <w:spacing w:line="480" w:lineRule="auto"/>
        <w:rPr>
          <w:rFonts w:ascii="Times New Roman" w:hAnsi="Times New Roman" w:cs="Times New Roman"/>
          <w:sz w:val="24"/>
          <w:szCs w:val="24"/>
        </w:rPr>
      </w:pPr>
    </w:p>
    <w:p w14:paraId="43976F4E" w14:textId="6D465384" w:rsidR="006B3E53" w:rsidRDefault="006B3E53">
      <w:pPr>
        <w:rPr>
          <w:rFonts w:ascii="Times New Roman" w:hAnsi="Times New Roman" w:cs="Times New Roman"/>
          <w:sz w:val="24"/>
          <w:szCs w:val="24"/>
        </w:rPr>
      </w:pPr>
      <w:r>
        <w:rPr>
          <w:rFonts w:ascii="Times New Roman" w:hAnsi="Times New Roman" w:cs="Times New Roman"/>
          <w:sz w:val="24"/>
          <w:szCs w:val="24"/>
        </w:rPr>
        <w:br w:type="page"/>
      </w:r>
    </w:p>
    <w:p w14:paraId="48B57475" w14:textId="2FE2FE1F" w:rsidR="006B3E53" w:rsidRPr="003C453F" w:rsidRDefault="00A353A5" w:rsidP="006B3E53">
      <w:pP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4467B338" w14:textId="13DD90EF" w:rsidR="00654D7D" w:rsidRPr="00654D7D" w:rsidRDefault="00654D7D" w:rsidP="003D0D61">
      <w:pPr>
        <w:pStyle w:val="Bibliography"/>
        <w:spacing w:line="480" w:lineRule="auto"/>
        <w:rPr>
          <w:rFonts w:ascii="Times New Roman" w:hAnsi="Times New Roman" w:cs="Times New Roman"/>
          <w:sz w:val="24"/>
        </w:rPr>
      </w:pPr>
      <w:r w:rsidRPr="00654D7D">
        <w:rPr>
          <w:rFonts w:ascii="Times New Roman" w:hAnsi="Times New Roman" w:cs="Times New Roman"/>
          <w:sz w:val="24"/>
        </w:rPr>
        <w:t xml:space="preserve">1. </w:t>
      </w:r>
      <w:r w:rsidRPr="00654D7D">
        <w:rPr>
          <w:rFonts w:ascii="Times New Roman" w:hAnsi="Times New Roman" w:cs="Times New Roman"/>
          <w:sz w:val="24"/>
        </w:rPr>
        <w:tab/>
        <w:t xml:space="preserve">Attia S, Egger M, Müller M, Zwahlen M, Low N. Sexual transmission of HIV according to viral load and antiretroviral therapy: systematic review and meta-analysis. </w:t>
      </w:r>
      <w:r w:rsidRPr="00654D7D">
        <w:rPr>
          <w:rFonts w:ascii="Times New Roman" w:hAnsi="Times New Roman" w:cs="Times New Roman"/>
          <w:i/>
          <w:iCs/>
          <w:sz w:val="24"/>
        </w:rPr>
        <w:t>AIDS</w:t>
      </w:r>
      <w:r w:rsidRPr="00654D7D">
        <w:rPr>
          <w:rFonts w:ascii="Times New Roman" w:hAnsi="Times New Roman" w:cs="Times New Roman"/>
          <w:sz w:val="24"/>
        </w:rPr>
        <w:t>. 2009;23(11):1397-1404.</w:t>
      </w:r>
    </w:p>
    <w:p w14:paraId="59533167" w14:textId="3F6758E6" w:rsidR="00654D7D" w:rsidRPr="00654D7D" w:rsidRDefault="00654D7D" w:rsidP="003D0D61">
      <w:pPr>
        <w:pStyle w:val="Bibliography"/>
        <w:spacing w:line="480" w:lineRule="auto"/>
        <w:rPr>
          <w:rFonts w:ascii="Times New Roman" w:hAnsi="Times New Roman" w:cs="Times New Roman"/>
          <w:sz w:val="24"/>
        </w:rPr>
      </w:pPr>
      <w:r w:rsidRPr="00654D7D">
        <w:rPr>
          <w:rFonts w:ascii="Times New Roman" w:hAnsi="Times New Roman" w:cs="Times New Roman"/>
          <w:sz w:val="24"/>
        </w:rPr>
        <w:t xml:space="preserve">2. </w:t>
      </w:r>
      <w:r w:rsidRPr="00654D7D">
        <w:rPr>
          <w:rFonts w:ascii="Times New Roman" w:hAnsi="Times New Roman" w:cs="Times New Roman"/>
          <w:sz w:val="24"/>
        </w:rPr>
        <w:tab/>
        <w:t xml:space="preserve">Borre ED, Hyle EP, Paltiel AD, et al. The clinical and economic impact of attaining national HIV/AIDS strategy treatment targets in the United States. </w:t>
      </w:r>
      <w:r w:rsidRPr="00654D7D">
        <w:rPr>
          <w:rFonts w:ascii="Times New Roman" w:hAnsi="Times New Roman" w:cs="Times New Roman"/>
          <w:i/>
          <w:iCs/>
          <w:sz w:val="24"/>
        </w:rPr>
        <w:t>J Infect Dis</w:t>
      </w:r>
      <w:r w:rsidRPr="00654D7D">
        <w:rPr>
          <w:rFonts w:ascii="Times New Roman" w:hAnsi="Times New Roman" w:cs="Times New Roman"/>
          <w:sz w:val="24"/>
        </w:rPr>
        <w:t>. 2017;216(7):798-807.</w:t>
      </w:r>
    </w:p>
    <w:p w14:paraId="679B0FE3" w14:textId="7ACA35E9" w:rsidR="00654D7D" w:rsidRPr="00654D7D" w:rsidRDefault="00654D7D" w:rsidP="003D0D61">
      <w:pPr>
        <w:pStyle w:val="Bibliography"/>
        <w:spacing w:line="480" w:lineRule="auto"/>
        <w:rPr>
          <w:rFonts w:ascii="Times New Roman" w:hAnsi="Times New Roman" w:cs="Times New Roman"/>
          <w:sz w:val="24"/>
        </w:rPr>
      </w:pPr>
      <w:r w:rsidRPr="00654D7D">
        <w:rPr>
          <w:rFonts w:ascii="Times New Roman" w:hAnsi="Times New Roman" w:cs="Times New Roman"/>
          <w:sz w:val="24"/>
        </w:rPr>
        <w:t xml:space="preserve">3. </w:t>
      </w:r>
      <w:r w:rsidRPr="00654D7D">
        <w:rPr>
          <w:rFonts w:ascii="Times New Roman" w:hAnsi="Times New Roman" w:cs="Times New Roman"/>
          <w:sz w:val="24"/>
        </w:rPr>
        <w:tab/>
        <w:t xml:space="preserve">Landovitz RJ, Tran TTT, Cohn SE, et al. HIV transmission risk behavior in a cohort of HIV-infected treatment-naïve men and women in the United States. </w:t>
      </w:r>
      <w:r w:rsidRPr="00654D7D">
        <w:rPr>
          <w:rFonts w:ascii="Times New Roman" w:hAnsi="Times New Roman" w:cs="Times New Roman"/>
          <w:i/>
          <w:iCs/>
          <w:sz w:val="24"/>
        </w:rPr>
        <w:t>AIDS Behav</w:t>
      </w:r>
      <w:r w:rsidRPr="00654D7D">
        <w:rPr>
          <w:rFonts w:ascii="Times New Roman" w:hAnsi="Times New Roman" w:cs="Times New Roman"/>
          <w:sz w:val="24"/>
        </w:rPr>
        <w:t>. 2016;20(12):2983-2995.</w:t>
      </w:r>
    </w:p>
    <w:p w14:paraId="42BD5EA4" w14:textId="77777777" w:rsidR="00654D7D" w:rsidRPr="00654D7D" w:rsidRDefault="00654D7D" w:rsidP="003D0D61">
      <w:pPr>
        <w:pStyle w:val="Bibliography"/>
        <w:spacing w:line="480" w:lineRule="auto"/>
        <w:rPr>
          <w:rFonts w:ascii="Times New Roman" w:hAnsi="Times New Roman" w:cs="Times New Roman"/>
          <w:sz w:val="24"/>
        </w:rPr>
      </w:pPr>
      <w:r w:rsidRPr="00654D7D">
        <w:rPr>
          <w:rFonts w:ascii="Times New Roman" w:hAnsi="Times New Roman" w:cs="Times New Roman"/>
          <w:sz w:val="24"/>
        </w:rPr>
        <w:t xml:space="preserve">4. </w:t>
      </w:r>
      <w:r w:rsidRPr="00654D7D">
        <w:rPr>
          <w:rFonts w:ascii="Times New Roman" w:hAnsi="Times New Roman" w:cs="Times New Roman"/>
          <w:sz w:val="24"/>
        </w:rPr>
        <w:tab/>
        <w:t xml:space="preserve">Holmes KK, Levine R, Weaver M. Effectiveness of condoms in preventing sexually transmitted infections. </w:t>
      </w:r>
      <w:r w:rsidRPr="00654D7D">
        <w:rPr>
          <w:rFonts w:ascii="Times New Roman" w:hAnsi="Times New Roman" w:cs="Times New Roman"/>
          <w:i/>
          <w:iCs/>
          <w:sz w:val="24"/>
        </w:rPr>
        <w:t>Bull World Health Organ</w:t>
      </w:r>
      <w:r w:rsidRPr="00654D7D">
        <w:rPr>
          <w:rFonts w:ascii="Times New Roman" w:hAnsi="Times New Roman" w:cs="Times New Roman"/>
          <w:sz w:val="24"/>
        </w:rPr>
        <w:t>. 2004;82(6):454-461.</w:t>
      </w:r>
    </w:p>
    <w:p w14:paraId="75E497FC" w14:textId="263ADD99" w:rsidR="00654D7D" w:rsidRPr="00654D7D" w:rsidRDefault="00654D7D" w:rsidP="003D0D61">
      <w:pPr>
        <w:pStyle w:val="Bibliography"/>
        <w:spacing w:line="480" w:lineRule="auto"/>
        <w:rPr>
          <w:rFonts w:ascii="Times New Roman" w:hAnsi="Times New Roman" w:cs="Times New Roman"/>
          <w:sz w:val="24"/>
        </w:rPr>
      </w:pPr>
      <w:r w:rsidRPr="00654D7D">
        <w:rPr>
          <w:rFonts w:ascii="Times New Roman" w:hAnsi="Times New Roman" w:cs="Times New Roman"/>
          <w:sz w:val="24"/>
        </w:rPr>
        <w:t xml:space="preserve">5. </w:t>
      </w:r>
      <w:r w:rsidRPr="00654D7D">
        <w:rPr>
          <w:rFonts w:ascii="Times New Roman" w:hAnsi="Times New Roman" w:cs="Times New Roman"/>
          <w:sz w:val="24"/>
        </w:rPr>
        <w:tab/>
        <w:t xml:space="preserve">Smith DK, Herbst JH, Zhang X, Rose CE. Condom effectiveness for HIV prevention by consistency of use among men who have sex with men in the United States. </w:t>
      </w:r>
      <w:r w:rsidRPr="00654D7D">
        <w:rPr>
          <w:rFonts w:ascii="Times New Roman" w:hAnsi="Times New Roman" w:cs="Times New Roman"/>
          <w:i/>
          <w:iCs/>
          <w:sz w:val="24"/>
        </w:rPr>
        <w:t>J Acquir Immune Defic Syndr 1999</w:t>
      </w:r>
      <w:r w:rsidRPr="00654D7D">
        <w:rPr>
          <w:rFonts w:ascii="Times New Roman" w:hAnsi="Times New Roman" w:cs="Times New Roman"/>
          <w:sz w:val="24"/>
        </w:rPr>
        <w:t>. 2015;68(3):337-344.</w:t>
      </w:r>
    </w:p>
    <w:p w14:paraId="54EFDD44" w14:textId="77777777" w:rsidR="0058267F" w:rsidRDefault="00654D7D" w:rsidP="0058267F">
      <w:pPr>
        <w:pStyle w:val="Bibliography"/>
        <w:spacing w:line="480" w:lineRule="auto"/>
        <w:rPr>
          <w:rFonts w:ascii="Times New Roman" w:hAnsi="Times New Roman" w:cs="Times New Roman"/>
          <w:sz w:val="24"/>
        </w:rPr>
      </w:pPr>
      <w:r w:rsidRPr="00654D7D">
        <w:rPr>
          <w:rFonts w:ascii="Times New Roman" w:hAnsi="Times New Roman" w:cs="Times New Roman"/>
          <w:sz w:val="24"/>
        </w:rPr>
        <w:t xml:space="preserve">6. </w:t>
      </w:r>
      <w:r w:rsidRPr="00654D7D">
        <w:rPr>
          <w:rFonts w:ascii="Times New Roman" w:hAnsi="Times New Roman" w:cs="Times New Roman"/>
          <w:sz w:val="24"/>
        </w:rPr>
        <w:tab/>
        <w:t>Khanlou H, Gathe J, Schrader S, Towner W, Weinheimer S, Lewis S. Safety, efficacy, and pharmacokinetics of ibalizumab in treatment-experienced HIV-1 infected patients: a phase 2b study. Presented at</w:t>
      </w:r>
      <w:r w:rsidR="003D0D61">
        <w:rPr>
          <w:rFonts w:ascii="Times New Roman" w:hAnsi="Times New Roman" w:cs="Times New Roman"/>
          <w:sz w:val="24"/>
        </w:rPr>
        <w:t>:</w:t>
      </w:r>
      <w:r w:rsidRPr="00654D7D">
        <w:rPr>
          <w:rFonts w:ascii="Times New Roman" w:hAnsi="Times New Roman" w:cs="Times New Roman"/>
          <w:sz w:val="24"/>
        </w:rPr>
        <w:t xml:space="preserve"> 51st </w:t>
      </w:r>
      <w:proofErr w:type="spellStart"/>
      <w:r w:rsidRPr="00654D7D">
        <w:rPr>
          <w:rFonts w:ascii="Times New Roman" w:hAnsi="Times New Roman" w:cs="Times New Roman"/>
          <w:sz w:val="24"/>
        </w:rPr>
        <w:t>Interscience</w:t>
      </w:r>
      <w:proofErr w:type="spellEnd"/>
      <w:r w:rsidRPr="00654D7D">
        <w:rPr>
          <w:rFonts w:ascii="Times New Roman" w:hAnsi="Times New Roman" w:cs="Times New Roman"/>
          <w:sz w:val="24"/>
        </w:rPr>
        <w:t xml:space="preserve"> Conference on Antimicrobial Agents and Chemotherapy</w:t>
      </w:r>
      <w:r w:rsidR="003D0D61">
        <w:rPr>
          <w:rFonts w:ascii="Times New Roman" w:hAnsi="Times New Roman" w:cs="Times New Roman"/>
          <w:sz w:val="24"/>
        </w:rPr>
        <w:t>; 2011; Chicago, Illinois.</w:t>
      </w:r>
    </w:p>
    <w:p w14:paraId="4E5A987B" w14:textId="77777777" w:rsidR="0058267F" w:rsidRDefault="0058267F" w:rsidP="0058267F">
      <w:pPr>
        <w:pStyle w:val="Bibliography"/>
        <w:spacing w:line="480" w:lineRule="auto"/>
        <w:rPr>
          <w:rFonts w:ascii="Times New Roman" w:hAnsi="Times New Roman" w:cs="Times New Roman"/>
          <w:sz w:val="24"/>
        </w:rPr>
      </w:pPr>
      <w:r>
        <w:rPr>
          <w:rFonts w:ascii="Times New Roman" w:hAnsi="Times New Roman" w:cs="Times New Roman"/>
          <w:sz w:val="24"/>
        </w:rPr>
        <w:t xml:space="preserve">7. </w:t>
      </w:r>
      <w:r>
        <w:rPr>
          <w:rFonts w:ascii="Times New Roman" w:hAnsi="Times New Roman" w:cs="Times New Roman"/>
          <w:sz w:val="24"/>
        </w:rPr>
        <w:tab/>
      </w:r>
      <w:proofErr w:type="spellStart"/>
      <w:r w:rsidRPr="00020355">
        <w:rPr>
          <w:rFonts w:ascii="Times New Roman" w:hAnsi="Times New Roman" w:cs="Times New Roman"/>
          <w:sz w:val="24"/>
          <w:szCs w:val="24"/>
        </w:rPr>
        <w:t>Schackman</w:t>
      </w:r>
      <w:proofErr w:type="spellEnd"/>
      <w:r w:rsidRPr="00020355">
        <w:rPr>
          <w:rFonts w:ascii="Times New Roman" w:hAnsi="Times New Roman" w:cs="Times New Roman"/>
          <w:sz w:val="24"/>
          <w:szCs w:val="24"/>
        </w:rPr>
        <w:t xml:space="preserve"> BR, Goldie SJ, </w:t>
      </w:r>
      <w:proofErr w:type="spellStart"/>
      <w:r w:rsidRPr="00020355">
        <w:rPr>
          <w:rFonts w:ascii="Times New Roman" w:hAnsi="Times New Roman" w:cs="Times New Roman"/>
          <w:sz w:val="24"/>
          <w:szCs w:val="24"/>
        </w:rPr>
        <w:t>Freedberg</w:t>
      </w:r>
      <w:proofErr w:type="spellEnd"/>
      <w:r w:rsidRPr="00020355">
        <w:rPr>
          <w:rFonts w:ascii="Times New Roman" w:hAnsi="Times New Roman" w:cs="Times New Roman"/>
          <w:sz w:val="24"/>
          <w:szCs w:val="24"/>
        </w:rPr>
        <w:t xml:space="preserve"> KA, et al. Comparison of Health State Utilities Using Community and Patient Preference Weights Derived from a Survey of Patients with HIV/AIDS. </w:t>
      </w:r>
      <w:r w:rsidRPr="00020355">
        <w:rPr>
          <w:rFonts w:ascii="Times New Roman" w:hAnsi="Times New Roman" w:cs="Times New Roman"/>
          <w:i/>
          <w:sz w:val="24"/>
          <w:szCs w:val="24"/>
        </w:rPr>
        <w:t xml:space="preserve">Med </w:t>
      </w:r>
      <w:proofErr w:type="spellStart"/>
      <w:r w:rsidRPr="00020355">
        <w:rPr>
          <w:rFonts w:ascii="Times New Roman" w:hAnsi="Times New Roman" w:cs="Times New Roman"/>
          <w:i/>
          <w:sz w:val="24"/>
          <w:szCs w:val="24"/>
        </w:rPr>
        <w:t>Decis</w:t>
      </w:r>
      <w:proofErr w:type="spellEnd"/>
      <w:r w:rsidRPr="00020355">
        <w:rPr>
          <w:rFonts w:ascii="Times New Roman" w:hAnsi="Times New Roman" w:cs="Times New Roman"/>
          <w:i/>
          <w:sz w:val="24"/>
          <w:szCs w:val="24"/>
        </w:rPr>
        <w:t xml:space="preserve"> Making</w:t>
      </w:r>
      <w:r w:rsidRPr="00020355">
        <w:rPr>
          <w:rFonts w:ascii="Times New Roman" w:hAnsi="Times New Roman" w:cs="Times New Roman"/>
          <w:sz w:val="24"/>
          <w:szCs w:val="24"/>
        </w:rPr>
        <w:t>, 2002;22:27-38.</w:t>
      </w:r>
    </w:p>
    <w:p w14:paraId="7E8340BD" w14:textId="730DB984" w:rsidR="0058267F" w:rsidRPr="0058267F" w:rsidRDefault="0058267F" w:rsidP="0058267F">
      <w:pPr>
        <w:pStyle w:val="Bibliography"/>
        <w:spacing w:line="480" w:lineRule="auto"/>
        <w:rPr>
          <w:rFonts w:ascii="Times New Roman" w:hAnsi="Times New Roman" w:cs="Times New Roman"/>
          <w:sz w:val="24"/>
        </w:rPr>
      </w:pPr>
      <w:r>
        <w:rPr>
          <w:rFonts w:ascii="Times New Roman" w:hAnsi="Times New Roman" w:cs="Times New Roman"/>
          <w:sz w:val="24"/>
        </w:rPr>
        <w:lastRenderedPageBreak/>
        <w:t xml:space="preserve">8. </w:t>
      </w:r>
      <w:r>
        <w:rPr>
          <w:rFonts w:ascii="Times New Roman" w:hAnsi="Times New Roman" w:cs="Times New Roman"/>
          <w:sz w:val="24"/>
        </w:rPr>
        <w:tab/>
      </w:r>
      <w:proofErr w:type="spellStart"/>
      <w:r w:rsidRPr="00020355">
        <w:rPr>
          <w:rFonts w:ascii="Times New Roman" w:hAnsi="Times New Roman" w:cs="Times New Roman"/>
          <w:color w:val="000000"/>
          <w:sz w:val="24"/>
          <w:szCs w:val="24"/>
        </w:rPr>
        <w:t>Paltiel</w:t>
      </w:r>
      <w:proofErr w:type="spellEnd"/>
      <w:r w:rsidRPr="00020355">
        <w:rPr>
          <w:rFonts w:ascii="Times New Roman" w:hAnsi="Times New Roman" w:cs="Times New Roman"/>
          <w:color w:val="000000"/>
          <w:sz w:val="24"/>
          <w:szCs w:val="24"/>
        </w:rPr>
        <w:t xml:space="preserve">, AD, </w:t>
      </w:r>
      <w:proofErr w:type="spellStart"/>
      <w:r w:rsidRPr="00020355">
        <w:rPr>
          <w:rFonts w:ascii="Times New Roman" w:hAnsi="Times New Roman" w:cs="Times New Roman"/>
          <w:color w:val="000000"/>
          <w:sz w:val="24"/>
          <w:szCs w:val="24"/>
        </w:rPr>
        <w:t>Scharfstein</w:t>
      </w:r>
      <w:proofErr w:type="spellEnd"/>
      <w:r w:rsidRPr="00020355">
        <w:rPr>
          <w:rFonts w:ascii="Times New Roman" w:hAnsi="Times New Roman" w:cs="Times New Roman"/>
          <w:color w:val="000000"/>
          <w:sz w:val="24"/>
          <w:szCs w:val="24"/>
        </w:rPr>
        <w:t xml:space="preserve">, JA, </w:t>
      </w:r>
      <w:proofErr w:type="spellStart"/>
      <w:r w:rsidRPr="00020355">
        <w:rPr>
          <w:rFonts w:ascii="Times New Roman" w:hAnsi="Times New Roman" w:cs="Times New Roman"/>
          <w:color w:val="000000"/>
          <w:sz w:val="24"/>
          <w:szCs w:val="24"/>
        </w:rPr>
        <w:t>Seage</w:t>
      </w:r>
      <w:proofErr w:type="spellEnd"/>
      <w:r w:rsidRPr="00020355">
        <w:rPr>
          <w:rFonts w:ascii="Times New Roman" w:hAnsi="Times New Roman" w:cs="Times New Roman"/>
          <w:color w:val="000000"/>
          <w:sz w:val="24"/>
          <w:szCs w:val="24"/>
        </w:rPr>
        <w:t xml:space="preserve">, GR, et al. A Monte Carlo Simulation of Advanced HIV Disease: Application to Prevention of CMV Infection. </w:t>
      </w:r>
      <w:r w:rsidRPr="00020355">
        <w:rPr>
          <w:rFonts w:ascii="Times New Roman" w:hAnsi="Times New Roman" w:cs="Times New Roman"/>
          <w:i/>
          <w:color w:val="000000"/>
          <w:sz w:val="24"/>
          <w:szCs w:val="24"/>
        </w:rPr>
        <w:t xml:space="preserve">Med </w:t>
      </w:r>
      <w:proofErr w:type="spellStart"/>
      <w:r w:rsidRPr="00020355">
        <w:rPr>
          <w:rFonts w:ascii="Times New Roman" w:hAnsi="Times New Roman" w:cs="Times New Roman"/>
          <w:i/>
          <w:color w:val="000000"/>
          <w:sz w:val="24"/>
          <w:szCs w:val="24"/>
        </w:rPr>
        <w:t>Decis</w:t>
      </w:r>
      <w:proofErr w:type="spellEnd"/>
      <w:r w:rsidRPr="00020355">
        <w:rPr>
          <w:rFonts w:ascii="Times New Roman" w:hAnsi="Times New Roman" w:cs="Times New Roman"/>
          <w:i/>
          <w:color w:val="000000"/>
          <w:sz w:val="24"/>
          <w:szCs w:val="24"/>
        </w:rPr>
        <w:t xml:space="preserve"> Making</w:t>
      </w:r>
      <w:r w:rsidRPr="00020355">
        <w:rPr>
          <w:rFonts w:ascii="Times New Roman" w:hAnsi="Times New Roman" w:cs="Times New Roman"/>
          <w:color w:val="000000"/>
          <w:sz w:val="24"/>
          <w:szCs w:val="24"/>
        </w:rPr>
        <w:t>, 1998;18(2 Suppl):S93-105.</w:t>
      </w:r>
    </w:p>
    <w:p w14:paraId="0636E913" w14:textId="77777777" w:rsidR="0058267F" w:rsidRPr="0058267F" w:rsidRDefault="0058267F" w:rsidP="0058267F"/>
    <w:p w14:paraId="63571F54" w14:textId="541FAF2A" w:rsidR="00C036DA" w:rsidRDefault="00C036DA" w:rsidP="006B3E53">
      <w:pPr>
        <w:rPr>
          <w:rFonts w:ascii="Times New Roman" w:hAnsi="Times New Roman" w:cs="Times New Roman"/>
          <w:sz w:val="24"/>
          <w:szCs w:val="24"/>
        </w:rPr>
        <w:sectPr w:rsidR="00C036DA">
          <w:footerReference w:type="default" r:id="rId7"/>
          <w:pgSz w:w="12240" w:h="15840"/>
          <w:pgMar w:top="1440" w:right="1440" w:bottom="1440" w:left="1440" w:header="720" w:footer="720" w:gutter="0"/>
          <w:cols w:space="720"/>
          <w:docGrid w:linePitch="360"/>
        </w:sectPr>
      </w:pPr>
    </w:p>
    <w:tbl>
      <w:tblPr>
        <w:tblStyle w:val="TableGrid"/>
        <w:tblpPr w:leftFromText="180" w:rightFromText="180" w:vertAnchor="text" w:horzAnchor="margin" w:tblpY="44"/>
        <w:tblOverlap w:val="never"/>
        <w:tblW w:w="13589" w:type="dxa"/>
        <w:tblLayout w:type="fixed"/>
        <w:tblLook w:val="04A0" w:firstRow="1" w:lastRow="0" w:firstColumn="1" w:lastColumn="0" w:noHBand="0" w:noVBand="1"/>
      </w:tblPr>
      <w:tblGrid>
        <w:gridCol w:w="5490"/>
        <w:gridCol w:w="2880"/>
        <w:gridCol w:w="3150"/>
        <w:gridCol w:w="2069"/>
      </w:tblGrid>
      <w:tr w:rsidR="004F3255" w:rsidRPr="00020355" w14:paraId="24BAF349" w14:textId="77777777" w:rsidTr="004F3255">
        <w:trPr>
          <w:trHeight w:val="260"/>
        </w:trPr>
        <w:tc>
          <w:tcPr>
            <w:tcW w:w="13589" w:type="dxa"/>
            <w:gridSpan w:val="4"/>
            <w:tcBorders>
              <w:top w:val="nil"/>
              <w:left w:val="nil"/>
              <w:bottom w:val="single" w:sz="4" w:space="0" w:color="auto"/>
              <w:right w:val="nil"/>
            </w:tcBorders>
            <w:vAlign w:val="center"/>
          </w:tcPr>
          <w:p w14:paraId="4282887D" w14:textId="77777777" w:rsidR="004F3255" w:rsidRPr="00020355" w:rsidRDefault="004F3255" w:rsidP="004F3255">
            <w:pPr>
              <w:spacing w:line="276" w:lineRule="auto"/>
              <w:rPr>
                <w:rFonts w:ascii="Times New Roman" w:hAnsi="Times New Roman" w:cs="Times New Roman"/>
                <w:b/>
                <w:sz w:val="24"/>
                <w:szCs w:val="24"/>
              </w:rPr>
            </w:pPr>
            <w:r w:rsidRPr="00020355">
              <w:rPr>
                <w:rFonts w:ascii="Times New Roman" w:hAnsi="Times New Roman" w:cs="Times New Roman"/>
                <w:b/>
                <w:sz w:val="24"/>
                <w:szCs w:val="24"/>
              </w:rPr>
              <w:lastRenderedPageBreak/>
              <w:t xml:space="preserve">Supplementary Table 1. Additional base case input parameters for a modeling analysis of </w:t>
            </w:r>
            <w:r w:rsidRPr="00020355">
              <w:rPr>
                <w:rFonts w:ascii="Times New Roman" w:hAnsi="Times New Roman" w:cs="Times New Roman"/>
                <w:b/>
                <w:i/>
                <w:sz w:val="24"/>
                <w:szCs w:val="24"/>
              </w:rPr>
              <w:t>IBA+OBR</w:t>
            </w:r>
            <w:r w:rsidRPr="00020355">
              <w:rPr>
                <w:rFonts w:ascii="Times New Roman" w:hAnsi="Times New Roman" w:cs="Times New Roman"/>
                <w:b/>
                <w:sz w:val="24"/>
                <w:szCs w:val="24"/>
              </w:rPr>
              <w:t xml:space="preserve"> compared to </w:t>
            </w:r>
            <w:r w:rsidRPr="00020355">
              <w:rPr>
                <w:rFonts w:ascii="Times New Roman" w:hAnsi="Times New Roman" w:cs="Times New Roman"/>
                <w:b/>
                <w:i/>
                <w:sz w:val="24"/>
                <w:szCs w:val="24"/>
              </w:rPr>
              <w:t>OBR</w:t>
            </w:r>
            <w:r w:rsidRPr="00020355">
              <w:rPr>
                <w:rFonts w:ascii="Times New Roman" w:hAnsi="Times New Roman" w:cs="Times New Roman"/>
                <w:b/>
                <w:sz w:val="24"/>
                <w:szCs w:val="24"/>
              </w:rPr>
              <w:t xml:space="preserve"> for people with MDR HIV in the US</w:t>
            </w:r>
          </w:p>
        </w:tc>
      </w:tr>
      <w:tr w:rsidR="004F3255" w:rsidRPr="00020355" w14:paraId="2F51EBDF" w14:textId="77777777" w:rsidTr="004F3255">
        <w:trPr>
          <w:trHeight w:val="260"/>
        </w:trPr>
        <w:tc>
          <w:tcPr>
            <w:tcW w:w="5490" w:type="dxa"/>
            <w:tcBorders>
              <w:left w:val="nil"/>
              <w:bottom w:val="single" w:sz="4" w:space="0" w:color="auto"/>
              <w:right w:val="nil"/>
            </w:tcBorders>
          </w:tcPr>
          <w:p w14:paraId="33140320" w14:textId="77777777" w:rsidR="004F3255" w:rsidRPr="00020355" w:rsidRDefault="004F3255" w:rsidP="004F3255">
            <w:pPr>
              <w:spacing w:line="276" w:lineRule="auto"/>
              <w:rPr>
                <w:rFonts w:ascii="Times New Roman" w:hAnsi="Times New Roman" w:cs="Times New Roman"/>
                <w:sz w:val="24"/>
                <w:szCs w:val="24"/>
              </w:rPr>
            </w:pPr>
            <w:r w:rsidRPr="00020355">
              <w:rPr>
                <w:rFonts w:ascii="Times New Roman" w:hAnsi="Times New Roman" w:cs="Times New Roman"/>
                <w:sz w:val="24"/>
                <w:szCs w:val="24"/>
              </w:rPr>
              <w:t>Parameter</w:t>
            </w:r>
          </w:p>
        </w:tc>
        <w:tc>
          <w:tcPr>
            <w:tcW w:w="6030" w:type="dxa"/>
            <w:gridSpan w:val="2"/>
            <w:tcBorders>
              <w:left w:val="nil"/>
              <w:bottom w:val="single" w:sz="4" w:space="0" w:color="auto"/>
              <w:right w:val="nil"/>
            </w:tcBorders>
          </w:tcPr>
          <w:p w14:paraId="21C8A0AB" w14:textId="77777777" w:rsidR="004F3255" w:rsidRPr="00020355" w:rsidRDefault="004F3255" w:rsidP="004F3255">
            <w:pPr>
              <w:spacing w:line="276" w:lineRule="auto"/>
              <w:jc w:val="center"/>
              <w:rPr>
                <w:rFonts w:ascii="Times New Roman" w:hAnsi="Times New Roman" w:cs="Times New Roman"/>
                <w:sz w:val="24"/>
                <w:szCs w:val="24"/>
              </w:rPr>
            </w:pPr>
            <w:r w:rsidRPr="00020355">
              <w:rPr>
                <w:rFonts w:ascii="Times New Roman" w:hAnsi="Times New Roman" w:cs="Times New Roman"/>
                <w:sz w:val="24"/>
                <w:szCs w:val="24"/>
              </w:rPr>
              <w:t>Base Case Value</w:t>
            </w:r>
          </w:p>
        </w:tc>
        <w:tc>
          <w:tcPr>
            <w:tcW w:w="2069" w:type="dxa"/>
            <w:tcBorders>
              <w:left w:val="nil"/>
              <w:bottom w:val="single" w:sz="4" w:space="0" w:color="auto"/>
              <w:right w:val="nil"/>
            </w:tcBorders>
          </w:tcPr>
          <w:p w14:paraId="28C882E2" w14:textId="77777777" w:rsidR="004F3255" w:rsidRPr="00020355" w:rsidRDefault="004F3255" w:rsidP="004F3255">
            <w:pPr>
              <w:spacing w:line="276" w:lineRule="auto"/>
              <w:jc w:val="center"/>
              <w:rPr>
                <w:rFonts w:ascii="Times New Roman" w:hAnsi="Times New Roman" w:cs="Times New Roman"/>
                <w:sz w:val="24"/>
                <w:szCs w:val="24"/>
              </w:rPr>
            </w:pPr>
            <w:r w:rsidRPr="00020355">
              <w:rPr>
                <w:rFonts w:ascii="Times New Roman" w:hAnsi="Times New Roman" w:cs="Times New Roman"/>
                <w:sz w:val="24"/>
                <w:szCs w:val="24"/>
              </w:rPr>
              <w:t>Reference</w:t>
            </w:r>
          </w:p>
        </w:tc>
      </w:tr>
      <w:tr w:rsidR="004F3255" w:rsidRPr="00020355" w14:paraId="704EA68F" w14:textId="77777777" w:rsidTr="004F3255">
        <w:trPr>
          <w:trHeight w:val="260"/>
        </w:trPr>
        <w:tc>
          <w:tcPr>
            <w:tcW w:w="5490" w:type="dxa"/>
            <w:tcBorders>
              <w:left w:val="nil"/>
              <w:bottom w:val="nil"/>
              <w:right w:val="nil"/>
            </w:tcBorders>
            <w:shd w:val="clear" w:color="auto" w:fill="D9D9D9" w:themeFill="background1" w:themeFillShade="D9"/>
            <w:vAlign w:val="center"/>
          </w:tcPr>
          <w:p w14:paraId="74D2A6B2" w14:textId="77777777" w:rsidR="004F3255" w:rsidRPr="00020355" w:rsidRDefault="004F3255" w:rsidP="004F3255">
            <w:pPr>
              <w:spacing w:line="276" w:lineRule="auto"/>
              <w:rPr>
                <w:rFonts w:ascii="Times New Roman" w:hAnsi="Times New Roman" w:cs="Times New Roman"/>
                <w:sz w:val="24"/>
                <w:szCs w:val="24"/>
              </w:rPr>
            </w:pPr>
            <w:r w:rsidRPr="00020355">
              <w:rPr>
                <w:rFonts w:ascii="Times New Roman" w:hAnsi="Times New Roman" w:cs="Times New Roman"/>
                <w:b/>
                <w:sz w:val="24"/>
                <w:szCs w:val="24"/>
              </w:rPr>
              <w:t>Cohort characteristics</w:t>
            </w:r>
          </w:p>
        </w:tc>
        <w:tc>
          <w:tcPr>
            <w:tcW w:w="6030" w:type="dxa"/>
            <w:gridSpan w:val="2"/>
            <w:tcBorders>
              <w:left w:val="nil"/>
              <w:bottom w:val="nil"/>
              <w:right w:val="nil"/>
            </w:tcBorders>
            <w:shd w:val="clear" w:color="auto" w:fill="D9D9D9" w:themeFill="background1" w:themeFillShade="D9"/>
            <w:vAlign w:val="center"/>
          </w:tcPr>
          <w:p w14:paraId="5051EEF4" w14:textId="77777777" w:rsidR="004F3255" w:rsidRPr="00020355" w:rsidRDefault="004F3255" w:rsidP="004F3255">
            <w:pPr>
              <w:spacing w:line="276" w:lineRule="auto"/>
              <w:jc w:val="center"/>
              <w:rPr>
                <w:rFonts w:ascii="Times New Roman" w:hAnsi="Times New Roman" w:cs="Times New Roman"/>
                <w:sz w:val="24"/>
                <w:szCs w:val="24"/>
              </w:rPr>
            </w:pPr>
          </w:p>
        </w:tc>
        <w:tc>
          <w:tcPr>
            <w:tcW w:w="2069" w:type="dxa"/>
            <w:tcBorders>
              <w:left w:val="nil"/>
              <w:bottom w:val="nil"/>
              <w:right w:val="nil"/>
            </w:tcBorders>
            <w:shd w:val="clear" w:color="auto" w:fill="D9D9D9" w:themeFill="background1" w:themeFillShade="D9"/>
            <w:vAlign w:val="center"/>
          </w:tcPr>
          <w:p w14:paraId="7248DCE1" w14:textId="77777777" w:rsidR="004F3255" w:rsidRPr="00020355" w:rsidRDefault="004F3255" w:rsidP="004F3255">
            <w:pPr>
              <w:spacing w:line="276" w:lineRule="auto"/>
              <w:jc w:val="center"/>
              <w:rPr>
                <w:rFonts w:ascii="Times New Roman" w:hAnsi="Times New Roman" w:cs="Times New Roman"/>
                <w:sz w:val="24"/>
                <w:szCs w:val="24"/>
              </w:rPr>
            </w:pPr>
          </w:p>
        </w:tc>
      </w:tr>
      <w:tr w:rsidR="004F3255" w:rsidRPr="00020355" w14:paraId="2BE5DBC9" w14:textId="77777777" w:rsidTr="004F3255">
        <w:trPr>
          <w:trHeight w:val="260"/>
        </w:trPr>
        <w:tc>
          <w:tcPr>
            <w:tcW w:w="5490" w:type="dxa"/>
            <w:tcBorders>
              <w:top w:val="nil"/>
              <w:left w:val="nil"/>
              <w:bottom w:val="nil"/>
              <w:right w:val="nil"/>
            </w:tcBorders>
            <w:vAlign w:val="center"/>
          </w:tcPr>
          <w:p w14:paraId="1458C1D9" w14:textId="77777777" w:rsidR="004F3255" w:rsidRPr="00020355" w:rsidRDefault="004F3255" w:rsidP="004F3255">
            <w:pPr>
              <w:spacing w:line="276" w:lineRule="auto"/>
              <w:rPr>
                <w:rFonts w:ascii="Times New Roman" w:hAnsi="Times New Roman" w:cs="Times New Roman"/>
                <w:sz w:val="24"/>
                <w:szCs w:val="24"/>
              </w:rPr>
            </w:pPr>
            <w:r w:rsidRPr="00020355">
              <w:rPr>
                <w:rFonts w:ascii="Times New Roman" w:hAnsi="Times New Roman" w:cs="Times New Roman"/>
                <w:sz w:val="24"/>
                <w:szCs w:val="24"/>
              </w:rPr>
              <w:t xml:space="preserve">   HIV transmission rates by viral load/100 PY </w:t>
            </w:r>
          </w:p>
          <w:p w14:paraId="2C116C16" w14:textId="77777777" w:rsidR="004F3255" w:rsidRPr="00020355" w:rsidRDefault="004F3255" w:rsidP="004F3255">
            <w:pPr>
              <w:spacing w:line="276" w:lineRule="auto"/>
              <w:rPr>
                <w:rFonts w:ascii="Times New Roman" w:hAnsi="Times New Roman" w:cs="Times New Roman"/>
                <w:sz w:val="24"/>
                <w:szCs w:val="24"/>
              </w:rPr>
            </w:pPr>
            <w:r w:rsidRPr="00020355">
              <w:rPr>
                <w:rFonts w:ascii="Times New Roman" w:hAnsi="Times New Roman" w:cs="Times New Roman"/>
                <w:sz w:val="24"/>
                <w:szCs w:val="24"/>
              </w:rPr>
              <w:t xml:space="preserve">    (HIV RNA copies/mL)</w:t>
            </w:r>
          </w:p>
        </w:tc>
        <w:tc>
          <w:tcPr>
            <w:tcW w:w="6030" w:type="dxa"/>
            <w:gridSpan w:val="2"/>
            <w:tcBorders>
              <w:top w:val="nil"/>
              <w:left w:val="nil"/>
              <w:bottom w:val="nil"/>
              <w:right w:val="nil"/>
            </w:tcBorders>
            <w:vAlign w:val="center"/>
          </w:tcPr>
          <w:p w14:paraId="336C620F" w14:textId="77777777" w:rsidR="004F3255" w:rsidRPr="00020355" w:rsidRDefault="004F3255" w:rsidP="004F3255">
            <w:pPr>
              <w:spacing w:line="276" w:lineRule="auto"/>
              <w:jc w:val="center"/>
              <w:rPr>
                <w:rFonts w:ascii="Times New Roman" w:hAnsi="Times New Roman" w:cs="Times New Roman"/>
                <w:sz w:val="24"/>
                <w:szCs w:val="24"/>
              </w:rPr>
            </w:pPr>
          </w:p>
        </w:tc>
        <w:tc>
          <w:tcPr>
            <w:tcW w:w="2069" w:type="dxa"/>
            <w:tcBorders>
              <w:top w:val="nil"/>
              <w:left w:val="nil"/>
              <w:bottom w:val="nil"/>
              <w:right w:val="nil"/>
            </w:tcBorders>
          </w:tcPr>
          <w:p w14:paraId="5FFA99A9" w14:textId="77777777" w:rsidR="004F3255" w:rsidRPr="00020355" w:rsidRDefault="004F3255" w:rsidP="004F3255">
            <w:pPr>
              <w:spacing w:line="276" w:lineRule="auto"/>
              <w:jc w:val="center"/>
              <w:rPr>
                <w:rFonts w:ascii="Times New Roman" w:hAnsi="Times New Roman" w:cs="Times New Roman"/>
                <w:sz w:val="24"/>
                <w:szCs w:val="24"/>
              </w:rPr>
            </w:pPr>
            <w:r w:rsidRPr="00020355">
              <w:rPr>
                <w:rFonts w:ascii="Times New Roman" w:hAnsi="Times New Roman" w:cs="Times New Roman"/>
                <w:sz w:val="24"/>
                <w:szCs w:val="24"/>
              </w:rPr>
              <w:t>1</w:t>
            </w:r>
          </w:p>
        </w:tc>
      </w:tr>
      <w:tr w:rsidR="004F3255" w:rsidRPr="00020355" w14:paraId="41CCE683" w14:textId="77777777" w:rsidTr="004F3255">
        <w:trPr>
          <w:trHeight w:val="260"/>
        </w:trPr>
        <w:tc>
          <w:tcPr>
            <w:tcW w:w="5490" w:type="dxa"/>
            <w:tcBorders>
              <w:top w:val="nil"/>
              <w:left w:val="nil"/>
              <w:bottom w:val="nil"/>
              <w:right w:val="nil"/>
            </w:tcBorders>
            <w:vAlign w:val="center"/>
          </w:tcPr>
          <w:p w14:paraId="2C2D7D5F" w14:textId="77777777" w:rsidR="004F3255" w:rsidRPr="00020355" w:rsidRDefault="004F3255" w:rsidP="004F3255">
            <w:pPr>
              <w:spacing w:line="276" w:lineRule="auto"/>
              <w:rPr>
                <w:rFonts w:ascii="Times New Roman" w:hAnsi="Times New Roman" w:cs="Times New Roman"/>
                <w:sz w:val="24"/>
                <w:szCs w:val="24"/>
              </w:rPr>
            </w:pPr>
            <w:r w:rsidRPr="00020355">
              <w:rPr>
                <w:rFonts w:ascii="Times New Roman" w:hAnsi="Times New Roman" w:cs="Times New Roman"/>
                <w:sz w:val="24"/>
                <w:szCs w:val="24"/>
              </w:rPr>
              <w:tab/>
              <w:t>&gt;100,000</w:t>
            </w:r>
          </w:p>
        </w:tc>
        <w:tc>
          <w:tcPr>
            <w:tcW w:w="6030" w:type="dxa"/>
            <w:gridSpan w:val="2"/>
            <w:tcBorders>
              <w:top w:val="nil"/>
              <w:left w:val="nil"/>
              <w:bottom w:val="nil"/>
              <w:right w:val="nil"/>
            </w:tcBorders>
            <w:vAlign w:val="center"/>
          </w:tcPr>
          <w:p w14:paraId="682F66B2" w14:textId="77777777" w:rsidR="004F3255" w:rsidRPr="00020355" w:rsidRDefault="004F3255" w:rsidP="004F3255">
            <w:pPr>
              <w:spacing w:line="276" w:lineRule="auto"/>
              <w:jc w:val="center"/>
              <w:rPr>
                <w:rFonts w:ascii="Times New Roman" w:hAnsi="Times New Roman" w:cs="Times New Roman"/>
                <w:sz w:val="24"/>
                <w:szCs w:val="24"/>
              </w:rPr>
            </w:pPr>
            <w:r w:rsidRPr="00020355">
              <w:rPr>
                <w:rFonts w:ascii="Times New Roman" w:hAnsi="Times New Roman" w:cs="Times New Roman"/>
                <w:sz w:val="24"/>
                <w:szCs w:val="24"/>
              </w:rPr>
              <w:t>9.03</w:t>
            </w:r>
          </w:p>
        </w:tc>
        <w:tc>
          <w:tcPr>
            <w:tcW w:w="2069" w:type="dxa"/>
            <w:tcBorders>
              <w:top w:val="nil"/>
              <w:left w:val="nil"/>
              <w:bottom w:val="nil"/>
              <w:right w:val="nil"/>
            </w:tcBorders>
            <w:vAlign w:val="center"/>
          </w:tcPr>
          <w:p w14:paraId="7D83BBE9" w14:textId="77777777" w:rsidR="004F3255" w:rsidRPr="00020355" w:rsidRDefault="004F3255" w:rsidP="004F3255">
            <w:pPr>
              <w:spacing w:line="276" w:lineRule="auto"/>
              <w:jc w:val="center"/>
              <w:rPr>
                <w:rFonts w:ascii="Times New Roman" w:hAnsi="Times New Roman" w:cs="Times New Roman"/>
                <w:sz w:val="24"/>
                <w:szCs w:val="24"/>
              </w:rPr>
            </w:pPr>
          </w:p>
        </w:tc>
      </w:tr>
      <w:tr w:rsidR="004F3255" w:rsidRPr="00020355" w14:paraId="240C64F6" w14:textId="77777777" w:rsidTr="004F3255">
        <w:trPr>
          <w:trHeight w:val="260"/>
        </w:trPr>
        <w:tc>
          <w:tcPr>
            <w:tcW w:w="5490" w:type="dxa"/>
            <w:tcBorders>
              <w:top w:val="nil"/>
              <w:left w:val="nil"/>
              <w:bottom w:val="nil"/>
              <w:right w:val="nil"/>
            </w:tcBorders>
            <w:vAlign w:val="center"/>
          </w:tcPr>
          <w:p w14:paraId="6CB3F5A5" w14:textId="77777777" w:rsidR="004F3255" w:rsidRPr="00020355" w:rsidRDefault="004F3255" w:rsidP="004F3255">
            <w:pPr>
              <w:spacing w:line="276" w:lineRule="auto"/>
              <w:rPr>
                <w:rFonts w:ascii="Times New Roman" w:hAnsi="Times New Roman" w:cs="Times New Roman"/>
                <w:sz w:val="24"/>
                <w:szCs w:val="24"/>
              </w:rPr>
            </w:pPr>
            <w:r w:rsidRPr="00020355">
              <w:rPr>
                <w:rFonts w:ascii="Times New Roman" w:hAnsi="Times New Roman" w:cs="Times New Roman"/>
                <w:sz w:val="24"/>
                <w:szCs w:val="24"/>
              </w:rPr>
              <w:tab/>
              <w:t>10,001-100,000</w:t>
            </w:r>
          </w:p>
        </w:tc>
        <w:tc>
          <w:tcPr>
            <w:tcW w:w="6030" w:type="dxa"/>
            <w:gridSpan w:val="2"/>
            <w:tcBorders>
              <w:top w:val="nil"/>
              <w:left w:val="nil"/>
              <w:bottom w:val="nil"/>
              <w:right w:val="nil"/>
            </w:tcBorders>
            <w:vAlign w:val="center"/>
          </w:tcPr>
          <w:p w14:paraId="4EE3B4C6" w14:textId="77777777" w:rsidR="004F3255" w:rsidRPr="00020355" w:rsidRDefault="004F3255" w:rsidP="004F3255">
            <w:pPr>
              <w:spacing w:line="276" w:lineRule="auto"/>
              <w:jc w:val="center"/>
              <w:rPr>
                <w:rFonts w:ascii="Times New Roman" w:hAnsi="Times New Roman" w:cs="Times New Roman"/>
                <w:sz w:val="24"/>
                <w:szCs w:val="24"/>
              </w:rPr>
            </w:pPr>
            <w:r w:rsidRPr="00020355">
              <w:rPr>
                <w:rFonts w:ascii="Times New Roman" w:hAnsi="Times New Roman" w:cs="Times New Roman"/>
                <w:sz w:val="24"/>
                <w:szCs w:val="24"/>
              </w:rPr>
              <w:t>8.12</w:t>
            </w:r>
          </w:p>
        </w:tc>
        <w:tc>
          <w:tcPr>
            <w:tcW w:w="2069" w:type="dxa"/>
            <w:tcBorders>
              <w:top w:val="nil"/>
              <w:left w:val="nil"/>
              <w:bottom w:val="nil"/>
              <w:right w:val="nil"/>
            </w:tcBorders>
            <w:vAlign w:val="center"/>
          </w:tcPr>
          <w:p w14:paraId="109AF742" w14:textId="77777777" w:rsidR="004F3255" w:rsidRPr="00020355" w:rsidRDefault="004F3255" w:rsidP="004F3255">
            <w:pPr>
              <w:spacing w:line="276" w:lineRule="auto"/>
              <w:jc w:val="center"/>
              <w:rPr>
                <w:rFonts w:ascii="Times New Roman" w:hAnsi="Times New Roman" w:cs="Times New Roman"/>
                <w:sz w:val="24"/>
                <w:szCs w:val="24"/>
              </w:rPr>
            </w:pPr>
          </w:p>
        </w:tc>
      </w:tr>
      <w:tr w:rsidR="004F3255" w:rsidRPr="00020355" w14:paraId="5140179E" w14:textId="77777777" w:rsidTr="004F3255">
        <w:trPr>
          <w:trHeight w:val="260"/>
        </w:trPr>
        <w:tc>
          <w:tcPr>
            <w:tcW w:w="5490" w:type="dxa"/>
            <w:tcBorders>
              <w:top w:val="nil"/>
              <w:left w:val="nil"/>
              <w:bottom w:val="nil"/>
              <w:right w:val="nil"/>
            </w:tcBorders>
            <w:vAlign w:val="center"/>
          </w:tcPr>
          <w:p w14:paraId="0A89FDDF" w14:textId="77777777" w:rsidR="004F3255" w:rsidRPr="00020355" w:rsidRDefault="004F3255" w:rsidP="004F3255">
            <w:pPr>
              <w:spacing w:line="276" w:lineRule="auto"/>
              <w:rPr>
                <w:rFonts w:ascii="Times New Roman" w:hAnsi="Times New Roman" w:cs="Times New Roman"/>
                <w:sz w:val="24"/>
                <w:szCs w:val="24"/>
              </w:rPr>
            </w:pPr>
            <w:r w:rsidRPr="00020355">
              <w:rPr>
                <w:rFonts w:ascii="Times New Roman" w:hAnsi="Times New Roman" w:cs="Times New Roman"/>
                <w:sz w:val="24"/>
                <w:szCs w:val="24"/>
              </w:rPr>
              <w:tab/>
              <w:t>3,001-10,000</w:t>
            </w:r>
          </w:p>
        </w:tc>
        <w:tc>
          <w:tcPr>
            <w:tcW w:w="6030" w:type="dxa"/>
            <w:gridSpan w:val="2"/>
            <w:tcBorders>
              <w:top w:val="nil"/>
              <w:left w:val="nil"/>
              <w:bottom w:val="nil"/>
              <w:right w:val="nil"/>
            </w:tcBorders>
            <w:vAlign w:val="center"/>
          </w:tcPr>
          <w:p w14:paraId="6ADD18F2" w14:textId="77777777" w:rsidR="004F3255" w:rsidRPr="00020355" w:rsidRDefault="004F3255" w:rsidP="004F3255">
            <w:pPr>
              <w:spacing w:line="276" w:lineRule="auto"/>
              <w:jc w:val="center"/>
              <w:rPr>
                <w:rFonts w:ascii="Times New Roman" w:hAnsi="Times New Roman" w:cs="Times New Roman"/>
                <w:sz w:val="24"/>
                <w:szCs w:val="24"/>
              </w:rPr>
            </w:pPr>
            <w:r w:rsidRPr="00020355">
              <w:rPr>
                <w:rFonts w:ascii="Times New Roman" w:hAnsi="Times New Roman" w:cs="Times New Roman"/>
                <w:sz w:val="24"/>
                <w:szCs w:val="24"/>
              </w:rPr>
              <w:t>4.17</w:t>
            </w:r>
          </w:p>
        </w:tc>
        <w:tc>
          <w:tcPr>
            <w:tcW w:w="2069" w:type="dxa"/>
            <w:tcBorders>
              <w:top w:val="nil"/>
              <w:left w:val="nil"/>
              <w:bottom w:val="nil"/>
              <w:right w:val="nil"/>
            </w:tcBorders>
            <w:vAlign w:val="center"/>
          </w:tcPr>
          <w:p w14:paraId="3F12D9F3" w14:textId="77777777" w:rsidR="004F3255" w:rsidRPr="00020355" w:rsidRDefault="004F3255" w:rsidP="004F3255">
            <w:pPr>
              <w:spacing w:line="276" w:lineRule="auto"/>
              <w:jc w:val="center"/>
              <w:rPr>
                <w:rFonts w:ascii="Times New Roman" w:hAnsi="Times New Roman" w:cs="Times New Roman"/>
                <w:sz w:val="24"/>
                <w:szCs w:val="24"/>
              </w:rPr>
            </w:pPr>
          </w:p>
        </w:tc>
      </w:tr>
      <w:tr w:rsidR="004F3255" w:rsidRPr="00020355" w14:paraId="3DF30ECF" w14:textId="77777777" w:rsidTr="004F3255">
        <w:trPr>
          <w:trHeight w:val="260"/>
        </w:trPr>
        <w:tc>
          <w:tcPr>
            <w:tcW w:w="5490" w:type="dxa"/>
            <w:tcBorders>
              <w:top w:val="nil"/>
              <w:left w:val="nil"/>
              <w:bottom w:val="nil"/>
              <w:right w:val="nil"/>
            </w:tcBorders>
            <w:vAlign w:val="center"/>
          </w:tcPr>
          <w:p w14:paraId="22D6E829" w14:textId="77777777" w:rsidR="004F3255" w:rsidRPr="00020355" w:rsidRDefault="004F3255" w:rsidP="004F3255">
            <w:pPr>
              <w:spacing w:line="276" w:lineRule="auto"/>
              <w:rPr>
                <w:rFonts w:ascii="Times New Roman" w:hAnsi="Times New Roman" w:cs="Times New Roman"/>
                <w:sz w:val="24"/>
                <w:szCs w:val="24"/>
              </w:rPr>
            </w:pPr>
            <w:r w:rsidRPr="00020355">
              <w:rPr>
                <w:rFonts w:ascii="Times New Roman" w:hAnsi="Times New Roman" w:cs="Times New Roman"/>
                <w:sz w:val="24"/>
                <w:szCs w:val="24"/>
              </w:rPr>
              <w:tab/>
              <w:t>501-3,000</w:t>
            </w:r>
          </w:p>
        </w:tc>
        <w:tc>
          <w:tcPr>
            <w:tcW w:w="6030" w:type="dxa"/>
            <w:gridSpan w:val="2"/>
            <w:tcBorders>
              <w:top w:val="nil"/>
              <w:left w:val="nil"/>
              <w:bottom w:val="nil"/>
              <w:right w:val="nil"/>
            </w:tcBorders>
            <w:vAlign w:val="center"/>
          </w:tcPr>
          <w:p w14:paraId="2995259E" w14:textId="77777777" w:rsidR="004F3255" w:rsidRPr="00020355" w:rsidRDefault="004F3255" w:rsidP="004F3255">
            <w:pPr>
              <w:spacing w:line="276" w:lineRule="auto"/>
              <w:jc w:val="center"/>
              <w:rPr>
                <w:rFonts w:ascii="Times New Roman" w:hAnsi="Times New Roman" w:cs="Times New Roman"/>
                <w:sz w:val="24"/>
                <w:szCs w:val="24"/>
              </w:rPr>
            </w:pPr>
            <w:r w:rsidRPr="00020355">
              <w:rPr>
                <w:rFonts w:ascii="Times New Roman" w:hAnsi="Times New Roman" w:cs="Times New Roman"/>
                <w:sz w:val="24"/>
                <w:szCs w:val="24"/>
              </w:rPr>
              <w:t>2.06</w:t>
            </w:r>
          </w:p>
        </w:tc>
        <w:tc>
          <w:tcPr>
            <w:tcW w:w="2069" w:type="dxa"/>
            <w:tcBorders>
              <w:top w:val="nil"/>
              <w:left w:val="nil"/>
              <w:bottom w:val="nil"/>
              <w:right w:val="nil"/>
            </w:tcBorders>
            <w:vAlign w:val="center"/>
          </w:tcPr>
          <w:p w14:paraId="59D0E521" w14:textId="77777777" w:rsidR="004F3255" w:rsidRPr="00020355" w:rsidRDefault="004F3255" w:rsidP="004F3255">
            <w:pPr>
              <w:spacing w:line="276" w:lineRule="auto"/>
              <w:jc w:val="center"/>
              <w:rPr>
                <w:rFonts w:ascii="Times New Roman" w:hAnsi="Times New Roman" w:cs="Times New Roman"/>
                <w:sz w:val="24"/>
                <w:szCs w:val="24"/>
              </w:rPr>
            </w:pPr>
          </w:p>
        </w:tc>
      </w:tr>
      <w:tr w:rsidR="004F3255" w:rsidRPr="00020355" w14:paraId="12B7EC57" w14:textId="77777777" w:rsidTr="004F3255">
        <w:trPr>
          <w:trHeight w:val="260"/>
        </w:trPr>
        <w:tc>
          <w:tcPr>
            <w:tcW w:w="5490" w:type="dxa"/>
            <w:tcBorders>
              <w:top w:val="nil"/>
              <w:left w:val="nil"/>
              <w:bottom w:val="nil"/>
              <w:right w:val="nil"/>
            </w:tcBorders>
            <w:vAlign w:val="center"/>
          </w:tcPr>
          <w:p w14:paraId="308C03A7" w14:textId="77777777" w:rsidR="004F3255" w:rsidRPr="00020355" w:rsidRDefault="004F3255" w:rsidP="004F3255">
            <w:pPr>
              <w:spacing w:line="276" w:lineRule="auto"/>
              <w:rPr>
                <w:rFonts w:ascii="Times New Roman" w:hAnsi="Times New Roman" w:cs="Times New Roman"/>
                <w:sz w:val="24"/>
                <w:szCs w:val="24"/>
              </w:rPr>
            </w:pPr>
            <w:r w:rsidRPr="00020355">
              <w:rPr>
                <w:rFonts w:ascii="Times New Roman" w:hAnsi="Times New Roman" w:cs="Times New Roman"/>
                <w:sz w:val="24"/>
                <w:szCs w:val="24"/>
              </w:rPr>
              <w:tab/>
              <w:t>&lt;500</w:t>
            </w:r>
          </w:p>
        </w:tc>
        <w:tc>
          <w:tcPr>
            <w:tcW w:w="6030" w:type="dxa"/>
            <w:gridSpan w:val="2"/>
            <w:tcBorders>
              <w:top w:val="nil"/>
              <w:left w:val="nil"/>
              <w:bottom w:val="nil"/>
              <w:right w:val="nil"/>
            </w:tcBorders>
            <w:vAlign w:val="center"/>
          </w:tcPr>
          <w:p w14:paraId="0674D917" w14:textId="77777777" w:rsidR="004F3255" w:rsidRPr="00020355" w:rsidRDefault="004F3255" w:rsidP="004F3255">
            <w:pPr>
              <w:spacing w:line="276" w:lineRule="auto"/>
              <w:jc w:val="center"/>
              <w:rPr>
                <w:rFonts w:ascii="Times New Roman" w:hAnsi="Times New Roman" w:cs="Times New Roman"/>
                <w:sz w:val="24"/>
                <w:szCs w:val="24"/>
              </w:rPr>
            </w:pPr>
            <w:r w:rsidRPr="00020355">
              <w:rPr>
                <w:rFonts w:ascii="Times New Roman" w:hAnsi="Times New Roman" w:cs="Times New Roman"/>
                <w:sz w:val="24"/>
                <w:szCs w:val="24"/>
              </w:rPr>
              <w:t>0.16</w:t>
            </w:r>
          </w:p>
        </w:tc>
        <w:tc>
          <w:tcPr>
            <w:tcW w:w="2069" w:type="dxa"/>
            <w:tcBorders>
              <w:top w:val="nil"/>
              <w:left w:val="nil"/>
              <w:bottom w:val="nil"/>
              <w:right w:val="nil"/>
            </w:tcBorders>
            <w:vAlign w:val="center"/>
          </w:tcPr>
          <w:p w14:paraId="4BB8FC68" w14:textId="77777777" w:rsidR="004F3255" w:rsidRPr="00020355" w:rsidRDefault="004F3255" w:rsidP="004F3255">
            <w:pPr>
              <w:spacing w:line="276" w:lineRule="auto"/>
              <w:jc w:val="center"/>
              <w:rPr>
                <w:rFonts w:ascii="Times New Roman" w:hAnsi="Times New Roman" w:cs="Times New Roman"/>
                <w:sz w:val="24"/>
                <w:szCs w:val="24"/>
              </w:rPr>
            </w:pPr>
          </w:p>
        </w:tc>
      </w:tr>
      <w:tr w:rsidR="004F3255" w:rsidRPr="00020355" w14:paraId="51FA153B" w14:textId="77777777" w:rsidTr="004F3255">
        <w:trPr>
          <w:trHeight w:val="260"/>
        </w:trPr>
        <w:tc>
          <w:tcPr>
            <w:tcW w:w="5490" w:type="dxa"/>
            <w:tcBorders>
              <w:top w:val="nil"/>
              <w:left w:val="nil"/>
              <w:bottom w:val="single" w:sz="4" w:space="0" w:color="auto"/>
              <w:right w:val="nil"/>
            </w:tcBorders>
            <w:vAlign w:val="center"/>
          </w:tcPr>
          <w:p w14:paraId="34F26ED1" w14:textId="77777777" w:rsidR="004F3255" w:rsidRPr="00020355" w:rsidRDefault="004F3255" w:rsidP="004F3255">
            <w:pPr>
              <w:spacing w:line="276" w:lineRule="auto"/>
              <w:rPr>
                <w:rFonts w:ascii="Times New Roman" w:hAnsi="Times New Roman" w:cs="Times New Roman"/>
                <w:sz w:val="24"/>
                <w:szCs w:val="24"/>
              </w:rPr>
            </w:pPr>
            <w:r w:rsidRPr="00020355">
              <w:rPr>
                <w:rFonts w:ascii="Times New Roman" w:hAnsi="Times New Roman" w:cs="Times New Roman"/>
                <w:sz w:val="24"/>
                <w:szCs w:val="24"/>
              </w:rPr>
              <w:t xml:space="preserve">   HIV transmission reduction by condom use, %</w:t>
            </w:r>
          </w:p>
        </w:tc>
        <w:tc>
          <w:tcPr>
            <w:tcW w:w="6030" w:type="dxa"/>
            <w:gridSpan w:val="2"/>
            <w:tcBorders>
              <w:top w:val="nil"/>
              <w:left w:val="nil"/>
              <w:bottom w:val="single" w:sz="4" w:space="0" w:color="auto"/>
              <w:right w:val="nil"/>
            </w:tcBorders>
            <w:vAlign w:val="center"/>
          </w:tcPr>
          <w:p w14:paraId="53921E04" w14:textId="77777777" w:rsidR="004F3255" w:rsidRPr="00020355" w:rsidRDefault="004F3255" w:rsidP="004F3255">
            <w:pPr>
              <w:spacing w:line="276" w:lineRule="auto"/>
              <w:jc w:val="center"/>
              <w:rPr>
                <w:rFonts w:ascii="Times New Roman" w:hAnsi="Times New Roman" w:cs="Times New Roman"/>
                <w:sz w:val="24"/>
                <w:szCs w:val="24"/>
              </w:rPr>
            </w:pPr>
            <w:r w:rsidRPr="00020355">
              <w:rPr>
                <w:rFonts w:ascii="Times New Roman" w:hAnsi="Times New Roman" w:cs="Times New Roman"/>
                <w:sz w:val="24"/>
                <w:szCs w:val="24"/>
              </w:rPr>
              <w:t>40</w:t>
            </w:r>
          </w:p>
        </w:tc>
        <w:tc>
          <w:tcPr>
            <w:tcW w:w="2069" w:type="dxa"/>
            <w:tcBorders>
              <w:top w:val="nil"/>
              <w:left w:val="nil"/>
              <w:bottom w:val="single" w:sz="4" w:space="0" w:color="auto"/>
              <w:right w:val="nil"/>
            </w:tcBorders>
            <w:vAlign w:val="center"/>
          </w:tcPr>
          <w:p w14:paraId="27967458" w14:textId="77777777" w:rsidR="004F3255" w:rsidRPr="00020355" w:rsidRDefault="004F3255" w:rsidP="004F3255">
            <w:pPr>
              <w:spacing w:line="276" w:lineRule="auto"/>
              <w:jc w:val="center"/>
              <w:rPr>
                <w:rFonts w:ascii="Times New Roman" w:hAnsi="Times New Roman" w:cs="Times New Roman"/>
                <w:sz w:val="24"/>
                <w:szCs w:val="24"/>
              </w:rPr>
            </w:pPr>
            <w:r w:rsidRPr="00020355">
              <w:rPr>
                <w:rFonts w:ascii="Times New Roman" w:hAnsi="Times New Roman" w:cs="Times New Roman"/>
                <w:sz w:val="24"/>
                <w:szCs w:val="24"/>
              </w:rPr>
              <w:t>2</w:t>
            </w:r>
          </w:p>
        </w:tc>
      </w:tr>
      <w:tr w:rsidR="004F3255" w:rsidRPr="00020355" w14:paraId="6DBB20A0" w14:textId="77777777" w:rsidTr="004F3255">
        <w:trPr>
          <w:trHeight w:val="342"/>
        </w:trPr>
        <w:tc>
          <w:tcPr>
            <w:tcW w:w="5490" w:type="dxa"/>
            <w:tcBorders>
              <w:top w:val="nil"/>
              <w:left w:val="nil"/>
              <w:bottom w:val="nil"/>
              <w:right w:val="nil"/>
            </w:tcBorders>
            <w:shd w:val="clear" w:color="auto" w:fill="D9D9D9" w:themeFill="background1" w:themeFillShade="D9"/>
            <w:vAlign w:val="center"/>
          </w:tcPr>
          <w:p w14:paraId="020D5A4B" w14:textId="77777777" w:rsidR="004F3255" w:rsidRPr="00020355" w:rsidRDefault="004F3255" w:rsidP="004F3255">
            <w:pPr>
              <w:spacing w:line="276" w:lineRule="auto"/>
              <w:rPr>
                <w:rFonts w:ascii="Times New Roman" w:hAnsi="Times New Roman" w:cs="Times New Roman"/>
                <w:b/>
                <w:sz w:val="24"/>
                <w:szCs w:val="24"/>
              </w:rPr>
            </w:pPr>
            <w:r w:rsidRPr="00020355">
              <w:rPr>
                <w:rFonts w:ascii="Times New Roman" w:hAnsi="Times New Roman" w:cs="Times New Roman"/>
                <w:b/>
                <w:sz w:val="24"/>
                <w:szCs w:val="24"/>
              </w:rPr>
              <w:t>Quality of life (utility weights)</w:t>
            </w:r>
            <w:r w:rsidRPr="00020355">
              <w:rPr>
                <w:rFonts w:ascii="Times New Roman" w:hAnsi="Times New Roman" w:cs="Times New Roman"/>
                <w:sz w:val="24"/>
                <w:szCs w:val="24"/>
                <w:vertAlign w:val="superscript"/>
              </w:rPr>
              <w:t>a</w:t>
            </w:r>
          </w:p>
        </w:tc>
        <w:tc>
          <w:tcPr>
            <w:tcW w:w="2880" w:type="dxa"/>
            <w:tcBorders>
              <w:top w:val="nil"/>
              <w:left w:val="nil"/>
              <w:bottom w:val="nil"/>
              <w:right w:val="nil"/>
            </w:tcBorders>
            <w:shd w:val="clear" w:color="auto" w:fill="D9D9D9" w:themeFill="background1" w:themeFillShade="D9"/>
          </w:tcPr>
          <w:p w14:paraId="554DAB43" w14:textId="77777777" w:rsidR="004F3255" w:rsidRPr="00020355" w:rsidRDefault="004F3255" w:rsidP="004F3255">
            <w:pPr>
              <w:spacing w:line="276" w:lineRule="auto"/>
              <w:jc w:val="center"/>
              <w:rPr>
                <w:rFonts w:ascii="Times New Roman" w:hAnsi="Times New Roman" w:cs="Times New Roman"/>
                <w:b/>
                <w:sz w:val="24"/>
                <w:szCs w:val="24"/>
              </w:rPr>
            </w:pPr>
            <w:r w:rsidRPr="00020355">
              <w:rPr>
                <w:rFonts w:ascii="Times New Roman" w:hAnsi="Times New Roman" w:cs="Times New Roman"/>
                <w:i/>
                <w:sz w:val="24"/>
                <w:szCs w:val="24"/>
              </w:rPr>
              <w:t>IBA+OBR</w:t>
            </w:r>
          </w:p>
        </w:tc>
        <w:tc>
          <w:tcPr>
            <w:tcW w:w="3150" w:type="dxa"/>
            <w:tcBorders>
              <w:top w:val="nil"/>
              <w:left w:val="nil"/>
              <w:bottom w:val="nil"/>
              <w:right w:val="nil"/>
            </w:tcBorders>
            <w:shd w:val="clear" w:color="auto" w:fill="D9D9D9" w:themeFill="background1" w:themeFillShade="D9"/>
          </w:tcPr>
          <w:p w14:paraId="1FB01624" w14:textId="77777777" w:rsidR="004F3255" w:rsidRPr="00020355" w:rsidRDefault="004F3255" w:rsidP="004F3255">
            <w:pPr>
              <w:spacing w:line="276" w:lineRule="auto"/>
              <w:jc w:val="center"/>
              <w:rPr>
                <w:rFonts w:ascii="Times New Roman" w:hAnsi="Times New Roman" w:cs="Times New Roman"/>
                <w:b/>
                <w:sz w:val="24"/>
                <w:szCs w:val="24"/>
              </w:rPr>
            </w:pPr>
            <w:r w:rsidRPr="00020355">
              <w:rPr>
                <w:rFonts w:ascii="Times New Roman" w:hAnsi="Times New Roman" w:cs="Times New Roman"/>
                <w:i/>
                <w:sz w:val="24"/>
                <w:szCs w:val="24"/>
              </w:rPr>
              <w:t>OBR</w:t>
            </w:r>
          </w:p>
        </w:tc>
        <w:tc>
          <w:tcPr>
            <w:tcW w:w="2069" w:type="dxa"/>
            <w:tcBorders>
              <w:top w:val="nil"/>
              <w:left w:val="nil"/>
              <w:bottom w:val="nil"/>
              <w:right w:val="nil"/>
            </w:tcBorders>
            <w:shd w:val="clear" w:color="auto" w:fill="D9D9D9" w:themeFill="background1" w:themeFillShade="D9"/>
            <w:vAlign w:val="center"/>
          </w:tcPr>
          <w:p w14:paraId="414E23AB" w14:textId="77777777" w:rsidR="004F3255" w:rsidRPr="00020355" w:rsidRDefault="004F3255" w:rsidP="004F3255">
            <w:pPr>
              <w:spacing w:line="276" w:lineRule="auto"/>
              <w:jc w:val="center"/>
              <w:rPr>
                <w:rFonts w:ascii="Times New Roman" w:hAnsi="Times New Roman" w:cs="Times New Roman"/>
                <w:b/>
                <w:sz w:val="24"/>
                <w:szCs w:val="24"/>
              </w:rPr>
            </w:pPr>
          </w:p>
        </w:tc>
      </w:tr>
      <w:tr w:rsidR="004F3255" w:rsidRPr="00020355" w14:paraId="01BBF726" w14:textId="77777777" w:rsidTr="004F3255">
        <w:trPr>
          <w:trHeight w:val="342"/>
        </w:trPr>
        <w:tc>
          <w:tcPr>
            <w:tcW w:w="5490" w:type="dxa"/>
            <w:tcBorders>
              <w:top w:val="nil"/>
              <w:left w:val="nil"/>
              <w:bottom w:val="nil"/>
              <w:right w:val="nil"/>
            </w:tcBorders>
            <w:vAlign w:val="center"/>
          </w:tcPr>
          <w:p w14:paraId="3EDF7B3C" w14:textId="77777777" w:rsidR="004F3255" w:rsidRPr="00020355" w:rsidRDefault="004F3255" w:rsidP="004F3255">
            <w:pPr>
              <w:spacing w:line="276" w:lineRule="auto"/>
              <w:rPr>
                <w:rFonts w:ascii="Times New Roman" w:hAnsi="Times New Roman" w:cs="Times New Roman"/>
                <w:sz w:val="24"/>
                <w:szCs w:val="24"/>
              </w:rPr>
            </w:pPr>
            <w:r w:rsidRPr="00020355">
              <w:rPr>
                <w:rFonts w:ascii="Times New Roman" w:hAnsi="Times New Roman" w:cs="Times New Roman"/>
                <w:sz w:val="24"/>
                <w:szCs w:val="24"/>
              </w:rPr>
              <w:t xml:space="preserve">   Routine care, by CD4</w:t>
            </w:r>
          </w:p>
        </w:tc>
        <w:tc>
          <w:tcPr>
            <w:tcW w:w="2880" w:type="dxa"/>
            <w:tcBorders>
              <w:top w:val="nil"/>
              <w:left w:val="nil"/>
              <w:bottom w:val="nil"/>
              <w:right w:val="nil"/>
            </w:tcBorders>
            <w:vAlign w:val="center"/>
          </w:tcPr>
          <w:p w14:paraId="1E876FDC" w14:textId="77777777" w:rsidR="004F3255" w:rsidRPr="00020355" w:rsidRDefault="004F3255" w:rsidP="004F3255">
            <w:pPr>
              <w:spacing w:line="276" w:lineRule="auto"/>
              <w:jc w:val="center"/>
              <w:rPr>
                <w:rFonts w:ascii="Times New Roman" w:hAnsi="Times New Roman" w:cs="Times New Roman"/>
                <w:sz w:val="24"/>
                <w:szCs w:val="24"/>
              </w:rPr>
            </w:pPr>
          </w:p>
        </w:tc>
        <w:tc>
          <w:tcPr>
            <w:tcW w:w="3150" w:type="dxa"/>
            <w:tcBorders>
              <w:top w:val="nil"/>
              <w:left w:val="nil"/>
              <w:bottom w:val="nil"/>
              <w:right w:val="nil"/>
            </w:tcBorders>
            <w:vAlign w:val="center"/>
          </w:tcPr>
          <w:p w14:paraId="4CDB1434" w14:textId="77777777" w:rsidR="004F3255" w:rsidRPr="00020355" w:rsidRDefault="004F3255" w:rsidP="004F3255">
            <w:pPr>
              <w:spacing w:line="276" w:lineRule="auto"/>
              <w:jc w:val="center"/>
              <w:rPr>
                <w:rFonts w:ascii="Times New Roman" w:hAnsi="Times New Roman" w:cs="Times New Roman"/>
                <w:sz w:val="24"/>
                <w:szCs w:val="24"/>
              </w:rPr>
            </w:pPr>
          </w:p>
        </w:tc>
        <w:tc>
          <w:tcPr>
            <w:tcW w:w="2069" w:type="dxa"/>
            <w:tcBorders>
              <w:top w:val="nil"/>
              <w:left w:val="nil"/>
              <w:bottom w:val="nil"/>
              <w:right w:val="nil"/>
            </w:tcBorders>
            <w:vAlign w:val="center"/>
          </w:tcPr>
          <w:p w14:paraId="0BA2DB19" w14:textId="77777777" w:rsidR="004F3255" w:rsidRPr="00020355" w:rsidRDefault="004F3255" w:rsidP="004F3255">
            <w:pPr>
              <w:spacing w:line="276" w:lineRule="auto"/>
              <w:jc w:val="center"/>
              <w:rPr>
                <w:rFonts w:ascii="Times New Roman" w:hAnsi="Times New Roman" w:cs="Times New Roman"/>
                <w:sz w:val="24"/>
                <w:szCs w:val="24"/>
              </w:rPr>
            </w:pPr>
            <w:r w:rsidRPr="00020355">
              <w:rPr>
                <w:rFonts w:ascii="Times New Roman" w:hAnsi="Times New Roman" w:cs="Times New Roman"/>
                <w:sz w:val="24"/>
                <w:szCs w:val="24"/>
              </w:rPr>
              <w:t>7</w:t>
            </w:r>
          </w:p>
        </w:tc>
      </w:tr>
      <w:tr w:rsidR="004F3255" w:rsidRPr="00020355" w14:paraId="56AB12E7" w14:textId="77777777" w:rsidTr="004F3255">
        <w:trPr>
          <w:trHeight w:val="342"/>
        </w:trPr>
        <w:tc>
          <w:tcPr>
            <w:tcW w:w="5490" w:type="dxa"/>
            <w:tcBorders>
              <w:top w:val="nil"/>
              <w:left w:val="nil"/>
              <w:bottom w:val="nil"/>
              <w:right w:val="nil"/>
            </w:tcBorders>
            <w:vAlign w:val="center"/>
          </w:tcPr>
          <w:p w14:paraId="23050E99" w14:textId="77777777" w:rsidR="004F3255" w:rsidRPr="00020355" w:rsidRDefault="004F3255" w:rsidP="004F3255">
            <w:pPr>
              <w:spacing w:line="276" w:lineRule="auto"/>
              <w:rPr>
                <w:rFonts w:ascii="Times New Roman" w:hAnsi="Times New Roman" w:cs="Times New Roman"/>
                <w:sz w:val="24"/>
                <w:szCs w:val="24"/>
              </w:rPr>
            </w:pPr>
            <w:r w:rsidRPr="00020355">
              <w:rPr>
                <w:rFonts w:ascii="Times New Roman" w:hAnsi="Times New Roman" w:cs="Times New Roman"/>
                <w:sz w:val="24"/>
                <w:szCs w:val="24"/>
              </w:rPr>
              <w:tab/>
              <w:t>&gt;500/µL</w:t>
            </w:r>
          </w:p>
        </w:tc>
        <w:tc>
          <w:tcPr>
            <w:tcW w:w="2880" w:type="dxa"/>
            <w:tcBorders>
              <w:top w:val="nil"/>
              <w:left w:val="nil"/>
              <w:bottom w:val="nil"/>
              <w:right w:val="nil"/>
            </w:tcBorders>
            <w:vAlign w:val="center"/>
          </w:tcPr>
          <w:p w14:paraId="140DDA5B" w14:textId="77777777" w:rsidR="004F3255" w:rsidRPr="00020355" w:rsidRDefault="004F3255" w:rsidP="004F3255">
            <w:pPr>
              <w:spacing w:line="276" w:lineRule="auto"/>
              <w:jc w:val="center"/>
              <w:rPr>
                <w:rFonts w:ascii="Times New Roman" w:hAnsi="Times New Roman" w:cs="Times New Roman"/>
                <w:sz w:val="24"/>
                <w:szCs w:val="24"/>
              </w:rPr>
            </w:pPr>
            <w:r w:rsidRPr="00020355">
              <w:rPr>
                <w:rFonts w:ascii="Times New Roman" w:hAnsi="Times New Roman" w:cs="Times New Roman"/>
                <w:sz w:val="24"/>
                <w:szCs w:val="24"/>
              </w:rPr>
              <w:t>0.87</w:t>
            </w:r>
          </w:p>
        </w:tc>
        <w:tc>
          <w:tcPr>
            <w:tcW w:w="3150" w:type="dxa"/>
            <w:tcBorders>
              <w:top w:val="nil"/>
              <w:left w:val="nil"/>
              <w:bottom w:val="nil"/>
              <w:right w:val="nil"/>
            </w:tcBorders>
            <w:vAlign w:val="center"/>
          </w:tcPr>
          <w:p w14:paraId="727E8635" w14:textId="77777777" w:rsidR="004F3255" w:rsidRPr="00020355" w:rsidRDefault="004F3255" w:rsidP="004F3255">
            <w:pPr>
              <w:spacing w:line="276" w:lineRule="auto"/>
              <w:jc w:val="center"/>
              <w:rPr>
                <w:rFonts w:ascii="Times New Roman" w:hAnsi="Times New Roman" w:cs="Times New Roman"/>
                <w:sz w:val="24"/>
                <w:szCs w:val="24"/>
              </w:rPr>
            </w:pPr>
            <w:r w:rsidRPr="00020355">
              <w:rPr>
                <w:rFonts w:ascii="Times New Roman" w:hAnsi="Times New Roman" w:cs="Times New Roman"/>
                <w:sz w:val="24"/>
                <w:szCs w:val="24"/>
              </w:rPr>
              <w:t>0.87</w:t>
            </w:r>
          </w:p>
        </w:tc>
        <w:tc>
          <w:tcPr>
            <w:tcW w:w="2069" w:type="dxa"/>
            <w:tcBorders>
              <w:top w:val="nil"/>
              <w:left w:val="nil"/>
              <w:bottom w:val="nil"/>
              <w:right w:val="nil"/>
            </w:tcBorders>
            <w:vAlign w:val="center"/>
          </w:tcPr>
          <w:p w14:paraId="7AEFA572" w14:textId="77777777" w:rsidR="004F3255" w:rsidRPr="00020355" w:rsidRDefault="004F3255" w:rsidP="004F3255">
            <w:pPr>
              <w:spacing w:line="276" w:lineRule="auto"/>
              <w:jc w:val="center"/>
              <w:rPr>
                <w:rFonts w:ascii="Times New Roman" w:hAnsi="Times New Roman" w:cs="Times New Roman"/>
                <w:sz w:val="24"/>
                <w:szCs w:val="24"/>
              </w:rPr>
            </w:pPr>
          </w:p>
        </w:tc>
      </w:tr>
      <w:tr w:rsidR="004F3255" w:rsidRPr="00020355" w14:paraId="14A1A516" w14:textId="77777777" w:rsidTr="004F3255">
        <w:trPr>
          <w:trHeight w:val="342"/>
        </w:trPr>
        <w:tc>
          <w:tcPr>
            <w:tcW w:w="5490" w:type="dxa"/>
            <w:tcBorders>
              <w:top w:val="nil"/>
              <w:left w:val="nil"/>
              <w:bottom w:val="nil"/>
              <w:right w:val="nil"/>
            </w:tcBorders>
            <w:vAlign w:val="center"/>
          </w:tcPr>
          <w:p w14:paraId="7C0117EF" w14:textId="77777777" w:rsidR="004F3255" w:rsidRPr="00020355" w:rsidRDefault="004F3255" w:rsidP="004F3255">
            <w:pPr>
              <w:spacing w:line="276" w:lineRule="auto"/>
              <w:rPr>
                <w:rFonts w:ascii="Times New Roman" w:hAnsi="Times New Roman" w:cs="Times New Roman"/>
                <w:sz w:val="24"/>
                <w:szCs w:val="24"/>
              </w:rPr>
            </w:pPr>
            <w:r w:rsidRPr="00020355">
              <w:rPr>
                <w:rFonts w:ascii="Times New Roman" w:hAnsi="Times New Roman" w:cs="Times New Roman"/>
                <w:sz w:val="24"/>
                <w:szCs w:val="24"/>
              </w:rPr>
              <w:tab/>
              <w:t>201 – 500/µL</w:t>
            </w:r>
          </w:p>
        </w:tc>
        <w:tc>
          <w:tcPr>
            <w:tcW w:w="2880" w:type="dxa"/>
            <w:tcBorders>
              <w:top w:val="nil"/>
              <w:left w:val="nil"/>
              <w:bottom w:val="nil"/>
              <w:right w:val="nil"/>
            </w:tcBorders>
            <w:vAlign w:val="center"/>
          </w:tcPr>
          <w:p w14:paraId="51001ADE" w14:textId="77777777" w:rsidR="004F3255" w:rsidRPr="00020355" w:rsidRDefault="004F3255" w:rsidP="004F3255">
            <w:pPr>
              <w:spacing w:line="276" w:lineRule="auto"/>
              <w:jc w:val="center"/>
              <w:rPr>
                <w:rFonts w:ascii="Times New Roman" w:hAnsi="Times New Roman" w:cs="Times New Roman"/>
                <w:sz w:val="24"/>
                <w:szCs w:val="24"/>
              </w:rPr>
            </w:pPr>
            <w:r w:rsidRPr="00020355">
              <w:rPr>
                <w:rFonts w:ascii="Times New Roman" w:hAnsi="Times New Roman" w:cs="Times New Roman"/>
                <w:sz w:val="24"/>
                <w:szCs w:val="24"/>
              </w:rPr>
              <w:t>0.86</w:t>
            </w:r>
          </w:p>
        </w:tc>
        <w:tc>
          <w:tcPr>
            <w:tcW w:w="3150" w:type="dxa"/>
            <w:tcBorders>
              <w:top w:val="nil"/>
              <w:left w:val="nil"/>
              <w:bottom w:val="nil"/>
              <w:right w:val="nil"/>
            </w:tcBorders>
            <w:vAlign w:val="center"/>
          </w:tcPr>
          <w:p w14:paraId="0C1397FC" w14:textId="77777777" w:rsidR="004F3255" w:rsidRPr="00020355" w:rsidRDefault="004F3255" w:rsidP="004F3255">
            <w:pPr>
              <w:spacing w:line="276" w:lineRule="auto"/>
              <w:jc w:val="center"/>
              <w:rPr>
                <w:rFonts w:ascii="Times New Roman" w:hAnsi="Times New Roman" w:cs="Times New Roman"/>
                <w:sz w:val="24"/>
                <w:szCs w:val="24"/>
              </w:rPr>
            </w:pPr>
            <w:r w:rsidRPr="00020355">
              <w:rPr>
                <w:rFonts w:ascii="Times New Roman" w:hAnsi="Times New Roman" w:cs="Times New Roman"/>
                <w:sz w:val="24"/>
                <w:szCs w:val="24"/>
              </w:rPr>
              <w:t>0.86</w:t>
            </w:r>
          </w:p>
        </w:tc>
        <w:tc>
          <w:tcPr>
            <w:tcW w:w="2069" w:type="dxa"/>
            <w:tcBorders>
              <w:top w:val="nil"/>
              <w:left w:val="nil"/>
              <w:bottom w:val="nil"/>
              <w:right w:val="nil"/>
            </w:tcBorders>
            <w:vAlign w:val="center"/>
          </w:tcPr>
          <w:p w14:paraId="66BA5026" w14:textId="77777777" w:rsidR="004F3255" w:rsidRPr="00020355" w:rsidRDefault="004F3255" w:rsidP="004F3255">
            <w:pPr>
              <w:spacing w:line="276" w:lineRule="auto"/>
              <w:jc w:val="center"/>
              <w:rPr>
                <w:rFonts w:ascii="Times New Roman" w:hAnsi="Times New Roman" w:cs="Times New Roman"/>
                <w:sz w:val="24"/>
                <w:szCs w:val="24"/>
              </w:rPr>
            </w:pPr>
          </w:p>
        </w:tc>
      </w:tr>
      <w:tr w:rsidR="004F3255" w:rsidRPr="00020355" w14:paraId="76C6E6B5" w14:textId="77777777" w:rsidTr="004F3255">
        <w:trPr>
          <w:trHeight w:val="342"/>
        </w:trPr>
        <w:tc>
          <w:tcPr>
            <w:tcW w:w="5490" w:type="dxa"/>
            <w:tcBorders>
              <w:top w:val="nil"/>
              <w:left w:val="nil"/>
              <w:bottom w:val="nil"/>
              <w:right w:val="nil"/>
            </w:tcBorders>
            <w:vAlign w:val="center"/>
          </w:tcPr>
          <w:p w14:paraId="18470A52" w14:textId="77777777" w:rsidR="004F3255" w:rsidRPr="00020355" w:rsidRDefault="004F3255" w:rsidP="004F3255">
            <w:pPr>
              <w:spacing w:line="276" w:lineRule="auto"/>
              <w:rPr>
                <w:rFonts w:ascii="Times New Roman" w:hAnsi="Times New Roman" w:cs="Times New Roman"/>
                <w:sz w:val="24"/>
                <w:szCs w:val="24"/>
              </w:rPr>
            </w:pPr>
            <w:r w:rsidRPr="00020355">
              <w:rPr>
                <w:rFonts w:ascii="Times New Roman" w:hAnsi="Times New Roman" w:cs="Times New Roman"/>
                <w:sz w:val="24"/>
                <w:szCs w:val="24"/>
              </w:rPr>
              <w:tab/>
              <w:t>51 – 200/µL</w:t>
            </w:r>
          </w:p>
        </w:tc>
        <w:tc>
          <w:tcPr>
            <w:tcW w:w="2880" w:type="dxa"/>
            <w:tcBorders>
              <w:top w:val="nil"/>
              <w:left w:val="nil"/>
              <w:bottom w:val="nil"/>
              <w:right w:val="nil"/>
            </w:tcBorders>
            <w:vAlign w:val="center"/>
          </w:tcPr>
          <w:p w14:paraId="7863B0A5" w14:textId="77777777" w:rsidR="004F3255" w:rsidRPr="00020355" w:rsidRDefault="004F3255" w:rsidP="004F3255">
            <w:pPr>
              <w:spacing w:line="276" w:lineRule="auto"/>
              <w:jc w:val="center"/>
              <w:rPr>
                <w:rFonts w:ascii="Times New Roman" w:hAnsi="Times New Roman" w:cs="Times New Roman"/>
                <w:sz w:val="24"/>
                <w:szCs w:val="24"/>
              </w:rPr>
            </w:pPr>
            <w:r w:rsidRPr="00020355">
              <w:rPr>
                <w:rFonts w:ascii="Times New Roman" w:hAnsi="Times New Roman" w:cs="Times New Roman"/>
                <w:sz w:val="24"/>
                <w:szCs w:val="24"/>
              </w:rPr>
              <w:t>0.85</w:t>
            </w:r>
          </w:p>
        </w:tc>
        <w:tc>
          <w:tcPr>
            <w:tcW w:w="3150" w:type="dxa"/>
            <w:tcBorders>
              <w:top w:val="nil"/>
              <w:left w:val="nil"/>
              <w:bottom w:val="nil"/>
              <w:right w:val="nil"/>
            </w:tcBorders>
            <w:vAlign w:val="center"/>
          </w:tcPr>
          <w:p w14:paraId="237CA760" w14:textId="77777777" w:rsidR="004F3255" w:rsidRPr="00020355" w:rsidRDefault="004F3255" w:rsidP="004F3255">
            <w:pPr>
              <w:spacing w:line="276" w:lineRule="auto"/>
              <w:jc w:val="center"/>
              <w:rPr>
                <w:rFonts w:ascii="Times New Roman" w:hAnsi="Times New Roman" w:cs="Times New Roman"/>
                <w:sz w:val="24"/>
                <w:szCs w:val="24"/>
              </w:rPr>
            </w:pPr>
            <w:r w:rsidRPr="00020355">
              <w:rPr>
                <w:rFonts w:ascii="Times New Roman" w:hAnsi="Times New Roman" w:cs="Times New Roman"/>
                <w:sz w:val="24"/>
                <w:szCs w:val="24"/>
              </w:rPr>
              <w:t>0.85</w:t>
            </w:r>
          </w:p>
        </w:tc>
        <w:tc>
          <w:tcPr>
            <w:tcW w:w="2069" w:type="dxa"/>
            <w:tcBorders>
              <w:top w:val="nil"/>
              <w:left w:val="nil"/>
              <w:bottom w:val="nil"/>
              <w:right w:val="nil"/>
            </w:tcBorders>
            <w:vAlign w:val="center"/>
          </w:tcPr>
          <w:p w14:paraId="002DC40D" w14:textId="77777777" w:rsidR="004F3255" w:rsidRPr="00020355" w:rsidRDefault="004F3255" w:rsidP="004F3255">
            <w:pPr>
              <w:spacing w:line="276" w:lineRule="auto"/>
              <w:jc w:val="center"/>
              <w:rPr>
                <w:rFonts w:ascii="Times New Roman" w:hAnsi="Times New Roman" w:cs="Times New Roman"/>
                <w:sz w:val="24"/>
                <w:szCs w:val="24"/>
              </w:rPr>
            </w:pPr>
          </w:p>
        </w:tc>
      </w:tr>
      <w:tr w:rsidR="004F3255" w:rsidRPr="00020355" w14:paraId="549986BA" w14:textId="77777777" w:rsidTr="004F3255">
        <w:trPr>
          <w:trHeight w:val="342"/>
        </w:trPr>
        <w:tc>
          <w:tcPr>
            <w:tcW w:w="5490" w:type="dxa"/>
            <w:tcBorders>
              <w:top w:val="nil"/>
              <w:left w:val="nil"/>
              <w:bottom w:val="nil"/>
              <w:right w:val="nil"/>
            </w:tcBorders>
            <w:vAlign w:val="center"/>
          </w:tcPr>
          <w:p w14:paraId="478DB29A" w14:textId="77777777" w:rsidR="004F3255" w:rsidRPr="00020355" w:rsidRDefault="004F3255" w:rsidP="004F3255">
            <w:pPr>
              <w:spacing w:line="276" w:lineRule="auto"/>
              <w:rPr>
                <w:rFonts w:ascii="Times New Roman" w:hAnsi="Times New Roman" w:cs="Times New Roman"/>
                <w:sz w:val="24"/>
                <w:szCs w:val="24"/>
              </w:rPr>
            </w:pPr>
            <w:r w:rsidRPr="00020355">
              <w:rPr>
                <w:rFonts w:ascii="Times New Roman" w:hAnsi="Times New Roman" w:cs="Times New Roman"/>
                <w:sz w:val="24"/>
                <w:szCs w:val="24"/>
              </w:rPr>
              <w:tab/>
              <w:t>≤50/µL</w:t>
            </w:r>
          </w:p>
        </w:tc>
        <w:tc>
          <w:tcPr>
            <w:tcW w:w="2880" w:type="dxa"/>
            <w:tcBorders>
              <w:top w:val="nil"/>
              <w:left w:val="nil"/>
              <w:bottom w:val="nil"/>
              <w:right w:val="nil"/>
            </w:tcBorders>
            <w:vAlign w:val="center"/>
          </w:tcPr>
          <w:p w14:paraId="2209A81F" w14:textId="77777777" w:rsidR="004F3255" w:rsidRPr="00020355" w:rsidRDefault="004F3255" w:rsidP="004F3255">
            <w:pPr>
              <w:spacing w:line="276" w:lineRule="auto"/>
              <w:jc w:val="center"/>
              <w:rPr>
                <w:rFonts w:ascii="Times New Roman" w:hAnsi="Times New Roman" w:cs="Times New Roman"/>
                <w:sz w:val="24"/>
                <w:szCs w:val="24"/>
              </w:rPr>
            </w:pPr>
            <w:r w:rsidRPr="00020355">
              <w:rPr>
                <w:rFonts w:ascii="Times New Roman" w:hAnsi="Times New Roman" w:cs="Times New Roman"/>
                <w:sz w:val="24"/>
                <w:szCs w:val="24"/>
              </w:rPr>
              <w:t>0.83</w:t>
            </w:r>
          </w:p>
        </w:tc>
        <w:tc>
          <w:tcPr>
            <w:tcW w:w="3150" w:type="dxa"/>
            <w:tcBorders>
              <w:top w:val="nil"/>
              <w:left w:val="nil"/>
              <w:bottom w:val="nil"/>
              <w:right w:val="nil"/>
            </w:tcBorders>
            <w:vAlign w:val="center"/>
          </w:tcPr>
          <w:p w14:paraId="67836F7F" w14:textId="77777777" w:rsidR="004F3255" w:rsidRPr="00020355" w:rsidRDefault="004F3255" w:rsidP="004F3255">
            <w:pPr>
              <w:spacing w:line="276" w:lineRule="auto"/>
              <w:jc w:val="center"/>
              <w:rPr>
                <w:rFonts w:ascii="Times New Roman" w:hAnsi="Times New Roman" w:cs="Times New Roman"/>
                <w:sz w:val="24"/>
                <w:szCs w:val="24"/>
              </w:rPr>
            </w:pPr>
            <w:r w:rsidRPr="00020355">
              <w:rPr>
                <w:rFonts w:ascii="Times New Roman" w:hAnsi="Times New Roman" w:cs="Times New Roman"/>
                <w:sz w:val="24"/>
                <w:szCs w:val="24"/>
              </w:rPr>
              <w:t>0.83</w:t>
            </w:r>
          </w:p>
        </w:tc>
        <w:tc>
          <w:tcPr>
            <w:tcW w:w="2069" w:type="dxa"/>
            <w:tcBorders>
              <w:top w:val="nil"/>
              <w:left w:val="nil"/>
              <w:bottom w:val="nil"/>
              <w:right w:val="nil"/>
            </w:tcBorders>
            <w:vAlign w:val="center"/>
          </w:tcPr>
          <w:p w14:paraId="38594ADB" w14:textId="77777777" w:rsidR="004F3255" w:rsidRPr="00020355" w:rsidRDefault="004F3255" w:rsidP="004F3255">
            <w:pPr>
              <w:spacing w:line="276" w:lineRule="auto"/>
              <w:jc w:val="center"/>
              <w:rPr>
                <w:rFonts w:ascii="Times New Roman" w:hAnsi="Times New Roman" w:cs="Times New Roman"/>
                <w:sz w:val="24"/>
                <w:szCs w:val="24"/>
              </w:rPr>
            </w:pPr>
          </w:p>
        </w:tc>
      </w:tr>
      <w:tr w:rsidR="004F3255" w:rsidRPr="00020355" w14:paraId="492181C3" w14:textId="77777777" w:rsidTr="004F3255">
        <w:trPr>
          <w:trHeight w:val="342"/>
        </w:trPr>
        <w:tc>
          <w:tcPr>
            <w:tcW w:w="5490" w:type="dxa"/>
            <w:tcBorders>
              <w:top w:val="nil"/>
              <w:left w:val="nil"/>
              <w:bottom w:val="nil"/>
              <w:right w:val="nil"/>
            </w:tcBorders>
            <w:vAlign w:val="center"/>
          </w:tcPr>
          <w:p w14:paraId="20D27F3D" w14:textId="77777777" w:rsidR="004F3255" w:rsidRPr="00020355" w:rsidRDefault="004F3255" w:rsidP="004F3255">
            <w:pPr>
              <w:spacing w:line="276" w:lineRule="auto"/>
              <w:rPr>
                <w:rFonts w:ascii="Times New Roman" w:hAnsi="Times New Roman" w:cs="Times New Roman"/>
                <w:sz w:val="24"/>
                <w:szCs w:val="24"/>
              </w:rPr>
            </w:pPr>
            <w:r w:rsidRPr="00020355">
              <w:rPr>
                <w:rFonts w:ascii="Times New Roman" w:hAnsi="Times New Roman" w:cs="Times New Roman"/>
                <w:sz w:val="24"/>
                <w:szCs w:val="24"/>
              </w:rPr>
              <w:t xml:space="preserve">   Acute opportunistic infections</w:t>
            </w:r>
          </w:p>
        </w:tc>
        <w:tc>
          <w:tcPr>
            <w:tcW w:w="2880" w:type="dxa"/>
            <w:tcBorders>
              <w:top w:val="nil"/>
              <w:left w:val="nil"/>
              <w:bottom w:val="nil"/>
              <w:right w:val="nil"/>
            </w:tcBorders>
            <w:vAlign w:val="center"/>
          </w:tcPr>
          <w:p w14:paraId="46680FB1" w14:textId="77777777" w:rsidR="004F3255" w:rsidRPr="00020355" w:rsidRDefault="004F3255" w:rsidP="004F3255">
            <w:pPr>
              <w:spacing w:line="276" w:lineRule="auto"/>
              <w:jc w:val="center"/>
              <w:rPr>
                <w:rFonts w:ascii="Times New Roman" w:hAnsi="Times New Roman" w:cs="Times New Roman"/>
                <w:sz w:val="24"/>
                <w:szCs w:val="24"/>
              </w:rPr>
            </w:pPr>
          </w:p>
        </w:tc>
        <w:tc>
          <w:tcPr>
            <w:tcW w:w="3150" w:type="dxa"/>
            <w:tcBorders>
              <w:top w:val="nil"/>
              <w:left w:val="nil"/>
              <w:bottom w:val="nil"/>
              <w:right w:val="nil"/>
            </w:tcBorders>
            <w:vAlign w:val="center"/>
          </w:tcPr>
          <w:p w14:paraId="212ECC8C" w14:textId="77777777" w:rsidR="004F3255" w:rsidRPr="00020355" w:rsidRDefault="004F3255" w:rsidP="004F3255">
            <w:pPr>
              <w:spacing w:line="276" w:lineRule="auto"/>
              <w:jc w:val="center"/>
              <w:rPr>
                <w:rFonts w:ascii="Times New Roman" w:hAnsi="Times New Roman" w:cs="Times New Roman"/>
                <w:sz w:val="24"/>
                <w:szCs w:val="24"/>
              </w:rPr>
            </w:pPr>
          </w:p>
        </w:tc>
        <w:tc>
          <w:tcPr>
            <w:tcW w:w="2069" w:type="dxa"/>
            <w:tcBorders>
              <w:top w:val="nil"/>
              <w:left w:val="nil"/>
              <w:bottom w:val="nil"/>
              <w:right w:val="nil"/>
            </w:tcBorders>
            <w:vAlign w:val="center"/>
          </w:tcPr>
          <w:p w14:paraId="1B69E922" w14:textId="77777777" w:rsidR="004F3255" w:rsidRPr="00020355" w:rsidRDefault="004F3255" w:rsidP="004F3255">
            <w:pPr>
              <w:spacing w:line="276" w:lineRule="auto"/>
              <w:jc w:val="center"/>
              <w:rPr>
                <w:rFonts w:ascii="Times New Roman" w:hAnsi="Times New Roman" w:cs="Times New Roman"/>
                <w:sz w:val="24"/>
                <w:szCs w:val="24"/>
              </w:rPr>
            </w:pPr>
            <w:r w:rsidRPr="00020355">
              <w:rPr>
                <w:rFonts w:ascii="Times New Roman" w:hAnsi="Times New Roman" w:cs="Times New Roman"/>
                <w:sz w:val="24"/>
                <w:szCs w:val="24"/>
              </w:rPr>
              <w:t>8</w:t>
            </w:r>
          </w:p>
        </w:tc>
      </w:tr>
      <w:tr w:rsidR="004F3255" w:rsidRPr="00020355" w14:paraId="0E8C2A21" w14:textId="77777777" w:rsidTr="004F3255">
        <w:trPr>
          <w:trHeight w:val="342"/>
        </w:trPr>
        <w:tc>
          <w:tcPr>
            <w:tcW w:w="5490" w:type="dxa"/>
            <w:tcBorders>
              <w:top w:val="nil"/>
              <w:left w:val="nil"/>
              <w:bottom w:val="nil"/>
              <w:right w:val="nil"/>
            </w:tcBorders>
            <w:vAlign w:val="center"/>
          </w:tcPr>
          <w:p w14:paraId="257BE976" w14:textId="77777777" w:rsidR="004F3255" w:rsidRPr="00020355" w:rsidRDefault="004F3255" w:rsidP="004F3255">
            <w:pPr>
              <w:spacing w:line="276" w:lineRule="auto"/>
              <w:rPr>
                <w:rFonts w:ascii="Times New Roman" w:hAnsi="Times New Roman" w:cs="Times New Roman"/>
                <w:sz w:val="24"/>
                <w:szCs w:val="24"/>
              </w:rPr>
            </w:pPr>
            <w:r w:rsidRPr="00020355">
              <w:rPr>
                <w:rFonts w:ascii="Times New Roman" w:hAnsi="Times New Roman" w:cs="Times New Roman"/>
                <w:sz w:val="24"/>
                <w:szCs w:val="24"/>
              </w:rPr>
              <w:tab/>
              <w:t>Pneumocystis pneumonia</w:t>
            </w:r>
          </w:p>
        </w:tc>
        <w:tc>
          <w:tcPr>
            <w:tcW w:w="2880" w:type="dxa"/>
            <w:tcBorders>
              <w:top w:val="nil"/>
              <w:left w:val="nil"/>
              <w:bottom w:val="nil"/>
              <w:right w:val="nil"/>
            </w:tcBorders>
            <w:vAlign w:val="center"/>
          </w:tcPr>
          <w:p w14:paraId="1DB8229F" w14:textId="77777777" w:rsidR="004F3255" w:rsidRPr="00020355" w:rsidRDefault="004F3255" w:rsidP="004F3255">
            <w:pPr>
              <w:spacing w:line="276" w:lineRule="auto"/>
              <w:jc w:val="center"/>
              <w:rPr>
                <w:rFonts w:ascii="Times New Roman" w:hAnsi="Times New Roman" w:cs="Times New Roman"/>
                <w:sz w:val="24"/>
                <w:szCs w:val="24"/>
              </w:rPr>
            </w:pPr>
            <w:r w:rsidRPr="00020355">
              <w:rPr>
                <w:rFonts w:ascii="Times New Roman" w:hAnsi="Times New Roman" w:cs="Times New Roman"/>
                <w:sz w:val="24"/>
                <w:szCs w:val="24"/>
              </w:rPr>
              <w:t>0.74</w:t>
            </w:r>
          </w:p>
        </w:tc>
        <w:tc>
          <w:tcPr>
            <w:tcW w:w="3150" w:type="dxa"/>
            <w:tcBorders>
              <w:top w:val="nil"/>
              <w:left w:val="nil"/>
              <w:bottom w:val="nil"/>
              <w:right w:val="nil"/>
            </w:tcBorders>
            <w:vAlign w:val="center"/>
          </w:tcPr>
          <w:p w14:paraId="3C14DD91" w14:textId="77777777" w:rsidR="004F3255" w:rsidRPr="00020355" w:rsidRDefault="004F3255" w:rsidP="004F3255">
            <w:pPr>
              <w:spacing w:line="276" w:lineRule="auto"/>
              <w:jc w:val="center"/>
              <w:rPr>
                <w:rFonts w:ascii="Times New Roman" w:hAnsi="Times New Roman" w:cs="Times New Roman"/>
                <w:sz w:val="24"/>
                <w:szCs w:val="24"/>
              </w:rPr>
            </w:pPr>
            <w:r w:rsidRPr="00020355">
              <w:rPr>
                <w:rFonts w:ascii="Times New Roman" w:hAnsi="Times New Roman" w:cs="Times New Roman"/>
                <w:sz w:val="24"/>
                <w:szCs w:val="24"/>
              </w:rPr>
              <w:t>0.74</w:t>
            </w:r>
          </w:p>
        </w:tc>
        <w:tc>
          <w:tcPr>
            <w:tcW w:w="2069" w:type="dxa"/>
            <w:tcBorders>
              <w:top w:val="nil"/>
              <w:left w:val="nil"/>
              <w:bottom w:val="nil"/>
              <w:right w:val="nil"/>
            </w:tcBorders>
            <w:vAlign w:val="center"/>
          </w:tcPr>
          <w:p w14:paraId="0784D92C" w14:textId="77777777" w:rsidR="004F3255" w:rsidRPr="00020355" w:rsidRDefault="004F3255" w:rsidP="004F3255">
            <w:pPr>
              <w:spacing w:line="276" w:lineRule="auto"/>
              <w:rPr>
                <w:rFonts w:ascii="Times New Roman" w:hAnsi="Times New Roman" w:cs="Times New Roman"/>
                <w:sz w:val="24"/>
                <w:szCs w:val="24"/>
              </w:rPr>
            </w:pPr>
          </w:p>
        </w:tc>
      </w:tr>
      <w:tr w:rsidR="004F3255" w:rsidRPr="00020355" w14:paraId="3EA8612E" w14:textId="77777777" w:rsidTr="004F3255">
        <w:trPr>
          <w:trHeight w:val="342"/>
        </w:trPr>
        <w:tc>
          <w:tcPr>
            <w:tcW w:w="5490" w:type="dxa"/>
            <w:tcBorders>
              <w:top w:val="nil"/>
              <w:left w:val="nil"/>
              <w:bottom w:val="nil"/>
              <w:right w:val="nil"/>
            </w:tcBorders>
            <w:vAlign w:val="center"/>
          </w:tcPr>
          <w:p w14:paraId="3238EFDB" w14:textId="77777777" w:rsidR="004F3255" w:rsidRPr="00020355" w:rsidRDefault="004F3255" w:rsidP="004F3255">
            <w:pPr>
              <w:spacing w:line="276" w:lineRule="auto"/>
              <w:rPr>
                <w:rFonts w:ascii="Times New Roman" w:hAnsi="Times New Roman" w:cs="Times New Roman"/>
                <w:sz w:val="24"/>
                <w:szCs w:val="24"/>
              </w:rPr>
            </w:pPr>
            <w:r w:rsidRPr="00020355">
              <w:rPr>
                <w:rFonts w:ascii="Times New Roman" w:hAnsi="Times New Roman" w:cs="Times New Roman"/>
                <w:sz w:val="24"/>
                <w:szCs w:val="24"/>
              </w:rPr>
              <w:tab/>
              <w:t>Mycobacterium avium complex</w:t>
            </w:r>
          </w:p>
        </w:tc>
        <w:tc>
          <w:tcPr>
            <w:tcW w:w="2880" w:type="dxa"/>
            <w:tcBorders>
              <w:top w:val="nil"/>
              <w:left w:val="nil"/>
              <w:bottom w:val="nil"/>
              <w:right w:val="nil"/>
            </w:tcBorders>
            <w:vAlign w:val="center"/>
          </w:tcPr>
          <w:p w14:paraId="4D56836B" w14:textId="77777777" w:rsidR="004F3255" w:rsidRPr="00020355" w:rsidRDefault="004F3255" w:rsidP="004F3255">
            <w:pPr>
              <w:spacing w:line="276" w:lineRule="auto"/>
              <w:jc w:val="center"/>
              <w:rPr>
                <w:rFonts w:ascii="Times New Roman" w:hAnsi="Times New Roman" w:cs="Times New Roman"/>
                <w:sz w:val="24"/>
                <w:szCs w:val="24"/>
              </w:rPr>
            </w:pPr>
            <w:r w:rsidRPr="00020355">
              <w:rPr>
                <w:rFonts w:ascii="Times New Roman" w:hAnsi="Times New Roman" w:cs="Times New Roman"/>
                <w:sz w:val="24"/>
                <w:szCs w:val="24"/>
              </w:rPr>
              <w:t>0.69</w:t>
            </w:r>
          </w:p>
        </w:tc>
        <w:tc>
          <w:tcPr>
            <w:tcW w:w="3150" w:type="dxa"/>
            <w:tcBorders>
              <w:top w:val="nil"/>
              <w:left w:val="nil"/>
              <w:bottom w:val="nil"/>
              <w:right w:val="nil"/>
            </w:tcBorders>
            <w:vAlign w:val="center"/>
          </w:tcPr>
          <w:p w14:paraId="0AFC7811" w14:textId="77777777" w:rsidR="004F3255" w:rsidRPr="00020355" w:rsidRDefault="004F3255" w:rsidP="004F3255">
            <w:pPr>
              <w:spacing w:line="276" w:lineRule="auto"/>
              <w:jc w:val="center"/>
              <w:rPr>
                <w:rFonts w:ascii="Times New Roman" w:hAnsi="Times New Roman" w:cs="Times New Roman"/>
                <w:sz w:val="24"/>
                <w:szCs w:val="24"/>
              </w:rPr>
            </w:pPr>
            <w:r w:rsidRPr="00020355">
              <w:rPr>
                <w:rFonts w:ascii="Times New Roman" w:hAnsi="Times New Roman" w:cs="Times New Roman"/>
                <w:sz w:val="24"/>
                <w:szCs w:val="24"/>
              </w:rPr>
              <w:t>0.69</w:t>
            </w:r>
          </w:p>
        </w:tc>
        <w:tc>
          <w:tcPr>
            <w:tcW w:w="2069" w:type="dxa"/>
            <w:tcBorders>
              <w:top w:val="nil"/>
              <w:left w:val="nil"/>
              <w:bottom w:val="nil"/>
              <w:right w:val="nil"/>
            </w:tcBorders>
            <w:vAlign w:val="center"/>
          </w:tcPr>
          <w:p w14:paraId="1296CFA3" w14:textId="77777777" w:rsidR="004F3255" w:rsidRPr="00020355" w:rsidRDefault="004F3255" w:rsidP="004F3255">
            <w:pPr>
              <w:spacing w:line="276" w:lineRule="auto"/>
              <w:rPr>
                <w:rFonts w:ascii="Times New Roman" w:hAnsi="Times New Roman" w:cs="Times New Roman"/>
                <w:sz w:val="24"/>
                <w:szCs w:val="24"/>
              </w:rPr>
            </w:pPr>
          </w:p>
        </w:tc>
      </w:tr>
      <w:tr w:rsidR="004F3255" w:rsidRPr="00020355" w14:paraId="37DC7707" w14:textId="77777777" w:rsidTr="004F3255">
        <w:trPr>
          <w:trHeight w:val="342"/>
        </w:trPr>
        <w:tc>
          <w:tcPr>
            <w:tcW w:w="5490" w:type="dxa"/>
            <w:tcBorders>
              <w:top w:val="nil"/>
              <w:left w:val="nil"/>
              <w:bottom w:val="nil"/>
              <w:right w:val="nil"/>
            </w:tcBorders>
            <w:vAlign w:val="center"/>
          </w:tcPr>
          <w:p w14:paraId="5CA4E7B1" w14:textId="77777777" w:rsidR="004F3255" w:rsidRPr="00020355" w:rsidRDefault="004F3255" w:rsidP="004F3255">
            <w:pPr>
              <w:spacing w:line="276" w:lineRule="auto"/>
              <w:rPr>
                <w:rFonts w:ascii="Times New Roman" w:hAnsi="Times New Roman" w:cs="Times New Roman"/>
                <w:sz w:val="24"/>
                <w:szCs w:val="24"/>
              </w:rPr>
            </w:pPr>
            <w:r w:rsidRPr="00020355">
              <w:rPr>
                <w:rFonts w:ascii="Times New Roman" w:hAnsi="Times New Roman" w:cs="Times New Roman"/>
                <w:sz w:val="24"/>
                <w:szCs w:val="24"/>
              </w:rPr>
              <w:tab/>
              <w:t>Toxoplasmosis</w:t>
            </w:r>
          </w:p>
        </w:tc>
        <w:tc>
          <w:tcPr>
            <w:tcW w:w="2880" w:type="dxa"/>
            <w:tcBorders>
              <w:top w:val="nil"/>
              <w:left w:val="nil"/>
              <w:bottom w:val="nil"/>
              <w:right w:val="nil"/>
            </w:tcBorders>
            <w:vAlign w:val="center"/>
          </w:tcPr>
          <w:p w14:paraId="3D59642B" w14:textId="77777777" w:rsidR="004F3255" w:rsidRPr="00020355" w:rsidRDefault="004F3255" w:rsidP="004F3255">
            <w:pPr>
              <w:spacing w:line="276" w:lineRule="auto"/>
              <w:jc w:val="center"/>
              <w:rPr>
                <w:rFonts w:ascii="Times New Roman" w:hAnsi="Times New Roman" w:cs="Times New Roman"/>
                <w:sz w:val="24"/>
                <w:szCs w:val="24"/>
              </w:rPr>
            </w:pPr>
            <w:r w:rsidRPr="00020355">
              <w:rPr>
                <w:rFonts w:ascii="Times New Roman" w:hAnsi="Times New Roman" w:cs="Times New Roman"/>
                <w:sz w:val="24"/>
                <w:szCs w:val="24"/>
              </w:rPr>
              <w:t>0.69</w:t>
            </w:r>
          </w:p>
        </w:tc>
        <w:tc>
          <w:tcPr>
            <w:tcW w:w="3150" w:type="dxa"/>
            <w:tcBorders>
              <w:top w:val="nil"/>
              <w:left w:val="nil"/>
              <w:bottom w:val="nil"/>
              <w:right w:val="nil"/>
            </w:tcBorders>
            <w:vAlign w:val="center"/>
          </w:tcPr>
          <w:p w14:paraId="29648A8F" w14:textId="77777777" w:rsidR="004F3255" w:rsidRPr="00020355" w:rsidRDefault="004F3255" w:rsidP="004F3255">
            <w:pPr>
              <w:spacing w:line="276" w:lineRule="auto"/>
              <w:jc w:val="center"/>
              <w:rPr>
                <w:rFonts w:ascii="Times New Roman" w:hAnsi="Times New Roman" w:cs="Times New Roman"/>
                <w:sz w:val="24"/>
                <w:szCs w:val="24"/>
              </w:rPr>
            </w:pPr>
            <w:r w:rsidRPr="00020355">
              <w:rPr>
                <w:rFonts w:ascii="Times New Roman" w:hAnsi="Times New Roman" w:cs="Times New Roman"/>
                <w:sz w:val="24"/>
                <w:szCs w:val="24"/>
              </w:rPr>
              <w:t>0.69</w:t>
            </w:r>
          </w:p>
        </w:tc>
        <w:tc>
          <w:tcPr>
            <w:tcW w:w="2069" w:type="dxa"/>
            <w:tcBorders>
              <w:top w:val="nil"/>
              <w:left w:val="nil"/>
              <w:bottom w:val="nil"/>
              <w:right w:val="nil"/>
            </w:tcBorders>
            <w:vAlign w:val="center"/>
          </w:tcPr>
          <w:p w14:paraId="112447A0" w14:textId="77777777" w:rsidR="004F3255" w:rsidRPr="00020355" w:rsidRDefault="004F3255" w:rsidP="004F3255">
            <w:pPr>
              <w:spacing w:line="276" w:lineRule="auto"/>
              <w:rPr>
                <w:rFonts w:ascii="Times New Roman" w:hAnsi="Times New Roman" w:cs="Times New Roman"/>
                <w:sz w:val="24"/>
                <w:szCs w:val="24"/>
              </w:rPr>
            </w:pPr>
          </w:p>
        </w:tc>
      </w:tr>
      <w:tr w:rsidR="004F3255" w:rsidRPr="00020355" w14:paraId="1F51368B" w14:textId="77777777" w:rsidTr="004F3255">
        <w:trPr>
          <w:trHeight w:val="342"/>
        </w:trPr>
        <w:tc>
          <w:tcPr>
            <w:tcW w:w="5490" w:type="dxa"/>
            <w:tcBorders>
              <w:top w:val="nil"/>
              <w:left w:val="nil"/>
              <w:bottom w:val="nil"/>
              <w:right w:val="nil"/>
            </w:tcBorders>
            <w:vAlign w:val="center"/>
          </w:tcPr>
          <w:p w14:paraId="1FCF2056" w14:textId="77777777" w:rsidR="004F3255" w:rsidRPr="00020355" w:rsidRDefault="004F3255" w:rsidP="004F3255">
            <w:pPr>
              <w:rPr>
                <w:rFonts w:ascii="Times New Roman" w:hAnsi="Times New Roman" w:cs="Times New Roman"/>
                <w:sz w:val="24"/>
                <w:szCs w:val="24"/>
              </w:rPr>
            </w:pPr>
            <w:r w:rsidRPr="00020355">
              <w:rPr>
                <w:rFonts w:ascii="Times New Roman" w:hAnsi="Times New Roman" w:cs="Times New Roman"/>
                <w:sz w:val="24"/>
                <w:szCs w:val="24"/>
              </w:rPr>
              <w:tab/>
              <w:t>Cytomegalovirus</w:t>
            </w:r>
          </w:p>
        </w:tc>
        <w:tc>
          <w:tcPr>
            <w:tcW w:w="2880" w:type="dxa"/>
            <w:tcBorders>
              <w:top w:val="nil"/>
              <w:left w:val="nil"/>
              <w:bottom w:val="nil"/>
              <w:right w:val="nil"/>
            </w:tcBorders>
            <w:vAlign w:val="center"/>
          </w:tcPr>
          <w:p w14:paraId="68184015" w14:textId="77777777" w:rsidR="004F3255" w:rsidRPr="00020355" w:rsidRDefault="004F3255" w:rsidP="004F3255">
            <w:pPr>
              <w:spacing w:line="276" w:lineRule="auto"/>
              <w:jc w:val="center"/>
              <w:rPr>
                <w:rFonts w:ascii="Times New Roman" w:hAnsi="Times New Roman" w:cs="Times New Roman"/>
                <w:sz w:val="24"/>
                <w:szCs w:val="24"/>
              </w:rPr>
            </w:pPr>
            <w:r w:rsidRPr="00020355">
              <w:rPr>
                <w:rFonts w:ascii="Times New Roman" w:hAnsi="Times New Roman" w:cs="Times New Roman"/>
                <w:sz w:val="24"/>
                <w:szCs w:val="24"/>
              </w:rPr>
              <w:t>0.78</w:t>
            </w:r>
          </w:p>
        </w:tc>
        <w:tc>
          <w:tcPr>
            <w:tcW w:w="3150" w:type="dxa"/>
            <w:tcBorders>
              <w:top w:val="nil"/>
              <w:left w:val="nil"/>
              <w:bottom w:val="nil"/>
              <w:right w:val="nil"/>
            </w:tcBorders>
            <w:vAlign w:val="center"/>
          </w:tcPr>
          <w:p w14:paraId="055F525B" w14:textId="77777777" w:rsidR="004F3255" w:rsidRPr="00020355" w:rsidRDefault="004F3255" w:rsidP="004F3255">
            <w:pPr>
              <w:spacing w:line="276" w:lineRule="auto"/>
              <w:jc w:val="center"/>
              <w:rPr>
                <w:rFonts w:ascii="Times New Roman" w:hAnsi="Times New Roman" w:cs="Times New Roman"/>
                <w:sz w:val="24"/>
                <w:szCs w:val="24"/>
              </w:rPr>
            </w:pPr>
            <w:r w:rsidRPr="00020355">
              <w:rPr>
                <w:rFonts w:ascii="Times New Roman" w:hAnsi="Times New Roman" w:cs="Times New Roman"/>
                <w:sz w:val="24"/>
                <w:szCs w:val="24"/>
              </w:rPr>
              <w:t>0.78</w:t>
            </w:r>
          </w:p>
        </w:tc>
        <w:tc>
          <w:tcPr>
            <w:tcW w:w="2069" w:type="dxa"/>
            <w:tcBorders>
              <w:top w:val="nil"/>
              <w:left w:val="nil"/>
              <w:bottom w:val="nil"/>
              <w:right w:val="nil"/>
            </w:tcBorders>
            <w:vAlign w:val="center"/>
          </w:tcPr>
          <w:p w14:paraId="34E70FAD" w14:textId="77777777" w:rsidR="004F3255" w:rsidRPr="00020355" w:rsidRDefault="004F3255" w:rsidP="004F3255">
            <w:pPr>
              <w:spacing w:line="276" w:lineRule="auto"/>
              <w:rPr>
                <w:rFonts w:ascii="Times New Roman" w:hAnsi="Times New Roman" w:cs="Times New Roman"/>
                <w:sz w:val="24"/>
                <w:szCs w:val="24"/>
              </w:rPr>
            </w:pPr>
          </w:p>
        </w:tc>
      </w:tr>
      <w:tr w:rsidR="004F3255" w:rsidRPr="00020355" w14:paraId="06C4A2E0" w14:textId="77777777" w:rsidTr="004F3255">
        <w:trPr>
          <w:trHeight w:val="342"/>
        </w:trPr>
        <w:tc>
          <w:tcPr>
            <w:tcW w:w="5490" w:type="dxa"/>
            <w:tcBorders>
              <w:top w:val="nil"/>
              <w:left w:val="nil"/>
              <w:bottom w:val="nil"/>
              <w:right w:val="nil"/>
            </w:tcBorders>
            <w:vAlign w:val="center"/>
          </w:tcPr>
          <w:p w14:paraId="09A62C0B" w14:textId="77777777" w:rsidR="004F3255" w:rsidRPr="00020355" w:rsidRDefault="004F3255" w:rsidP="004F3255">
            <w:pPr>
              <w:rPr>
                <w:rFonts w:ascii="Times New Roman" w:hAnsi="Times New Roman" w:cs="Times New Roman"/>
                <w:sz w:val="24"/>
                <w:szCs w:val="24"/>
              </w:rPr>
            </w:pPr>
            <w:r w:rsidRPr="00020355">
              <w:rPr>
                <w:rFonts w:ascii="Times New Roman" w:hAnsi="Times New Roman" w:cs="Times New Roman"/>
                <w:sz w:val="24"/>
                <w:szCs w:val="24"/>
              </w:rPr>
              <w:tab/>
              <w:t>Severe fungal infection</w:t>
            </w:r>
          </w:p>
        </w:tc>
        <w:tc>
          <w:tcPr>
            <w:tcW w:w="2880" w:type="dxa"/>
            <w:tcBorders>
              <w:top w:val="nil"/>
              <w:left w:val="nil"/>
              <w:bottom w:val="nil"/>
              <w:right w:val="nil"/>
            </w:tcBorders>
            <w:vAlign w:val="center"/>
          </w:tcPr>
          <w:p w14:paraId="46F468A7" w14:textId="77777777" w:rsidR="004F3255" w:rsidRPr="00020355" w:rsidRDefault="004F3255" w:rsidP="004F3255">
            <w:pPr>
              <w:spacing w:line="276" w:lineRule="auto"/>
              <w:jc w:val="center"/>
              <w:rPr>
                <w:rFonts w:ascii="Times New Roman" w:hAnsi="Times New Roman" w:cs="Times New Roman"/>
                <w:sz w:val="24"/>
                <w:szCs w:val="24"/>
              </w:rPr>
            </w:pPr>
            <w:r w:rsidRPr="00020355">
              <w:rPr>
                <w:rFonts w:ascii="Times New Roman" w:hAnsi="Times New Roman" w:cs="Times New Roman"/>
                <w:sz w:val="24"/>
                <w:szCs w:val="24"/>
              </w:rPr>
              <w:t>0.78</w:t>
            </w:r>
          </w:p>
        </w:tc>
        <w:tc>
          <w:tcPr>
            <w:tcW w:w="3150" w:type="dxa"/>
            <w:tcBorders>
              <w:top w:val="nil"/>
              <w:left w:val="nil"/>
              <w:bottom w:val="nil"/>
              <w:right w:val="nil"/>
            </w:tcBorders>
            <w:vAlign w:val="center"/>
          </w:tcPr>
          <w:p w14:paraId="295FB386" w14:textId="77777777" w:rsidR="004F3255" w:rsidRPr="00020355" w:rsidRDefault="004F3255" w:rsidP="004F3255">
            <w:pPr>
              <w:spacing w:line="276" w:lineRule="auto"/>
              <w:jc w:val="center"/>
              <w:rPr>
                <w:rFonts w:ascii="Times New Roman" w:hAnsi="Times New Roman" w:cs="Times New Roman"/>
                <w:sz w:val="24"/>
                <w:szCs w:val="24"/>
              </w:rPr>
            </w:pPr>
            <w:r w:rsidRPr="00020355">
              <w:rPr>
                <w:rFonts w:ascii="Times New Roman" w:hAnsi="Times New Roman" w:cs="Times New Roman"/>
                <w:sz w:val="24"/>
                <w:szCs w:val="24"/>
              </w:rPr>
              <w:t>0.78</w:t>
            </w:r>
          </w:p>
        </w:tc>
        <w:tc>
          <w:tcPr>
            <w:tcW w:w="2069" w:type="dxa"/>
            <w:tcBorders>
              <w:top w:val="nil"/>
              <w:left w:val="nil"/>
              <w:bottom w:val="nil"/>
              <w:right w:val="nil"/>
            </w:tcBorders>
            <w:vAlign w:val="center"/>
          </w:tcPr>
          <w:p w14:paraId="5776E1E3" w14:textId="77777777" w:rsidR="004F3255" w:rsidRPr="00020355" w:rsidRDefault="004F3255" w:rsidP="004F3255">
            <w:pPr>
              <w:spacing w:line="276" w:lineRule="auto"/>
              <w:rPr>
                <w:rFonts w:ascii="Times New Roman" w:hAnsi="Times New Roman" w:cs="Times New Roman"/>
                <w:sz w:val="24"/>
                <w:szCs w:val="24"/>
              </w:rPr>
            </w:pPr>
          </w:p>
        </w:tc>
      </w:tr>
      <w:tr w:rsidR="004F3255" w:rsidRPr="00020355" w14:paraId="70C969C3" w14:textId="77777777" w:rsidTr="004F3255">
        <w:trPr>
          <w:trHeight w:val="342"/>
        </w:trPr>
        <w:tc>
          <w:tcPr>
            <w:tcW w:w="5490" w:type="dxa"/>
            <w:tcBorders>
              <w:top w:val="nil"/>
              <w:left w:val="nil"/>
              <w:bottom w:val="single" w:sz="4" w:space="0" w:color="auto"/>
              <w:right w:val="nil"/>
            </w:tcBorders>
            <w:vAlign w:val="center"/>
          </w:tcPr>
          <w:p w14:paraId="40A923F2" w14:textId="77777777" w:rsidR="004F3255" w:rsidRPr="00020355" w:rsidRDefault="004F3255" w:rsidP="004F3255">
            <w:pPr>
              <w:rPr>
                <w:rFonts w:ascii="Times New Roman" w:hAnsi="Times New Roman" w:cs="Times New Roman"/>
                <w:sz w:val="24"/>
                <w:szCs w:val="24"/>
              </w:rPr>
            </w:pPr>
            <w:r w:rsidRPr="00020355">
              <w:rPr>
                <w:rFonts w:ascii="Times New Roman" w:hAnsi="Times New Roman" w:cs="Times New Roman"/>
                <w:sz w:val="24"/>
                <w:szCs w:val="24"/>
              </w:rPr>
              <w:tab/>
              <w:t>Other opportunistic infection</w:t>
            </w:r>
          </w:p>
        </w:tc>
        <w:tc>
          <w:tcPr>
            <w:tcW w:w="2880" w:type="dxa"/>
            <w:tcBorders>
              <w:top w:val="nil"/>
              <w:left w:val="nil"/>
              <w:bottom w:val="single" w:sz="4" w:space="0" w:color="auto"/>
              <w:right w:val="nil"/>
            </w:tcBorders>
            <w:vAlign w:val="center"/>
          </w:tcPr>
          <w:p w14:paraId="33D4DA13" w14:textId="77777777" w:rsidR="004F3255" w:rsidRPr="00020355" w:rsidRDefault="004F3255" w:rsidP="004F3255">
            <w:pPr>
              <w:spacing w:line="276" w:lineRule="auto"/>
              <w:jc w:val="center"/>
              <w:rPr>
                <w:rFonts w:ascii="Times New Roman" w:hAnsi="Times New Roman" w:cs="Times New Roman"/>
                <w:sz w:val="24"/>
                <w:szCs w:val="24"/>
              </w:rPr>
            </w:pPr>
            <w:r w:rsidRPr="00020355">
              <w:rPr>
                <w:rFonts w:ascii="Times New Roman" w:hAnsi="Times New Roman" w:cs="Times New Roman"/>
                <w:sz w:val="24"/>
                <w:szCs w:val="24"/>
              </w:rPr>
              <w:t>0.69</w:t>
            </w:r>
          </w:p>
        </w:tc>
        <w:tc>
          <w:tcPr>
            <w:tcW w:w="3150" w:type="dxa"/>
            <w:tcBorders>
              <w:top w:val="nil"/>
              <w:left w:val="nil"/>
              <w:bottom w:val="single" w:sz="4" w:space="0" w:color="auto"/>
              <w:right w:val="nil"/>
            </w:tcBorders>
            <w:vAlign w:val="center"/>
          </w:tcPr>
          <w:p w14:paraId="07BED89B" w14:textId="77777777" w:rsidR="004F3255" w:rsidRPr="00020355" w:rsidRDefault="004F3255" w:rsidP="004F3255">
            <w:pPr>
              <w:spacing w:line="276" w:lineRule="auto"/>
              <w:jc w:val="center"/>
              <w:rPr>
                <w:rFonts w:ascii="Times New Roman" w:hAnsi="Times New Roman" w:cs="Times New Roman"/>
                <w:sz w:val="24"/>
                <w:szCs w:val="24"/>
              </w:rPr>
            </w:pPr>
            <w:r w:rsidRPr="00020355">
              <w:rPr>
                <w:rFonts w:ascii="Times New Roman" w:hAnsi="Times New Roman" w:cs="Times New Roman"/>
                <w:sz w:val="24"/>
                <w:szCs w:val="24"/>
              </w:rPr>
              <w:t>0.69</w:t>
            </w:r>
          </w:p>
        </w:tc>
        <w:tc>
          <w:tcPr>
            <w:tcW w:w="2069" w:type="dxa"/>
            <w:tcBorders>
              <w:top w:val="nil"/>
              <w:left w:val="nil"/>
              <w:bottom w:val="single" w:sz="4" w:space="0" w:color="auto"/>
              <w:right w:val="nil"/>
            </w:tcBorders>
            <w:vAlign w:val="center"/>
          </w:tcPr>
          <w:p w14:paraId="3F8873A5" w14:textId="77777777" w:rsidR="004F3255" w:rsidRPr="00020355" w:rsidRDefault="004F3255" w:rsidP="004F3255">
            <w:pPr>
              <w:spacing w:line="276" w:lineRule="auto"/>
              <w:rPr>
                <w:rFonts w:ascii="Times New Roman" w:hAnsi="Times New Roman" w:cs="Times New Roman"/>
                <w:sz w:val="24"/>
                <w:szCs w:val="24"/>
              </w:rPr>
            </w:pPr>
          </w:p>
        </w:tc>
      </w:tr>
    </w:tbl>
    <w:p w14:paraId="4CFD8D14" w14:textId="77777777" w:rsidR="004F3255" w:rsidRDefault="004F3255" w:rsidP="004F3255">
      <w:pPr>
        <w:spacing w:after="0" w:line="240" w:lineRule="auto"/>
        <w:rPr>
          <w:rFonts w:ascii="Times New Roman" w:hAnsi="Times New Roman" w:cs="Times New Roman"/>
          <w:bCs/>
          <w:sz w:val="24"/>
          <w:szCs w:val="24"/>
        </w:rPr>
      </w:pPr>
      <w:r w:rsidRPr="00020355">
        <w:rPr>
          <w:rFonts w:ascii="Times New Roman" w:hAnsi="Times New Roman" w:cs="Times New Roman"/>
          <w:b/>
          <w:bCs/>
          <w:i/>
          <w:sz w:val="24"/>
          <w:szCs w:val="24"/>
        </w:rPr>
        <w:t>IBA+OBR</w:t>
      </w:r>
      <w:r w:rsidRPr="00020355">
        <w:rPr>
          <w:rFonts w:ascii="Times New Roman" w:hAnsi="Times New Roman" w:cs="Times New Roman"/>
          <w:bCs/>
          <w:sz w:val="24"/>
          <w:szCs w:val="24"/>
        </w:rPr>
        <w:t xml:space="preserve">: ibalizumab and optimized background regimen treatment strategy. </w:t>
      </w:r>
      <w:r w:rsidRPr="00020355">
        <w:rPr>
          <w:rFonts w:ascii="Times New Roman" w:hAnsi="Times New Roman" w:cs="Times New Roman"/>
          <w:b/>
          <w:bCs/>
          <w:i/>
          <w:sz w:val="24"/>
          <w:szCs w:val="24"/>
        </w:rPr>
        <w:t>OBR</w:t>
      </w:r>
      <w:r w:rsidRPr="00020355">
        <w:rPr>
          <w:rFonts w:ascii="Times New Roman" w:hAnsi="Times New Roman" w:cs="Times New Roman"/>
          <w:bCs/>
          <w:sz w:val="24"/>
          <w:szCs w:val="24"/>
        </w:rPr>
        <w:t xml:space="preserve">: optimized background regimen only strategy. </w:t>
      </w:r>
      <w:r w:rsidRPr="00020355">
        <w:rPr>
          <w:rFonts w:ascii="Times New Roman" w:hAnsi="Times New Roman" w:cs="Times New Roman"/>
          <w:b/>
          <w:bCs/>
          <w:sz w:val="24"/>
          <w:szCs w:val="24"/>
        </w:rPr>
        <w:t>MDR</w:t>
      </w:r>
      <w:r w:rsidRPr="00020355">
        <w:rPr>
          <w:rFonts w:ascii="Times New Roman" w:hAnsi="Times New Roman" w:cs="Times New Roman"/>
          <w:bCs/>
          <w:sz w:val="24"/>
          <w:szCs w:val="24"/>
        </w:rPr>
        <w:t xml:space="preserve">: multidrug-resistant. </w:t>
      </w:r>
      <w:r w:rsidRPr="00020355">
        <w:rPr>
          <w:rFonts w:ascii="Times New Roman" w:hAnsi="Times New Roman" w:cs="Times New Roman"/>
          <w:b/>
          <w:bCs/>
          <w:sz w:val="24"/>
          <w:szCs w:val="24"/>
        </w:rPr>
        <w:t>PY</w:t>
      </w:r>
      <w:r w:rsidRPr="00020355">
        <w:rPr>
          <w:rFonts w:ascii="Times New Roman" w:hAnsi="Times New Roman" w:cs="Times New Roman"/>
          <w:bCs/>
          <w:sz w:val="24"/>
          <w:szCs w:val="24"/>
        </w:rPr>
        <w:t>: person-year.</w:t>
      </w:r>
      <w:r>
        <w:rPr>
          <w:rFonts w:ascii="Times New Roman" w:hAnsi="Times New Roman" w:cs="Times New Roman"/>
          <w:bCs/>
          <w:sz w:val="24"/>
          <w:szCs w:val="24"/>
        </w:rPr>
        <w:t xml:space="preserve"> </w:t>
      </w:r>
    </w:p>
    <w:p w14:paraId="2059C0EB" w14:textId="27232FBF" w:rsidR="00862EA5" w:rsidRDefault="004F3255" w:rsidP="004F3255">
      <w:pPr>
        <w:spacing w:after="0" w:line="240" w:lineRule="auto"/>
        <w:rPr>
          <w:rFonts w:ascii="Times New Roman" w:hAnsi="Times New Roman" w:cs="Times New Roman"/>
          <w:sz w:val="24"/>
          <w:szCs w:val="24"/>
        </w:rPr>
      </w:pPr>
      <w:proofErr w:type="spellStart"/>
      <w:r w:rsidRPr="00020355">
        <w:rPr>
          <w:rFonts w:ascii="Times New Roman" w:hAnsi="Times New Roman" w:cs="Times New Roman"/>
          <w:sz w:val="24"/>
          <w:szCs w:val="24"/>
          <w:vertAlign w:val="superscript"/>
        </w:rPr>
        <w:t>a</w:t>
      </w:r>
      <w:bookmarkStart w:id="0" w:name="_Hlk14092439"/>
      <w:r w:rsidRPr="00020355">
        <w:rPr>
          <w:rFonts w:ascii="Times New Roman" w:hAnsi="Times New Roman" w:cs="Times New Roman"/>
          <w:sz w:val="24"/>
          <w:szCs w:val="24"/>
        </w:rPr>
        <w:t>Quality</w:t>
      </w:r>
      <w:proofErr w:type="spellEnd"/>
      <w:r w:rsidRPr="00020355">
        <w:rPr>
          <w:rFonts w:ascii="Times New Roman" w:hAnsi="Times New Roman" w:cs="Times New Roman"/>
          <w:sz w:val="24"/>
          <w:szCs w:val="24"/>
        </w:rPr>
        <w:t xml:space="preserve"> of life weights were derived from </w:t>
      </w:r>
      <w:bookmarkStart w:id="1" w:name="_Hlk21610498"/>
      <w:r w:rsidRPr="00020355">
        <w:rPr>
          <w:rFonts w:ascii="Times New Roman" w:hAnsi="Times New Roman" w:cs="Times New Roman"/>
          <w:sz w:val="24"/>
          <w:szCs w:val="24"/>
        </w:rPr>
        <w:t xml:space="preserve">AIDS Clinical Trials Group </w:t>
      </w:r>
      <w:bookmarkEnd w:id="1"/>
      <w:r w:rsidRPr="00020355">
        <w:rPr>
          <w:rFonts w:ascii="Times New Roman" w:hAnsi="Times New Roman" w:cs="Times New Roman"/>
          <w:sz w:val="24"/>
          <w:szCs w:val="24"/>
        </w:rPr>
        <w:t>studies</w:t>
      </w:r>
      <w:bookmarkEnd w:id="0"/>
      <w:r>
        <w:rPr>
          <w:rFonts w:ascii="Times New Roman" w:hAnsi="Times New Roman" w:cs="Times New Roman"/>
          <w:sz w:val="24"/>
          <w:szCs w:val="24"/>
        </w:rPr>
        <w:t>.</w:t>
      </w:r>
      <w:r w:rsidR="00862EA5">
        <w:rPr>
          <w:rFonts w:ascii="Times New Roman" w:hAnsi="Times New Roman" w:cs="Times New Roman"/>
          <w:sz w:val="24"/>
          <w:szCs w:val="24"/>
        </w:rPr>
        <w:br w:type="page"/>
      </w:r>
    </w:p>
    <w:p w14:paraId="700F9392" w14:textId="77777777" w:rsidR="00C036DA" w:rsidRDefault="00C036DA" w:rsidP="00C036DA">
      <w:pPr>
        <w:rPr>
          <w:rFonts w:ascii="Times New Roman" w:hAnsi="Times New Roman" w:cs="Times New Roman"/>
          <w:sz w:val="24"/>
          <w:szCs w:val="24"/>
        </w:rPr>
      </w:pPr>
    </w:p>
    <w:tbl>
      <w:tblPr>
        <w:tblW w:w="12960" w:type="dxa"/>
        <w:tblCellMar>
          <w:left w:w="0" w:type="dxa"/>
          <w:right w:w="0" w:type="dxa"/>
        </w:tblCellMar>
        <w:tblLook w:val="04A0" w:firstRow="1" w:lastRow="0" w:firstColumn="1" w:lastColumn="0" w:noHBand="0" w:noVBand="1"/>
      </w:tblPr>
      <w:tblGrid>
        <w:gridCol w:w="1800"/>
        <w:gridCol w:w="1335"/>
        <w:gridCol w:w="2188"/>
        <w:gridCol w:w="1294"/>
        <w:gridCol w:w="2120"/>
        <w:gridCol w:w="2261"/>
        <w:gridCol w:w="1962"/>
      </w:tblGrid>
      <w:tr w:rsidR="00C036DA" w:rsidRPr="00A3695A" w14:paraId="055A6C89" w14:textId="77777777" w:rsidTr="00026603">
        <w:trPr>
          <w:trHeight w:val="409"/>
        </w:trPr>
        <w:tc>
          <w:tcPr>
            <w:tcW w:w="12960" w:type="dxa"/>
            <w:gridSpan w:val="7"/>
            <w:tcBorders>
              <w:left w:val="nil"/>
              <w:bottom w:val="single" w:sz="8" w:space="0" w:color="000000"/>
              <w:right w:val="nil"/>
            </w:tcBorders>
            <w:vAlign w:val="center"/>
          </w:tcPr>
          <w:p w14:paraId="2E4AC453" w14:textId="64D1AA42" w:rsidR="00C036DA" w:rsidRPr="00A3695A" w:rsidRDefault="00026603" w:rsidP="00BC1BB3">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Supplementary </w:t>
            </w:r>
            <w:r w:rsidR="00C036DA" w:rsidRPr="00A3695A">
              <w:rPr>
                <w:rFonts w:ascii="Times New Roman" w:hAnsi="Times New Roman" w:cs="Times New Roman"/>
                <w:b/>
                <w:bCs/>
                <w:sz w:val="24"/>
                <w:szCs w:val="24"/>
              </w:rPr>
              <w:t>Table</w:t>
            </w:r>
            <w:r w:rsidR="00C036DA">
              <w:rPr>
                <w:rFonts w:ascii="Times New Roman" w:hAnsi="Times New Roman" w:cs="Times New Roman"/>
                <w:b/>
                <w:bCs/>
                <w:sz w:val="24"/>
                <w:szCs w:val="24"/>
              </w:rPr>
              <w:t xml:space="preserve"> 2</w:t>
            </w:r>
            <w:r w:rsidR="00C036DA" w:rsidRPr="00A3695A">
              <w:rPr>
                <w:rFonts w:ascii="Times New Roman" w:hAnsi="Times New Roman" w:cs="Times New Roman"/>
                <w:b/>
                <w:bCs/>
                <w:sz w:val="24"/>
                <w:szCs w:val="24"/>
              </w:rPr>
              <w:t>.</w:t>
            </w:r>
            <w:r w:rsidR="00C036DA" w:rsidRPr="00A3695A">
              <w:rPr>
                <w:rFonts w:ascii="Times New Roman" w:hAnsi="Times New Roman" w:cs="Times New Roman"/>
                <w:sz w:val="24"/>
                <w:szCs w:val="24"/>
              </w:rPr>
              <w:t xml:space="preserve"> </w:t>
            </w:r>
            <w:r w:rsidR="00C036DA" w:rsidRPr="00A3695A">
              <w:rPr>
                <w:rFonts w:ascii="Times New Roman" w:hAnsi="Times New Roman" w:cs="Times New Roman"/>
                <w:b/>
                <w:bCs/>
                <w:sz w:val="24"/>
                <w:szCs w:val="24"/>
              </w:rPr>
              <w:t xml:space="preserve">Clinical impact and cost-effectiveness of </w:t>
            </w:r>
            <w:r w:rsidR="00C036DA" w:rsidRPr="00A3695A">
              <w:rPr>
                <w:rFonts w:ascii="Times New Roman" w:hAnsi="Times New Roman" w:cs="Times New Roman"/>
                <w:b/>
                <w:bCs/>
                <w:i/>
                <w:iCs/>
                <w:sz w:val="24"/>
                <w:szCs w:val="24"/>
              </w:rPr>
              <w:t>IBA</w:t>
            </w:r>
            <w:r>
              <w:rPr>
                <w:rFonts w:ascii="Times New Roman" w:hAnsi="Times New Roman" w:cs="Times New Roman"/>
                <w:b/>
                <w:bCs/>
                <w:i/>
                <w:iCs/>
                <w:sz w:val="24"/>
                <w:szCs w:val="24"/>
              </w:rPr>
              <w:t>+OBR</w:t>
            </w:r>
            <w:r w:rsidR="00C036DA" w:rsidRPr="00A3695A">
              <w:rPr>
                <w:rFonts w:ascii="Times New Roman" w:hAnsi="Times New Roman" w:cs="Times New Roman"/>
                <w:b/>
                <w:bCs/>
                <w:sz w:val="24"/>
                <w:szCs w:val="24"/>
              </w:rPr>
              <w:t xml:space="preserve"> compared with </w:t>
            </w:r>
            <w:r>
              <w:rPr>
                <w:rFonts w:ascii="Times New Roman" w:hAnsi="Times New Roman" w:cs="Times New Roman"/>
                <w:b/>
                <w:bCs/>
                <w:i/>
                <w:iCs/>
                <w:sz w:val="24"/>
                <w:szCs w:val="24"/>
              </w:rPr>
              <w:t>OBR</w:t>
            </w:r>
            <w:r w:rsidR="00C036DA" w:rsidRPr="00A3695A">
              <w:rPr>
                <w:rFonts w:ascii="Times New Roman" w:hAnsi="Times New Roman" w:cs="Times New Roman"/>
                <w:b/>
                <w:bCs/>
                <w:sz w:val="24"/>
                <w:szCs w:val="24"/>
              </w:rPr>
              <w:t xml:space="preserve"> </w:t>
            </w:r>
            <w:r w:rsidR="00C036DA">
              <w:rPr>
                <w:rFonts w:ascii="Times New Roman" w:hAnsi="Times New Roman" w:cs="Times New Roman"/>
                <w:b/>
                <w:bCs/>
                <w:sz w:val="24"/>
                <w:szCs w:val="24"/>
              </w:rPr>
              <w:t xml:space="preserve">for </w:t>
            </w:r>
            <w:r w:rsidR="008F2185">
              <w:rPr>
                <w:rFonts w:ascii="Times New Roman" w:hAnsi="Times New Roman" w:cs="Times New Roman"/>
                <w:b/>
                <w:bCs/>
                <w:sz w:val="24"/>
                <w:szCs w:val="24"/>
              </w:rPr>
              <w:t>people</w:t>
            </w:r>
            <w:r w:rsidR="00C036DA">
              <w:rPr>
                <w:rFonts w:ascii="Times New Roman" w:hAnsi="Times New Roman" w:cs="Times New Roman"/>
                <w:b/>
                <w:bCs/>
                <w:sz w:val="24"/>
                <w:szCs w:val="24"/>
              </w:rPr>
              <w:t xml:space="preserve"> with MDR HIV in the US</w:t>
            </w:r>
          </w:p>
        </w:tc>
      </w:tr>
      <w:tr w:rsidR="00C036DA" w:rsidRPr="00A3695A" w14:paraId="5C7AE4CD" w14:textId="77777777" w:rsidTr="00BC1BB3">
        <w:trPr>
          <w:trHeight w:val="505"/>
        </w:trPr>
        <w:tc>
          <w:tcPr>
            <w:tcW w:w="1800" w:type="dxa"/>
            <w:tcBorders>
              <w:top w:val="single" w:sz="8" w:space="0" w:color="000000"/>
              <w:left w:val="nil"/>
              <w:bottom w:val="single" w:sz="8" w:space="0" w:color="000000"/>
              <w:right w:val="nil"/>
            </w:tcBorders>
          </w:tcPr>
          <w:p w14:paraId="79028913" w14:textId="77777777" w:rsidR="00C036DA" w:rsidRPr="00A3695A" w:rsidRDefault="00C036DA" w:rsidP="00BC1BB3">
            <w:pPr>
              <w:spacing w:after="0" w:line="240" w:lineRule="auto"/>
              <w:rPr>
                <w:rFonts w:ascii="Times New Roman" w:hAnsi="Times New Roman" w:cs="Times New Roman"/>
                <w:sz w:val="24"/>
                <w:szCs w:val="24"/>
              </w:rPr>
            </w:pPr>
          </w:p>
        </w:tc>
        <w:tc>
          <w:tcPr>
            <w:tcW w:w="1335"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71519EC7" w14:textId="77777777" w:rsidR="00C036DA" w:rsidRPr="00A3695A" w:rsidRDefault="00C036DA" w:rsidP="00BC1BB3">
            <w:pPr>
              <w:spacing w:after="0" w:line="240" w:lineRule="auto"/>
              <w:jc w:val="center"/>
              <w:rPr>
                <w:rFonts w:ascii="Times New Roman" w:hAnsi="Times New Roman" w:cs="Times New Roman"/>
                <w:sz w:val="24"/>
                <w:szCs w:val="24"/>
              </w:rPr>
            </w:pPr>
            <w:r w:rsidRPr="00A3695A">
              <w:rPr>
                <w:rFonts w:ascii="Times New Roman" w:hAnsi="Times New Roman" w:cs="Times New Roman"/>
                <w:sz w:val="24"/>
                <w:szCs w:val="24"/>
              </w:rPr>
              <w:t>Cohort</w:t>
            </w:r>
          </w:p>
        </w:tc>
        <w:tc>
          <w:tcPr>
            <w:tcW w:w="2188"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3452251" w14:textId="77777777" w:rsidR="00C036DA" w:rsidRDefault="00C036DA" w:rsidP="00BC1BB3">
            <w:pPr>
              <w:spacing w:after="0" w:line="240" w:lineRule="auto"/>
              <w:jc w:val="center"/>
              <w:rPr>
                <w:rFonts w:ascii="Times New Roman" w:hAnsi="Times New Roman" w:cs="Times New Roman"/>
                <w:sz w:val="24"/>
                <w:szCs w:val="24"/>
              </w:rPr>
            </w:pPr>
            <w:r w:rsidRPr="00A3695A">
              <w:rPr>
                <w:rFonts w:ascii="Times New Roman" w:hAnsi="Times New Roman" w:cs="Times New Roman"/>
                <w:sz w:val="24"/>
                <w:szCs w:val="24"/>
              </w:rPr>
              <w:t>5-y</w:t>
            </w:r>
            <w:r>
              <w:rPr>
                <w:rFonts w:ascii="Times New Roman" w:hAnsi="Times New Roman" w:cs="Times New Roman"/>
                <w:sz w:val="24"/>
                <w:szCs w:val="24"/>
              </w:rPr>
              <w:t>r</w:t>
            </w:r>
            <w:r w:rsidRPr="00A3695A">
              <w:rPr>
                <w:rFonts w:ascii="Times New Roman" w:hAnsi="Times New Roman" w:cs="Times New Roman"/>
                <w:sz w:val="24"/>
                <w:szCs w:val="24"/>
              </w:rPr>
              <w:t xml:space="preserve"> survival</w:t>
            </w:r>
          </w:p>
          <w:p w14:paraId="6E425829" w14:textId="77777777" w:rsidR="00C036DA" w:rsidRPr="00A3695A" w:rsidRDefault="00C036DA" w:rsidP="00BC1BB3">
            <w:pPr>
              <w:spacing w:after="0" w:line="240" w:lineRule="auto"/>
              <w:jc w:val="center"/>
              <w:rPr>
                <w:rFonts w:ascii="Times New Roman" w:hAnsi="Times New Roman" w:cs="Times New Roman"/>
                <w:sz w:val="24"/>
                <w:szCs w:val="24"/>
              </w:rPr>
            </w:pPr>
            <w:r w:rsidRPr="00A3695A">
              <w:rPr>
                <w:rFonts w:ascii="Times New Roman" w:hAnsi="Times New Roman" w:cs="Times New Roman"/>
                <w:sz w:val="24"/>
                <w:szCs w:val="24"/>
              </w:rPr>
              <w:t>(% alive)</w:t>
            </w:r>
          </w:p>
        </w:tc>
        <w:tc>
          <w:tcPr>
            <w:tcW w:w="129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23D1BD4" w14:textId="77777777" w:rsidR="00C036DA" w:rsidRPr="00A3695A" w:rsidRDefault="00C036DA" w:rsidP="00BC1B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Lifetime </w:t>
            </w:r>
            <w:r w:rsidRPr="00A3695A">
              <w:rPr>
                <w:rFonts w:ascii="Times New Roman" w:hAnsi="Times New Roman" w:cs="Times New Roman"/>
                <w:sz w:val="24"/>
                <w:szCs w:val="24"/>
              </w:rPr>
              <w:t>QAL</w:t>
            </w:r>
            <w:r>
              <w:rPr>
                <w:rFonts w:ascii="Times New Roman" w:hAnsi="Times New Roman" w:cs="Times New Roman"/>
                <w:sz w:val="24"/>
                <w:szCs w:val="24"/>
              </w:rPr>
              <w:t>E (y)</w:t>
            </w:r>
          </w:p>
        </w:tc>
        <w:tc>
          <w:tcPr>
            <w:tcW w:w="212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7D613C19" w14:textId="77777777" w:rsidR="00C036DA" w:rsidRPr="00B50C11" w:rsidRDefault="00C036DA" w:rsidP="00BC1BB3">
            <w:pPr>
              <w:spacing w:after="0" w:line="240" w:lineRule="auto"/>
              <w:jc w:val="center"/>
              <w:rPr>
                <w:rFonts w:ascii="Times New Roman" w:hAnsi="Times New Roman" w:cs="Times New Roman"/>
                <w:sz w:val="24"/>
                <w:szCs w:val="24"/>
              </w:rPr>
            </w:pPr>
            <w:r w:rsidRPr="00A3695A">
              <w:rPr>
                <w:rFonts w:ascii="Times New Roman" w:hAnsi="Times New Roman" w:cs="Times New Roman"/>
                <w:sz w:val="24"/>
                <w:szCs w:val="24"/>
              </w:rPr>
              <w:t>Total</w:t>
            </w:r>
            <w:r>
              <w:rPr>
                <w:rFonts w:ascii="Times New Roman" w:hAnsi="Times New Roman" w:cs="Times New Roman"/>
                <w:sz w:val="24"/>
                <w:szCs w:val="24"/>
              </w:rPr>
              <w:t xml:space="preserve"> lifetime c</w:t>
            </w:r>
            <w:r w:rsidRPr="00A3695A">
              <w:rPr>
                <w:rFonts w:ascii="Times New Roman" w:hAnsi="Times New Roman" w:cs="Times New Roman"/>
                <w:sz w:val="24"/>
                <w:szCs w:val="24"/>
              </w:rPr>
              <w:t>ost (USD)</w:t>
            </w:r>
            <w:r>
              <w:rPr>
                <w:rFonts w:ascii="Times New Roman" w:hAnsi="Times New Roman" w:cs="Times New Roman"/>
                <w:sz w:val="24"/>
                <w:szCs w:val="24"/>
                <w:vertAlign w:val="superscript"/>
              </w:rPr>
              <w:t>a</w:t>
            </w:r>
          </w:p>
        </w:tc>
        <w:tc>
          <w:tcPr>
            <w:tcW w:w="2261"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64B921C" w14:textId="77777777" w:rsidR="00C036DA" w:rsidRPr="00A3695A" w:rsidRDefault="00C036DA" w:rsidP="00BC1BB3">
            <w:pPr>
              <w:spacing w:after="0" w:line="240" w:lineRule="auto"/>
              <w:jc w:val="center"/>
              <w:rPr>
                <w:rFonts w:ascii="Times New Roman" w:hAnsi="Times New Roman" w:cs="Times New Roman"/>
                <w:sz w:val="24"/>
                <w:szCs w:val="24"/>
              </w:rPr>
            </w:pPr>
            <w:r w:rsidRPr="00A3695A">
              <w:rPr>
                <w:rFonts w:ascii="Times New Roman" w:hAnsi="Times New Roman" w:cs="Times New Roman"/>
                <w:sz w:val="24"/>
                <w:szCs w:val="24"/>
              </w:rPr>
              <w:t>ICER (USD/QALY)</w:t>
            </w:r>
            <w:r w:rsidRPr="00A3695A">
              <w:rPr>
                <w:rFonts w:ascii="Times New Roman" w:hAnsi="Times New Roman" w:cs="Times New Roman"/>
                <w:sz w:val="24"/>
                <w:szCs w:val="24"/>
                <w:vertAlign w:val="superscript"/>
              </w:rPr>
              <w:t>a</w:t>
            </w:r>
          </w:p>
        </w:tc>
        <w:tc>
          <w:tcPr>
            <w:tcW w:w="196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C30EC80" w14:textId="77777777" w:rsidR="00C036DA" w:rsidRPr="00A3695A" w:rsidRDefault="00C036DA" w:rsidP="00BC1BB3">
            <w:pPr>
              <w:spacing w:after="0" w:line="240" w:lineRule="auto"/>
              <w:jc w:val="center"/>
              <w:rPr>
                <w:rFonts w:ascii="Times New Roman" w:hAnsi="Times New Roman" w:cs="Times New Roman"/>
                <w:sz w:val="24"/>
                <w:szCs w:val="24"/>
              </w:rPr>
            </w:pPr>
            <w:r w:rsidRPr="00A3695A">
              <w:rPr>
                <w:rFonts w:ascii="Times New Roman" w:hAnsi="Times New Roman" w:cs="Times New Roman"/>
                <w:sz w:val="24"/>
                <w:szCs w:val="24"/>
              </w:rPr>
              <w:t>Transmissions/</w:t>
            </w:r>
          </w:p>
          <w:p w14:paraId="2BEDCA69" w14:textId="77777777" w:rsidR="00C036DA" w:rsidRPr="005677C3" w:rsidRDefault="00C036DA" w:rsidP="00BC1BB3">
            <w:pPr>
              <w:spacing w:after="0" w:line="240" w:lineRule="auto"/>
              <w:jc w:val="center"/>
              <w:rPr>
                <w:rFonts w:ascii="Times New Roman" w:hAnsi="Times New Roman" w:cs="Times New Roman"/>
                <w:sz w:val="24"/>
                <w:szCs w:val="24"/>
              </w:rPr>
            </w:pPr>
            <w:r w:rsidRPr="00A3695A">
              <w:rPr>
                <w:rFonts w:ascii="Times New Roman" w:hAnsi="Times New Roman" w:cs="Times New Roman"/>
                <w:sz w:val="24"/>
                <w:szCs w:val="24"/>
              </w:rPr>
              <w:t>100 PY</w:t>
            </w:r>
            <w:r>
              <w:rPr>
                <w:rFonts w:ascii="Times New Roman" w:hAnsi="Times New Roman" w:cs="Times New Roman"/>
                <w:sz w:val="24"/>
                <w:szCs w:val="24"/>
              </w:rPr>
              <w:t xml:space="preserve"> over 5y</w:t>
            </w:r>
            <w:r>
              <w:rPr>
                <w:rFonts w:ascii="Times New Roman" w:hAnsi="Times New Roman" w:cs="Times New Roman"/>
                <w:sz w:val="24"/>
                <w:szCs w:val="24"/>
                <w:vertAlign w:val="superscript"/>
              </w:rPr>
              <w:t>b</w:t>
            </w:r>
          </w:p>
        </w:tc>
      </w:tr>
      <w:tr w:rsidR="00C036DA" w:rsidRPr="00A3695A" w14:paraId="7EB9D091" w14:textId="77777777" w:rsidTr="00BC1BB3">
        <w:trPr>
          <w:trHeight w:val="405"/>
        </w:trPr>
        <w:tc>
          <w:tcPr>
            <w:tcW w:w="1800" w:type="dxa"/>
            <w:vMerge w:val="restart"/>
            <w:tcBorders>
              <w:top w:val="single" w:sz="8" w:space="0" w:color="000000"/>
              <w:left w:val="nil"/>
              <w:right w:val="nil"/>
            </w:tcBorders>
          </w:tcPr>
          <w:p w14:paraId="71A87153" w14:textId="77777777" w:rsidR="00C036DA" w:rsidRPr="00C74DE2" w:rsidRDefault="00C036DA" w:rsidP="00BC1BB3">
            <w:pPr>
              <w:spacing w:after="0" w:line="240" w:lineRule="auto"/>
              <w:rPr>
                <w:rFonts w:ascii="Times New Roman" w:hAnsi="Times New Roman" w:cs="Times New Roman"/>
                <w:b/>
                <w:iCs/>
                <w:sz w:val="24"/>
                <w:szCs w:val="24"/>
              </w:rPr>
            </w:pPr>
            <w:r w:rsidRPr="00C74DE2">
              <w:rPr>
                <w:rFonts w:ascii="Times New Roman" w:hAnsi="Times New Roman" w:cs="Times New Roman"/>
                <w:b/>
                <w:iCs/>
                <w:sz w:val="24"/>
                <w:szCs w:val="24"/>
              </w:rPr>
              <w:t>Base case</w:t>
            </w:r>
          </w:p>
        </w:tc>
        <w:tc>
          <w:tcPr>
            <w:tcW w:w="1335" w:type="dxa"/>
            <w:tcBorders>
              <w:top w:val="single" w:sz="8" w:space="0" w:color="000000"/>
              <w:left w:val="nil"/>
              <w:right w:val="nil"/>
            </w:tcBorders>
            <w:shd w:val="clear" w:color="auto" w:fill="auto"/>
            <w:tcMar>
              <w:top w:w="15" w:type="dxa"/>
              <w:left w:w="108" w:type="dxa"/>
              <w:bottom w:w="0" w:type="dxa"/>
              <w:right w:w="108" w:type="dxa"/>
            </w:tcMar>
            <w:hideMark/>
          </w:tcPr>
          <w:p w14:paraId="661069B9" w14:textId="77777777" w:rsidR="00C036DA" w:rsidRPr="00A3695A" w:rsidRDefault="00C036DA" w:rsidP="00BC1BB3">
            <w:pPr>
              <w:spacing w:after="0" w:line="240" w:lineRule="auto"/>
              <w:rPr>
                <w:rFonts w:ascii="Times New Roman" w:hAnsi="Times New Roman" w:cs="Times New Roman"/>
                <w:sz w:val="24"/>
                <w:szCs w:val="24"/>
              </w:rPr>
            </w:pPr>
            <w:r>
              <w:rPr>
                <w:rFonts w:ascii="Times New Roman" w:hAnsi="Times New Roman" w:cs="Times New Roman"/>
                <w:i/>
                <w:iCs/>
                <w:sz w:val="24"/>
                <w:szCs w:val="24"/>
              </w:rPr>
              <w:t>OBR</w:t>
            </w:r>
          </w:p>
        </w:tc>
        <w:tc>
          <w:tcPr>
            <w:tcW w:w="2188" w:type="dxa"/>
            <w:tcBorders>
              <w:top w:val="single" w:sz="8" w:space="0" w:color="000000"/>
              <w:left w:val="nil"/>
              <w:right w:val="nil"/>
            </w:tcBorders>
            <w:shd w:val="clear" w:color="auto" w:fill="auto"/>
            <w:tcMar>
              <w:top w:w="15" w:type="dxa"/>
              <w:left w:w="108" w:type="dxa"/>
              <w:bottom w:w="0" w:type="dxa"/>
              <w:right w:w="108" w:type="dxa"/>
            </w:tcMar>
            <w:hideMark/>
          </w:tcPr>
          <w:p w14:paraId="1EB4BFB1" w14:textId="68A8B804" w:rsidR="00C036DA" w:rsidRPr="00A3695A" w:rsidRDefault="00C036DA" w:rsidP="00BC1BB3">
            <w:pPr>
              <w:spacing w:after="0" w:line="240" w:lineRule="auto"/>
              <w:jc w:val="center"/>
              <w:rPr>
                <w:rFonts w:ascii="Times New Roman" w:hAnsi="Times New Roman" w:cs="Times New Roman"/>
                <w:sz w:val="24"/>
                <w:szCs w:val="24"/>
              </w:rPr>
            </w:pPr>
            <w:r w:rsidRPr="00A3695A">
              <w:rPr>
                <w:rFonts w:ascii="Times New Roman" w:hAnsi="Times New Roman" w:cs="Times New Roman"/>
                <w:sz w:val="24"/>
                <w:szCs w:val="24"/>
              </w:rPr>
              <w:t>38</w:t>
            </w:r>
          </w:p>
        </w:tc>
        <w:tc>
          <w:tcPr>
            <w:tcW w:w="1294" w:type="dxa"/>
            <w:tcBorders>
              <w:top w:val="single" w:sz="8" w:space="0" w:color="000000"/>
              <w:left w:val="nil"/>
              <w:right w:val="nil"/>
            </w:tcBorders>
            <w:shd w:val="clear" w:color="auto" w:fill="auto"/>
            <w:tcMar>
              <w:top w:w="15" w:type="dxa"/>
              <w:left w:w="108" w:type="dxa"/>
              <w:bottom w:w="0" w:type="dxa"/>
              <w:right w:w="108" w:type="dxa"/>
            </w:tcMar>
            <w:hideMark/>
          </w:tcPr>
          <w:p w14:paraId="172AA8D8" w14:textId="77777777" w:rsidR="00C036DA" w:rsidRPr="00A3695A" w:rsidRDefault="00C036DA" w:rsidP="00BC1BB3">
            <w:pPr>
              <w:spacing w:after="0" w:line="240" w:lineRule="auto"/>
              <w:jc w:val="center"/>
              <w:rPr>
                <w:rFonts w:ascii="Times New Roman" w:hAnsi="Times New Roman" w:cs="Times New Roman"/>
                <w:sz w:val="24"/>
                <w:szCs w:val="24"/>
              </w:rPr>
            </w:pPr>
            <w:r w:rsidRPr="00A3695A">
              <w:rPr>
                <w:rFonts w:ascii="Times New Roman" w:hAnsi="Times New Roman" w:cs="Times New Roman"/>
                <w:sz w:val="24"/>
                <w:szCs w:val="24"/>
              </w:rPr>
              <w:t>3.74</w:t>
            </w:r>
          </w:p>
        </w:tc>
        <w:tc>
          <w:tcPr>
            <w:tcW w:w="2120" w:type="dxa"/>
            <w:tcBorders>
              <w:top w:val="single" w:sz="8" w:space="0" w:color="000000"/>
              <w:left w:val="nil"/>
              <w:right w:val="nil"/>
            </w:tcBorders>
            <w:shd w:val="clear" w:color="auto" w:fill="auto"/>
            <w:tcMar>
              <w:top w:w="15" w:type="dxa"/>
              <w:left w:w="108" w:type="dxa"/>
              <w:bottom w:w="0" w:type="dxa"/>
              <w:right w:w="108" w:type="dxa"/>
            </w:tcMar>
            <w:hideMark/>
          </w:tcPr>
          <w:p w14:paraId="5A9C1B24" w14:textId="67E19017" w:rsidR="00C036DA" w:rsidRPr="00A3695A" w:rsidRDefault="00C036DA" w:rsidP="00BC1BB3">
            <w:pPr>
              <w:spacing w:after="0" w:line="240" w:lineRule="auto"/>
              <w:jc w:val="center"/>
              <w:rPr>
                <w:rFonts w:ascii="Times New Roman" w:hAnsi="Times New Roman" w:cs="Times New Roman"/>
                <w:sz w:val="24"/>
                <w:szCs w:val="24"/>
              </w:rPr>
            </w:pPr>
            <w:r w:rsidRPr="00A3695A">
              <w:rPr>
                <w:rFonts w:ascii="Times New Roman" w:hAnsi="Times New Roman" w:cs="Times New Roman"/>
                <w:sz w:val="24"/>
                <w:szCs w:val="24"/>
              </w:rPr>
              <w:t>$</w:t>
            </w:r>
            <w:r w:rsidR="00C73160">
              <w:rPr>
                <w:rFonts w:ascii="Times New Roman" w:hAnsi="Times New Roman" w:cs="Times New Roman"/>
                <w:sz w:val="24"/>
                <w:szCs w:val="24"/>
              </w:rPr>
              <w:t>301</w:t>
            </w:r>
            <w:r w:rsidRPr="00A3695A">
              <w:rPr>
                <w:rFonts w:ascii="Times New Roman" w:hAnsi="Times New Roman" w:cs="Times New Roman"/>
                <w:sz w:val="24"/>
                <w:szCs w:val="24"/>
              </w:rPr>
              <w:t>,</w:t>
            </w:r>
            <w:r w:rsidR="00C73160">
              <w:rPr>
                <w:rFonts w:ascii="Times New Roman" w:hAnsi="Times New Roman" w:cs="Times New Roman"/>
                <w:sz w:val="24"/>
                <w:szCs w:val="24"/>
              </w:rPr>
              <w:t>7</w:t>
            </w:r>
            <w:r>
              <w:rPr>
                <w:rFonts w:ascii="Times New Roman" w:hAnsi="Times New Roman" w:cs="Times New Roman"/>
                <w:sz w:val="24"/>
                <w:szCs w:val="24"/>
              </w:rPr>
              <w:t>0</w:t>
            </w:r>
            <w:r w:rsidRPr="00A3695A">
              <w:rPr>
                <w:rFonts w:ascii="Times New Roman" w:hAnsi="Times New Roman" w:cs="Times New Roman"/>
                <w:sz w:val="24"/>
                <w:szCs w:val="24"/>
              </w:rPr>
              <w:t>0</w:t>
            </w:r>
          </w:p>
        </w:tc>
        <w:tc>
          <w:tcPr>
            <w:tcW w:w="2261" w:type="dxa"/>
            <w:tcBorders>
              <w:top w:val="single" w:sz="8" w:space="0" w:color="000000"/>
              <w:left w:val="nil"/>
              <w:right w:val="nil"/>
            </w:tcBorders>
            <w:shd w:val="clear" w:color="auto" w:fill="auto"/>
            <w:tcMar>
              <w:top w:w="15" w:type="dxa"/>
              <w:left w:w="108" w:type="dxa"/>
              <w:bottom w:w="0" w:type="dxa"/>
              <w:right w:w="108" w:type="dxa"/>
            </w:tcMar>
            <w:hideMark/>
          </w:tcPr>
          <w:p w14:paraId="31CA2885" w14:textId="77777777" w:rsidR="00C036DA" w:rsidRPr="00A3695A" w:rsidRDefault="00C036DA" w:rsidP="00BC1BB3">
            <w:pPr>
              <w:spacing w:after="0" w:line="240" w:lineRule="auto"/>
              <w:jc w:val="center"/>
              <w:rPr>
                <w:rFonts w:ascii="Times New Roman" w:hAnsi="Times New Roman" w:cs="Times New Roman"/>
                <w:sz w:val="24"/>
                <w:szCs w:val="24"/>
              </w:rPr>
            </w:pPr>
            <w:r w:rsidRPr="00A3695A">
              <w:rPr>
                <w:rFonts w:ascii="Times New Roman" w:hAnsi="Times New Roman" w:cs="Times New Roman"/>
                <w:sz w:val="24"/>
                <w:szCs w:val="24"/>
              </w:rPr>
              <w:t>--</w:t>
            </w:r>
          </w:p>
        </w:tc>
        <w:tc>
          <w:tcPr>
            <w:tcW w:w="1962" w:type="dxa"/>
            <w:tcBorders>
              <w:top w:val="single" w:sz="8" w:space="0" w:color="000000"/>
              <w:left w:val="nil"/>
              <w:right w:val="nil"/>
            </w:tcBorders>
            <w:shd w:val="clear" w:color="auto" w:fill="auto"/>
            <w:tcMar>
              <w:top w:w="15" w:type="dxa"/>
              <w:left w:w="108" w:type="dxa"/>
              <w:bottom w:w="0" w:type="dxa"/>
              <w:right w:w="108" w:type="dxa"/>
            </w:tcMar>
            <w:hideMark/>
          </w:tcPr>
          <w:p w14:paraId="33813422" w14:textId="77777777" w:rsidR="00C036DA" w:rsidRPr="00A3695A" w:rsidRDefault="00C036DA" w:rsidP="00BC1BB3">
            <w:pPr>
              <w:spacing w:after="0" w:line="240" w:lineRule="auto"/>
              <w:jc w:val="center"/>
              <w:rPr>
                <w:rFonts w:ascii="Times New Roman" w:hAnsi="Times New Roman" w:cs="Times New Roman"/>
                <w:sz w:val="24"/>
                <w:szCs w:val="24"/>
              </w:rPr>
            </w:pPr>
            <w:r w:rsidRPr="00A3695A">
              <w:rPr>
                <w:rFonts w:ascii="Times New Roman" w:hAnsi="Times New Roman" w:cs="Times New Roman"/>
                <w:sz w:val="24"/>
                <w:szCs w:val="24"/>
              </w:rPr>
              <w:t>4.81</w:t>
            </w:r>
          </w:p>
        </w:tc>
      </w:tr>
      <w:tr w:rsidR="00C036DA" w:rsidRPr="00A3695A" w14:paraId="38CECD2B" w14:textId="77777777" w:rsidTr="00BC1BB3">
        <w:trPr>
          <w:trHeight w:val="405"/>
        </w:trPr>
        <w:tc>
          <w:tcPr>
            <w:tcW w:w="1800" w:type="dxa"/>
            <w:vMerge/>
            <w:tcBorders>
              <w:left w:val="nil"/>
              <w:right w:val="nil"/>
            </w:tcBorders>
          </w:tcPr>
          <w:p w14:paraId="3983512C" w14:textId="77777777" w:rsidR="00C036DA" w:rsidRPr="007D62ED" w:rsidRDefault="00C036DA" w:rsidP="00BC1BB3">
            <w:pPr>
              <w:spacing w:after="0" w:line="240" w:lineRule="auto"/>
              <w:rPr>
                <w:rFonts w:ascii="Times New Roman" w:hAnsi="Times New Roman" w:cs="Times New Roman"/>
                <w:i/>
                <w:iCs/>
                <w:sz w:val="24"/>
                <w:szCs w:val="24"/>
              </w:rPr>
            </w:pPr>
          </w:p>
        </w:tc>
        <w:tc>
          <w:tcPr>
            <w:tcW w:w="1335" w:type="dxa"/>
            <w:tcBorders>
              <w:top w:val="nil"/>
              <w:left w:val="nil"/>
              <w:right w:val="nil"/>
            </w:tcBorders>
            <w:shd w:val="clear" w:color="auto" w:fill="auto"/>
            <w:tcMar>
              <w:top w:w="15" w:type="dxa"/>
              <w:left w:w="108" w:type="dxa"/>
              <w:bottom w:w="0" w:type="dxa"/>
              <w:right w:w="108" w:type="dxa"/>
            </w:tcMar>
            <w:hideMark/>
          </w:tcPr>
          <w:p w14:paraId="7DCDE09E" w14:textId="77777777" w:rsidR="00C036DA" w:rsidRPr="00A3695A" w:rsidRDefault="00C036DA" w:rsidP="00BC1BB3">
            <w:pPr>
              <w:spacing w:after="0" w:line="240" w:lineRule="auto"/>
              <w:rPr>
                <w:rFonts w:ascii="Times New Roman" w:hAnsi="Times New Roman" w:cs="Times New Roman"/>
                <w:sz w:val="24"/>
                <w:szCs w:val="24"/>
              </w:rPr>
            </w:pPr>
            <w:r w:rsidRPr="00A3695A">
              <w:rPr>
                <w:rFonts w:ascii="Times New Roman" w:hAnsi="Times New Roman" w:cs="Times New Roman"/>
                <w:i/>
                <w:iCs/>
                <w:sz w:val="24"/>
                <w:szCs w:val="24"/>
              </w:rPr>
              <w:t>IBA</w:t>
            </w:r>
            <w:r>
              <w:rPr>
                <w:rFonts w:ascii="Times New Roman" w:hAnsi="Times New Roman" w:cs="Times New Roman"/>
                <w:i/>
                <w:iCs/>
                <w:sz w:val="24"/>
                <w:szCs w:val="24"/>
              </w:rPr>
              <w:t>+OBR</w:t>
            </w:r>
          </w:p>
        </w:tc>
        <w:tc>
          <w:tcPr>
            <w:tcW w:w="2188" w:type="dxa"/>
            <w:tcBorders>
              <w:top w:val="nil"/>
              <w:left w:val="nil"/>
              <w:right w:val="nil"/>
            </w:tcBorders>
            <w:shd w:val="clear" w:color="auto" w:fill="auto"/>
            <w:tcMar>
              <w:top w:w="15" w:type="dxa"/>
              <w:left w:w="108" w:type="dxa"/>
              <w:bottom w:w="0" w:type="dxa"/>
              <w:right w:w="108" w:type="dxa"/>
            </w:tcMar>
            <w:hideMark/>
          </w:tcPr>
          <w:p w14:paraId="5E2F1338" w14:textId="540E5859" w:rsidR="00C036DA" w:rsidRPr="00A3695A" w:rsidRDefault="00C036DA" w:rsidP="00BC1BB3">
            <w:pPr>
              <w:spacing w:after="0" w:line="240" w:lineRule="auto"/>
              <w:jc w:val="center"/>
              <w:rPr>
                <w:rFonts w:ascii="Times New Roman" w:hAnsi="Times New Roman" w:cs="Times New Roman"/>
                <w:sz w:val="24"/>
                <w:szCs w:val="24"/>
              </w:rPr>
            </w:pPr>
            <w:r w:rsidRPr="00A3695A">
              <w:rPr>
                <w:rFonts w:ascii="Times New Roman" w:hAnsi="Times New Roman" w:cs="Times New Roman"/>
                <w:sz w:val="24"/>
                <w:szCs w:val="24"/>
              </w:rPr>
              <w:t>47</w:t>
            </w:r>
          </w:p>
        </w:tc>
        <w:tc>
          <w:tcPr>
            <w:tcW w:w="1294" w:type="dxa"/>
            <w:tcBorders>
              <w:top w:val="nil"/>
              <w:left w:val="nil"/>
              <w:right w:val="nil"/>
            </w:tcBorders>
            <w:shd w:val="clear" w:color="auto" w:fill="auto"/>
            <w:tcMar>
              <w:top w:w="15" w:type="dxa"/>
              <w:left w:w="108" w:type="dxa"/>
              <w:bottom w:w="0" w:type="dxa"/>
              <w:right w:w="108" w:type="dxa"/>
            </w:tcMar>
            <w:hideMark/>
          </w:tcPr>
          <w:p w14:paraId="4F013511" w14:textId="77777777" w:rsidR="00C036DA" w:rsidRPr="00A3695A" w:rsidRDefault="00C036DA" w:rsidP="00BC1BB3">
            <w:pPr>
              <w:spacing w:after="0" w:line="240" w:lineRule="auto"/>
              <w:jc w:val="center"/>
              <w:rPr>
                <w:rFonts w:ascii="Times New Roman" w:hAnsi="Times New Roman" w:cs="Times New Roman"/>
                <w:sz w:val="24"/>
                <w:szCs w:val="24"/>
              </w:rPr>
            </w:pPr>
            <w:r w:rsidRPr="00A3695A">
              <w:rPr>
                <w:rFonts w:ascii="Times New Roman" w:hAnsi="Times New Roman" w:cs="Times New Roman"/>
                <w:sz w:val="24"/>
                <w:szCs w:val="24"/>
              </w:rPr>
              <w:t>5.12</w:t>
            </w:r>
          </w:p>
        </w:tc>
        <w:tc>
          <w:tcPr>
            <w:tcW w:w="2120" w:type="dxa"/>
            <w:tcBorders>
              <w:top w:val="nil"/>
              <w:left w:val="nil"/>
              <w:right w:val="nil"/>
            </w:tcBorders>
            <w:shd w:val="clear" w:color="auto" w:fill="auto"/>
            <w:tcMar>
              <w:top w:w="15" w:type="dxa"/>
              <w:left w:w="108" w:type="dxa"/>
              <w:bottom w:w="0" w:type="dxa"/>
              <w:right w:w="108" w:type="dxa"/>
            </w:tcMar>
            <w:hideMark/>
          </w:tcPr>
          <w:p w14:paraId="7C5DB253" w14:textId="1ACDC527" w:rsidR="00C036DA" w:rsidRPr="00A3695A" w:rsidRDefault="00C036DA" w:rsidP="00BC1BB3">
            <w:pPr>
              <w:spacing w:after="0" w:line="240" w:lineRule="auto"/>
              <w:jc w:val="center"/>
              <w:rPr>
                <w:rFonts w:ascii="Times New Roman" w:hAnsi="Times New Roman" w:cs="Times New Roman"/>
                <w:sz w:val="24"/>
                <w:szCs w:val="24"/>
              </w:rPr>
            </w:pPr>
            <w:r w:rsidRPr="00A3695A">
              <w:rPr>
                <w:rFonts w:ascii="Times New Roman" w:hAnsi="Times New Roman" w:cs="Times New Roman"/>
                <w:sz w:val="24"/>
                <w:szCs w:val="24"/>
              </w:rPr>
              <w:t>$</w:t>
            </w:r>
            <w:r>
              <w:rPr>
                <w:rFonts w:ascii="Times New Roman" w:hAnsi="Times New Roman" w:cs="Times New Roman"/>
                <w:sz w:val="24"/>
                <w:szCs w:val="24"/>
              </w:rPr>
              <w:t>66</w:t>
            </w:r>
            <w:r w:rsidR="00C73160">
              <w:rPr>
                <w:rFonts w:ascii="Times New Roman" w:hAnsi="Times New Roman" w:cs="Times New Roman"/>
                <w:sz w:val="24"/>
                <w:szCs w:val="24"/>
              </w:rPr>
              <w:t>1</w:t>
            </w:r>
            <w:r w:rsidRPr="00A3695A">
              <w:rPr>
                <w:rFonts w:ascii="Times New Roman" w:hAnsi="Times New Roman" w:cs="Times New Roman"/>
                <w:sz w:val="24"/>
                <w:szCs w:val="24"/>
              </w:rPr>
              <w:t>,</w:t>
            </w:r>
            <w:r w:rsidR="00C73160">
              <w:rPr>
                <w:rFonts w:ascii="Times New Roman" w:hAnsi="Times New Roman" w:cs="Times New Roman"/>
                <w:sz w:val="24"/>
                <w:szCs w:val="24"/>
              </w:rPr>
              <w:t>8</w:t>
            </w:r>
            <w:r>
              <w:rPr>
                <w:rFonts w:ascii="Times New Roman" w:hAnsi="Times New Roman" w:cs="Times New Roman"/>
                <w:sz w:val="24"/>
                <w:szCs w:val="24"/>
              </w:rPr>
              <w:t>00</w:t>
            </w:r>
          </w:p>
        </w:tc>
        <w:tc>
          <w:tcPr>
            <w:tcW w:w="2261" w:type="dxa"/>
            <w:tcBorders>
              <w:top w:val="nil"/>
              <w:left w:val="nil"/>
              <w:right w:val="nil"/>
            </w:tcBorders>
            <w:shd w:val="clear" w:color="auto" w:fill="auto"/>
            <w:tcMar>
              <w:top w:w="15" w:type="dxa"/>
              <w:left w:w="108" w:type="dxa"/>
              <w:bottom w:w="0" w:type="dxa"/>
              <w:right w:w="108" w:type="dxa"/>
            </w:tcMar>
            <w:hideMark/>
          </w:tcPr>
          <w:p w14:paraId="318F2299" w14:textId="18F14CBE" w:rsidR="00C036DA" w:rsidRPr="00A3695A" w:rsidRDefault="00C036DA" w:rsidP="00BC1BB3">
            <w:pPr>
              <w:spacing w:after="0" w:line="240" w:lineRule="auto"/>
              <w:jc w:val="center"/>
              <w:rPr>
                <w:rFonts w:ascii="Times New Roman" w:hAnsi="Times New Roman" w:cs="Times New Roman"/>
                <w:sz w:val="24"/>
                <w:szCs w:val="24"/>
              </w:rPr>
            </w:pPr>
            <w:r w:rsidRPr="00A3695A">
              <w:rPr>
                <w:rFonts w:ascii="Times New Roman" w:hAnsi="Times New Roman" w:cs="Times New Roman"/>
                <w:sz w:val="24"/>
                <w:szCs w:val="24"/>
              </w:rPr>
              <w:t>$</w:t>
            </w:r>
            <w:r>
              <w:rPr>
                <w:rFonts w:ascii="Times New Roman" w:hAnsi="Times New Roman" w:cs="Times New Roman"/>
                <w:sz w:val="24"/>
                <w:szCs w:val="24"/>
              </w:rPr>
              <w:t>26</w:t>
            </w:r>
            <w:r w:rsidR="00C73160">
              <w:rPr>
                <w:rFonts w:ascii="Times New Roman" w:hAnsi="Times New Roman" w:cs="Times New Roman"/>
                <w:sz w:val="24"/>
                <w:szCs w:val="24"/>
              </w:rPr>
              <w:t>0</w:t>
            </w:r>
            <w:r>
              <w:rPr>
                <w:rFonts w:ascii="Times New Roman" w:hAnsi="Times New Roman" w:cs="Times New Roman"/>
                <w:sz w:val="24"/>
                <w:szCs w:val="24"/>
              </w:rPr>
              <w:t>,</w:t>
            </w:r>
            <w:r w:rsidR="00C73160">
              <w:rPr>
                <w:rFonts w:ascii="Times New Roman" w:hAnsi="Times New Roman" w:cs="Times New Roman"/>
                <w:sz w:val="24"/>
                <w:szCs w:val="24"/>
              </w:rPr>
              <w:t>9</w:t>
            </w:r>
            <w:r>
              <w:rPr>
                <w:rFonts w:ascii="Times New Roman" w:hAnsi="Times New Roman" w:cs="Times New Roman"/>
                <w:sz w:val="24"/>
                <w:szCs w:val="24"/>
              </w:rPr>
              <w:t>00</w:t>
            </w:r>
          </w:p>
        </w:tc>
        <w:tc>
          <w:tcPr>
            <w:tcW w:w="1962" w:type="dxa"/>
            <w:tcBorders>
              <w:top w:val="nil"/>
              <w:left w:val="nil"/>
              <w:right w:val="nil"/>
            </w:tcBorders>
            <w:shd w:val="clear" w:color="auto" w:fill="auto"/>
            <w:tcMar>
              <w:top w:w="15" w:type="dxa"/>
              <w:left w:w="108" w:type="dxa"/>
              <w:bottom w:w="0" w:type="dxa"/>
              <w:right w:w="108" w:type="dxa"/>
            </w:tcMar>
            <w:hideMark/>
          </w:tcPr>
          <w:p w14:paraId="5B2F1894" w14:textId="77777777" w:rsidR="00C036DA" w:rsidRPr="00A3695A" w:rsidRDefault="00C036DA" w:rsidP="00BC1BB3">
            <w:pPr>
              <w:spacing w:after="0" w:line="240" w:lineRule="auto"/>
              <w:jc w:val="center"/>
              <w:rPr>
                <w:rFonts w:ascii="Times New Roman" w:hAnsi="Times New Roman" w:cs="Times New Roman"/>
                <w:sz w:val="24"/>
                <w:szCs w:val="24"/>
              </w:rPr>
            </w:pPr>
            <w:r w:rsidRPr="00A3695A">
              <w:rPr>
                <w:rFonts w:ascii="Times New Roman" w:hAnsi="Times New Roman" w:cs="Times New Roman"/>
                <w:sz w:val="24"/>
                <w:szCs w:val="24"/>
              </w:rPr>
              <w:t>3.51</w:t>
            </w:r>
          </w:p>
        </w:tc>
      </w:tr>
      <w:tr w:rsidR="00C036DA" w:rsidRPr="00A3695A" w14:paraId="070C4AC9" w14:textId="77777777" w:rsidTr="00C73160">
        <w:trPr>
          <w:trHeight w:val="405"/>
        </w:trPr>
        <w:tc>
          <w:tcPr>
            <w:tcW w:w="12960" w:type="dxa"/>
            <w:gridSpan w:val="7"/>
            <w:tcBorders>
              <w:left w:val="nil"/>
            </w:tcBorders>
            <w:shd w:val="clear" w:color="auto" w:fill="auto"/>
            <w:vAlign w:val="center"/>
          </w:tcPr>
          <w:p w14:paraId="70A1B792" w14:textId="77777777" w:rsidR="00C036DA" w:rsidRPr="00C74DE2" w:rsidRDefault="00C036DA" w:rsidP="00BC1BB3">
            <w:pPr>
              <w:spacing w:after="0" w:line="240" w:lineRule="auto"/>
              <w:rPr>
                <w:rFonts w:ascii="Times New Roman" w:hAnsi="Times New Roman" w:cs="Times New Roman"/>
                <w:b/>
                <w:sz w:val="24"/>
                <w:szCs w:val="24"/>
              </w:rPr>
            </w:pPr>
            <w:r w:rsidRPr="00C74DE2">
              <w:rPr>
                <w:rFonts w:ascii="Times New Roman" w:hAnsi="Times New Roman" w:cs="Times New Roman"/>
                <w:b/>
                <w:iCs/>
                <w:sz w:val="24"/>
                <w:szCs w:val="24"/>
              </w:rPr>
              <w:t>Scenario analyses</w:t>
            </w:r>
          </w:p>
        </w:tc>
      </w:tr>
      <w:tr w:rsidR="00C036DA" w:rsidRPr="00A3695A" w14:paraId="5F303054" w14:textId="77777777" w:rsidTr="00350D2D">
        <w:trPr>
          <w:trHeight w:val="405"/>
        </w:trPr>
        <w:tc>
          <w:tcPr>
            <w:tcW w:w="1800" w:type="dxa"/>
            <w:vMerge w:val="restart"/>
            <w:tcBorders>
              <w:left w:val="nil"/>
              <w:right w:val="nil"/>
            </w:tcBorders>
            <w:shd w:val="clear" w:color="auto" w:fill="auto"/>
          </w:tcPr>
          <w:p w14:paraId="7D9DC67A" w14:textId="54B96CBD" w:rsidR="00C036DA" w:rsidRPr="00C036DA" w:rsidRDefault="00C036DA" w:rsidP="00BC1BB3">
            <w:pPr>
              <w:spacing w:after="0" w:line="240" w:lineRule="auto"/>
              <w:rPr>
                <w:rFonts w:ascii="Times New Roman" w:hAnsi="Times New Roman" w:cs="Times New Roman"/>
                <w:iCs/>
                <w:sz w:val="24"/>
                <w:szCs w:val="24"/>
                <w:vertAlign w:val="superscript"/>
              </w:rPr>
            </w:pPr>
            <w:r>
              <w:rPr>
                <w:rFonts w:ascii="Times New Roman" w:hAnsi="Times New Roman" w:cs="Times New Roman"/>
                <w:iCs/>
                <w:sz w:val="24"/>
                <w:szCs w:val="24"/>
              </w:rPr>
              <w:t xml:space="preserve">   </w:t>
            </w:r>
            <w:r w:rsidRPr="007D62ED">
              <w:rPr>
                <w:rFonts w:ascii="Times New Roman" w:hAnsi="Times New Roman" w:cs="Times New Roman"/>
                <w:iCs/>
                <w:sz w:val="24"/>
                <w:szCs w:val="24"/>
              </w:rPr>
              <w:t>TMB-202</w:t>
            </w:r>
            <w:r>
              <w:rPr>
                <w:rFonts w:ascii="Times New Roman" w:hAnsi="Times New Roman" w:cs="Times New Roman"/>
                <w:iCs/>
                <w:sz w:val="24"/>
                <w:szCs w:val="24"/>
              </w:rPr>
              <w:t xml:space="preserve"> trial</w:t>
            </w:r>
            <w:r>
              <w:rPr>
                <w:rFonts w:ascii="Times New Roman" w:hAnsi="Times New Roman" w:cs="Times New Roman"/>
                <w:iCs/>
                <w:sz w:val="24"/>
                <w:szCs w:val="24"/>
                <w:vertAlign w:val="superscript"/>
              </w:rPr>
              <w:t>c</w:t>
            </w:r>
          </w:p>
        </w:tc>
        <w:tc>
          <w:tcPr>
            <w:tcW w:w="1335" w:type="dxa"/>
            <w:tcBorders>
              <w:left w:val="nil"/>
              <w:right w:val="nil"/>
            </w:tcBorders>
            <w:shd w:val="clear" w:color="auto" w:fill="auto"/>
            <w:tcMar>
              <w:top w:w="15" w:type="dxa"/>
              <w:left w:w="108" w:type="dxa"/>
              <w:bottom w:w="0" w:type="dxa"/>
              <w:right w:w="108" w:type="dxa"/>
            </w:tcMar>
          </w:tcPr>
          <w:p w14:paraId="28D41EC6" w14:textId="77777777" w:rsidR="00C036DA" w:rsidRPr="00A3695A" w:rsidRDefault="00C036DA" w:rsidP="00BC1BB3">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OBR</w:t>
            </w:r>
          </w:p>
        </w:tc>
        <w:tc>
          <w:tcPr>
            <w:tcW w:w="2188" w:type="dxa"/>
            <w:tcBorders>
              <w:left w:val="nil"/>
              <w:right w:val="nil"/>
            </w:tcBorders>
            <w:shd w:val="clear" w:color="auto" w:fill="auto"/>
            <w:tcMar>
              <w:top w:w="15" w:type="dxa"/>
              <w:left w:w="108" w:type="dxa"/>
              <w:bottom w:w="0" w:type="dxa"/>
              <w:right w:w="108" w:type="dxa"/>
            </w:tcMar>
          </w:tcPr>
          <w:p w14:paraId="6CAD4D7F" w14:textId="516296EF" w:rsidR="00C036DA" w:rsidRDefault="00C036DA" w:rsidP="00BC1B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9A568B">
              <w:rPr>
                <w:rFonts w:ascii="Times New Roman" w:hAnsi="Times New Roman" w:cs="Times New Roman"/>
                <w:sz w:val="24"/>
                <w:szCs w:val="24"/>
              </w:rPr>
              <w:t>3</w:t>
            </w:r>
          </w:p>
        </w:tc>
        <w:tc>
          <w:tcPr>
            <w:tcW w:w="1294" w:type="dxa"/>
            <w:tcBorders>
              <w:left w:val="nil"/>
              <w:right w:val="nil"/>
            </w:tcBorders>
            <w:shd w:val="clear" w:color="auto" w:fill="auto"/>
            <w:tcMar>
              <w:top w:w="15" w:type="dxa"/>
              <w:left w:w="108" w:type="dxa"/>
              <w:bottom w:w="0" w:type="dxa"/>
              <w:right w:w="108" w:type="dxa"/>
            </w:tcMar>
          </w:tcPr>
          <w:p w14:paraId="4F82EA7C" w14:textId="1E988A62" w:rsidR="00C036DA" w:rsidRPr="00A3695A" w:rsidRDefault="00C036DA" w:rsidP="00BC1B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r w:rsidR="00CE55A1">
              <w:rPr>
                <w:rFonts w:ascii="Times New Roman" w:hAnsi="Times New Roman" w:cs="Times New Roman"/>
                <w:sz w:val="24"/>
                <w:szCs w:val="24"/>
              </w:rPr>
              <w:t>1</w:t>
            </w:r>
          </w:p>
        </w:tc>
        <w:tc>
          <w:tcPr>
            <w:tcW w:w="2120" w:type="dxa"/>
            <w:tcBorders>
              <w:left w:val="nil"/>
              <w:right w:val="nil"/>
            </w:tcBorders>
            <w:shd w:val="clear" w:color="auto" w:fill="auto"/>
            <w:tcMar>
              <w:top w:w="15" w:type="dxa"/>
              <w:left w:w="108" w:type="dxa"/>
              <w:bottom w:w="0" w:type="dxa"/>
              <w:right w:w="108" w:type="dxa"/>
            </w:tcMar>
          </w:tcPr>
          <w:p w14:paraId="6C6A7FDF" w14:textId="6A3D26D1" w:rsidR="00C036DA" w:rsidRPr="00A3695A" w:rsidRDefault="00C036DA" w:rsidP="00BC1B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r w:rsidR="00CE55A1">
              <w:rPr>
                <w:rFonts w:ascii="Times New Roman" w:hAnsi="Times New Roman" w:cs="Times New Roman"/>
                <w:sz w:val="24"/>
                <w:szCs w:val="24"/>
              </w:rPr>
              <w:t>6</w:t>
            </w:r>
            <w:r>
              <w:rPr>
                <w:rFonts w:ascii="Times New Roman" w:hAnsi="Times New Roman" w:cs="Times New Roman"/>
                <w:sz w:val="24"/>
                <w:szCs w:val="24"/>
              </w:rPr>
              <w:t>,</w:t>
            </w:r>
            <w:r w:rsidR="00CE55A1">
              <w:rPr>
                <w:rFonts w:ascii="Times New Roman" w:hAnsi="Times New Roman" w:cs="Times New Roman"/>
                <w:sz w:val="24"/>
                <w:szCs w:val="24"/>
              </w:rPr>
              <w:t>1</w:t>
            </w:r>
            <w:r>
              <w:rPr>
                <w:rFonts w:ascii="Times New Roman" w:hAnsi="Times New Roman" w:cs="Times New Roman"/>
                <w:sz w:val="24"/>
                <w:szCs w:val="24"/>
              </w:rPr>
              <w:t>00</w:t>
            </w:r>
          </w:p>
        </w:tc>
        <w:tc>
          <w:tcPr>
            <w:tcW w:w="2261" w:type="dxa"/>
            <w:tcBorders>
              <w:left w:val="nil"/>
              <w:right w:val="nil"/>
            </w:tcBorders>
            <w:shd w:val="clear" w:color="auto" w:fill="auto"/>
            <w:tcMar>
              <w:top w:w="15" w:type="dxa"/>
              <w:left w:w="108" w:type="dxa"/>
              <w:bottom w:w="0" w:type="dxa"/>
              <w:right w:w="108" w:type="dxa"/>
            </w:tcMar>
          </w:tcPr>
          <w:p w14:paraId="4CB86C45" w14:textId="77777777" w:rsidR="00C036DA" w:rsidRPr="00A3695A" w:rsidRDefault="00C036DA" w:rsidP="00BC1B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62" w:type="dxa"/>
            <w:tcBorders>
              <w:left w:val="nil"/>
              <w:right w:val="nil"/>
            </w:tcBorders>
            <w:shd w:val="clear" w:color="auto" w:fill="auto"/>
            <w:tcMar>
              <w:top w:w="15" w:type="dxa"/>
              <w:left w:w="108" w:type="dxa"/>
              <w:bottom w:w="0" w:type="dxa"/>
              <w:right w:w="108" w:type="dxa"/>
            </w:tcMar>
          </w:tcPr>
          <w:p w14:paraId="5A1E8063" w14:textId="77777777" w:rsidR="00C036DA" w:rsidRPr="00A3695A" w:rsidRDefault="00C036DA" w:rsidP="00BC1B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5.33</w:t>
            </w:r>
          </w:p>
        </w:tc>
      </w:tr>
      <w:tr w:rsidR="00C036DA" w:rsidRPr="00A3695A" w14:paraId="356F8E0C" w14:textId="77777777" w:rsidTr="00C73160">
        <w:trPr>
          <w:trHeight w:val="405"/>
        </w:trPr>
        <w:tc>
          <w:tcPr>
            <w:tcW w:w="1800" w:type="dxa"/>
            <w:vMerge/>
            <w:tcBorders>
              <w:left w:val="nil"/>
              <w:bottom w:val="single" w:sz="4" w:space="0" w:color="auto"/>
              <w:right w:val="nil"/>
            </w:tcBorders>
            <w:shd w:val="clear" w:color="auto" w:fill="auto"/>
          </w:tcPr>
          <w:p w14:paraId="56BAE29A" w14:textId="77777777" w:rsidR="00C036DA" w:rsidRPr="007D62ED" w:rsidRDefault="00C036DA" w:rsidP="00BC1BB3">
            <w:pPr>
              <w:spacing w:after="0" w:line="240" w:lineRule="auto"/>
              <w:rPr>
                <w:rFonts w:ascii="Times New Roman" w:hAnsi="Times New Roman" w:cs="Times New Roman"/>
                <w:iCs/>
                <w:sz w:val="24"/>
                <w:szCs w:val="24"/>
              </w:rPr>
            </w:pPr>
          </w:p>
        </w:tc>
        <w:tc>
          <w:tcPr>
            <w:tcW w:w="1335" w:type="dxa"/>
            <w:tcBorders>
              <w:top w:val="nil"/>
              <w:left w:val="nil"/>
              <w:bottom w:val="single" w:sz="4" w:space="0" w:color="auto"/>
              <w:right w:val="nil"/>
            </w:tcBorders>
            <w:shd w:val="clear" w:color="auto" w:fill="auto"/>
            <w:tcMar>
              <w:top w:w="15" w:type="dxa"/>
              <w:left w:w="108" w:type="dxa"/>
              <w:bottom w:w="0" w:type="dxa"/>
              <w:right w:w="108" w:type="dxa"/>
            </w:tcMar>
          </w:tcPr>
          <w:p w14:paraId="5A9410D9" w14:textId="77777777" w:rsidR="00C036DA" w:rsidRPr="00A3695A" w:rsidRDefault="00C036DA" w:rsidP="00BC1BB3">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IBA+OBR</w:t>
            </w:r>
          </w:p>
        </w:tc>
        <w:tc>
          <w:tcPr>
            <w:tcW w:w="2188" w:type="dxa"/>
            <w:tcBorders>
              <w:top w:val="nil"/>
              <w:left w:val="nil"/>
              <w:bottom w:val="single" w:sz="4" w:space="0" w:color="auto"/>
              <w:right w:val="nil"/>
            </w:tcBorders>
            <w:shd w:val="clear" w:color="auto" w:fill="auto"/>
            <w:tcMar>
              <w:top w:w="15" w:type="dxa"/>
              <w:left w:w="108" w:type="dxa"/>
              <w:bottom w:w="0" w:type="dxa"/>
              <w:right w:w="108" w:type="dxa"/>
            </w:tcMar>
          </w:tcPr>
          <w:p w14:paraId="7D574C0A" w14:textId="38E0C884" w:rsidR="00C036DA" w:rsidRDefault="00C036DA" w:rsidP="00BC1B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CE55A1">
              <w:rPr>
                <w:rFonts w:ascii="Times New Roman" w:hAnsi="Times New Roman" w:cs="Times New Roman"/>
                <w:sz w:val="24"/>
                <w:szCs w:val="24"/>
              </w:rPr>
              <w:t>4</w:t>
            </w:r>
          </w:p>
        </w:tc>
        <w:tc>
          <w:tcPr>
            <w:tcW w:w="1294" w:type="dxa"/>
            <w:tcBorders>
              <w:top w:val="nil"/>
              <w:left w:val="nil"/>
              <w:bottom w:val="single" w:sz="4" w:space="0" w:color="auto"/>
              <w:right w:val="nil"/>
            </w:tcBorders>
            <w:shd w:val="clear" w:color="auto" w:fill="auto"/>
            <w:tcMar>
              <w:top w:w="15" w:type="dxa"/>
              <w:left w:w="108" w:type="dxa"/>
              <w:bottom w:w="0" w:type="dxa"/>
              <w:right w:w="108" w:type="dxa"/>
            </w:tcMar>
          </w:tcPr>
          <w:p w14:paraId="190D1B77" w14:textId="1F6675EA" w:rsidR="00C036DA" w:rsidRPr="00A3695A" w:rsidRDefault="00C036DA" w:rsidP="00BC1B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r w:rsidR="00CE55A1">
              <w:rPr>
                <w:rFonts w:ascii="Times New Roman" w:hAnsi="Times New Roman" w:cs="Times New Roman"/>
                <w:sz w:val="24"/>
                <w:szCs w:val="24"/>
              </w:rPr>
              <w:t>4</w:t>
            </w:r>
          </w:p>
        </w:tc>
        <w:tc>
          <w:tcPr>
            <w:tcW w:w="2120" w:type="dxa"/>
            <w:tcBorders>
              <w:top w:val="nil"/>
              <w:left w:val="nil"/>
              <w:bottom w:val="single" w:sz="4" w:space="0" w:color="auto"/>
              <w:right w:val="nil"/>
            </w:tcBorders>
            <w:shd w:val="clear" w:color="auto" w:fill="auto"/>
            <w:tcMar>
              <w:top w:w="15" w:type="dxa"/>
              <w:left w:w="108" w:type="dxa"/>
              <w:bottom w:w="0" w:type="dxa"/>
              <w:right w:w="108" w:type="dxa"/>
            </w:tcMar>
          </w:tcPr>
          <w:p w14:paraId="26E35336" w14:textId="009577A9" w:rsidR="00C036DA" w:rsidRPr="00A3695A" w:rsidRDefault="00C036DA" w:rsidP="00BC1B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r w:rsidR="00CE55A1">
              <w:rPr>
                <w:rFonts w:ascii="Times New Roman" w:hAnsi="Times New Roman" w:cs="Times New Roman"/>
                <w:sz w:val="24"/>
                <w:szCs w:val="24"/>
              </w:rPr>
              <w:t>7</w:t>
            </w:r>
            <w:r>
              <w:rPr>
                <w:rFonts w:ascii="Times New Roman" w:hAnsi="Times New Roman" w:cs="Times New Roman"/>
                <w:sz w:val="24"/>
                <w:szCs w:val="24"/>
              </w:rPr>
              <w:t>,</w:t>
            </w:r>
            <w:r w:rsidR="00CE55A1">
              <w:rPr>
                <w:rFonts w:ascii="Times New Roman" w:hAnsi="Times New Roman" w:cs="Times New Roman"/>
                <w:sz w:val="24"/>
                <w:szCs w:val="24"/>
              </w:rPr>
              <w:t>1</w:t>
            </w:r>
            <w:r>
              <w:rPr>
                <w:rFonts w:ascii="Times New Roman" w:hAnsi="Times New Roman" w:cs="Times New Roman"/>
                <w:sz w:val="24"/>
                <w:szCs w:val="24"/>
              </w:rPr>
              <w:t>00</w:t>
            </w:r>
          </w:p>
        </w:tc>
        <w:tc>
          <w:tcPr>
            <w:tcW w:w="2261" w:type="dxa"/>
            <w:tcBorders>
              <w:top w:val="nil"/>
              <w:left w:val="nil"/>
              <w:bottom w:val="single" w:sz="4" w:space="0" w:color="auto"/>
              <w:right w:val="nil"/>
            </w:tcBorders>
            <w:shd w:val="clear" w:color="auto" w:fill="auto"/>
            <w:tcMar>
              <w:top w:w="15" w:type="dxa"/>
              <w:left w:w="108" w:type="dxa"/>
              <w:bottom w:w="0" w:type="dxa"/>
              <w:right w:w="108" w:type="dxa"/>
            </w:tcMar>
          </w:tcPr>
          <w:p w14:paraId="79FC142F" w14:textId="6406E619" w:rsidR="00C036DA" w:rsidRPr="00A3695A" w:rsidRDefault="00C036DA" w:rsidP="00BC1B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CE55A1">
              <w:rPr>
                <w:rFonts w:ascii="Times New Roman" w:hAnsi="Times New Roman" w:cs="Times New Roman"/>
                <w:sz w:val="24"/>
                <w:szCs w:val="24"/>
              </w:rPr>
              <w:t>0</w:t>
            </w:r>
            <w:r>
              <w:rPr>
                <w:rFonts w:ascii="Times New Roman" w:hAnsi="Times New Roman" w:cs="Times New Roman"/>
                <w:sz w:val="24"/>
                <w:szCs w:val="24"/>
              </w:rPr>
              <w:t>,</w:t>
            </w:r>
            <w:r w:rsidR="00CE55A1">
              <w:rPr>
                <w:rFonts w:ascii="Times New Roman" w:hAnsi="Times New Roman" w:cs="Times New Roman"/>
                <w:sz w:val="24"/>
                <w:szCs w:val="24"/>
              </w:rPr>
              <w:t>9</w:t>
            </w:r>
            <w:r>
              <w:rPr>
                <w:rFonts w:ascii="Times New Roman" w:hAnsi="Times New Roman" w:cs="Times New Roman"/>
                <w:sz w:val="24"/>
                <w:szCs w:val="24"/>
              </w:rPr>
              <w:t>00</w:t>
            </w:r>
          </w:p>
        </w:tc>
        <w:tc>
          <w:tcPr>
            <w:tcW w:w="1962" w:type="dxa"/>
            <w:tcBorders>
              <w:top w:val="nil"/>
              <w:left w:val="nil"/>
              <w:bottom w:val="single" w:sz="4" w:space="0" w:color="auto"/>
              <w:right w:val="nil"/>
            </w:tcBorders>
            <w:shd w:val="clear" w:color="auto" w:fill="auto"/>
            <w:tcMar>
              <w:top w:w="15" w:type="dxa"/>
              <w:left w:w="108" w:type="dxa"/>
              <w:bottom w:w="0" w:type="dxa"/>
              <w:right w:w="108" w:type="dxa"/>
            </w:tcMar>
          </w:tcPr>
          <w:p w14:paraId="569F398C" w14:textId="77777777" w:rsidR="00C036DA" w:rsidRPr="00A3695A" w:rsidRDefault="00C036DA" w:rsidP="00BC1B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3.96</w:t>
            </w:r>
          </w:p>
        </w:tc>
      </w:tr>
    </w:tbl>
    <w:p w14:paraId="00F44213" w14:textId="77777777" w:rsidR="00C036DA" w:rsidRPr="001614EF" w:rsidRDefault="00C036DA" w:rsidP="00C036DA">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Late failure: </w:t>
      </w:r>
      <w:r w:rsidRPr="00675951">
        <w:rPr>
          <w:rFonts w:ascii="Times New Roman" w:hAnsi="Times New Roman" w:cs="Times New Roman"/>
          <w:bCs/>
          <w:sz w:val="24"/>
          <w:szCs w:val="24"/>
        </w:rPr>
        <w:t>virologic failure after 48 weeks on ibalizumab regimen</w:t>
      </w:r>
      <w:r>
        <w:rPr>
          <w:rFonts w:ascii="Times New Roman" w:hAnsi="Times New Roman" w:cs="Times New Roman"/>
          <w:bCs/>
          <w:sz w:val="24"/>
          <w:szCs w:val="24"/>
        </w:rPr>
        <w:t xml:space="preserve">. </w:t>
      </w:r>
      <w:r w:rsidRPr="00B946F0">
        <w:rPr>
          <w:rFonts w:ascii="Times New Roman" w:hAnsi="Times New Roman" w:cs="Times New Roman"/>
          <w:b/>
          <w:bCs/>
          <w:i/>
          <w:sz w:val="24"/>
          <w:szCs w:val="24"/>
        </w:rPr>
        <w:t>IBA</w:t>
      </w:r>
      <w:r>
        <w:rPr>
          <w:rFonts w:ascii="Times New Roman" w:hAnsi="Times New Roman" w:cs="Times New Roman"/>
          <w:b/>
          <w:bCs/>
          <w:i/>
          <w:sz w:val="24"/>
          <w:szCs w:val="24"/>
        </w:rPr>
        <w:t>+OBR</w:t>
      </w:r>
      <w:r>
        <w:rPr>
          <w:rFonts w:ascii="Times New Roman" w:hAnsi="Times New Roman" w:cs="Times New Roman"/>
          <w:bCs/>
          <w:sz w:val="24"/>
          <w:szCs w:val="24"/>
        </w:rPr>
        <w:t xml:space="preserve">: ibalizumab treatment strategy. </w:t>
      </w:r>
      <w:r>
        <w:rPr>
          <w:rFonts w:ascii="Times New Roman" w:hAnsi="Times New Roman" w:cs="Times New Roman"/>
          <w:b/>
          <w:bCs/>
          <w:i/>
          <w:sz w:val="24"/>
          <w:szCs w:val="24"/>
        </w:rPr>
        <w:t>OBR</w:t>
      </w:r>
      <w:r>
        <w:rPr>
          <w:rFonts w:ascii="Times New Roman" w:hAnsi="Times New Roman" w:cs="Times New Roman"/>
          <w:bCs/>
          <w:sz w:val="24"/>
          <w:szCs w:val="24"/>
        </w:rPr>
        <w:t xml:space="preserve">: optimized background regimen only strategy. </w:t>
      </w:r>
      <w:r>
        <w:rPr>
          <w:rFonts w:ascii="Times New Roman" w:hAnsi="Times New Roman" w:cs="Times New Roman"/>
          <w:b/>
          <w:bCs/>
          <w:sz w:val="24"/>
          <w:szCs w:val="24"/>
        </w:rPr>
        <w:t>MDR</w:t>
      </w:r>
      <w:r>
        <w:rPr>
          <w:rFonts w:ascii="Times New Roman" w:hAnsi="Times New Roman" w:cs="Times New Roman"/>
          <w:bCs/>
          <w:sz w:val="24"/>
          <w:szCs w:val="24"/>
        </w:rPr>
        <w:t>: multidrug-resistant.</w:t>
      </w:r>
      <w:r>
        <w:rPr>
          <w:rFonts w:ascii="Times New Roman" w:hAnsi="Times New Roman" w:cs="Times New Roman"/>
          <w:b/>
          <w:bCs/>
          <w:sz w:val="24"/>
          <w:szCs w:val="24"/>
        </w:rPr>
        <w:t xml:space="preserve"> </w:t>
      </w:r>
      <w:r w:rsidRPr="001614EF">
        <w:rPr>
          <w:rFonts w:ascii="Times New Roman" w:hAnsi="Times New Roman" w:cs="Times New Roman"/>
          <w:b/>
          <w:bCs/>
          <w:sz w:val="24"/>
          <w:szCs w:val="24"/>
        </w:rPr>
        <w:t>QAL</w:t>
      </w:r>
      <w:r>
        <w:rPr>
          <w:rFonts w:ascii="Times New Roman" w:hAnsi="Times New Roman" w:cs="Times New Roman"/>
          <w:b/>
          <w:bCs/>
          <w:sz w:val="24"/>
          <w:szCs w:val="24"/>
        </w:rPr>
        <w:t>E</w:t>
      </w:r>
      <w:r w:rsidRPr="001614EF">
        <w:rPr>
          <w:rFonts w:ascii="Times New Roman" w:hAnsi="Times New Roman" w:cs="Times New Roman"/>
          <w:b/>
          <w:bCs/>
          <w:sz w:val="24"/>
          <w:szCs w:val="24"/>
        </w:rPr>
        <w:t>:</w:t>
      </w:r>
      <w:r w:rsidRPr="001614EF">
        <w:rPr>
          <w:rFonts w:ascii="Times New Roman" w:hAnsi="Times New Roman" w:cs="Times New Roman"/>
          <w:sz w:val="24"/>
          <w:szCs w:val="24"/>
        </w:rPr>
        <w:t xml:space="preserve"> quality-adjusted life </w:t>
      </w:r>
      <w:r>
        <w:rPr>
          <w:rFonts w:ascii="Times New Roman" w:hAnsi="Times New Roman" w:cs="Times New Roman"/>
          <w:sz w:val="24"/>
          <w:szCs w:val="24"/>
        </w:rPr>
        <w:t>expectancy</w:t>
      </w:r>
      <w:r w:rsidRPr="001614E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QALY:</w:t>
      </w:r>
      <w:r>
        <w:rPr>
          <w:rFonts w:ascii="Times New Roman" w:hAnsi="Times New Roman" w:cs="Times New Roman"/>
          <w:sz w:val="24"/>
          <w:szCs w:val="24"/>
        </w:rPr>
        <w:t xml:space="preserve"> quality-adjusted life year.</w:t>
      </w:r>
      <w:r w:rsidRPr="001614EF">
        <w:rPr>
          <w:rFonts w:ascii="Times New Roman" w:hAnsi="Times New Roman" w:cs="Times New Roman"/>
          <w:sz w:val="24"/>
          <w:szCs w:val="24"/>
        </w:rPr>
        <w:t xml:space="preserve"> </w:t>
      </w:r>
      <w:r w:rsidRPr="001614EF">
        <w:rPr>
          <w:rFonts w:ascii="Times New Roman" w:hAnsi="Times New Roman" w:cs="Times New Roman"/>
          <w:b/>
          <w:bCs/>
          <w:sz w:val="24"/>
          <w:szCs w:val="24"/>
        </w:rPr>
        <w:t xml:space="preserve">USD: </w:t>
      </w:r>
      <w:r w:rsidRPr="001614EF">
        <w:rPr>
          <w:rFonts w:ascii="Times New Roman" w:hAnsi="Times New Roman" w:cs="Times New Roman"/>
          <w:sz w:val="24"/>
          <w:szCs w:val="24"/>
        </w:rPr>
        <w:t xml:space="preserve">2018 US dollars. </w:t>
      </w:r>
      <w:r w:rsidRPr="001614EF">
        <w:rPr>
          <w:rFonts w:ascii="Times New Roman" w:hAnsi="Times New Roman" w:cs="Times New Roman"/>
          <w:b/>
          <w:bCs/>
          <w:sz w:val="24"/>
          <w:szCs w:val="24"/>
        </w:rPr>
        <w:t>ICER:</w:t>
      </w:r>
      <w:r w:rsidRPr="001614EF">
        <w:rPr>
          <w:rFonts w:ascii="Times New Roman" w:hAnsi="Times New Roman" w:cs="Times New Roman"/>
          <w:sz w:val="24"/>
          <w:szCs w:val="24"/>
        </w:rPr>
        <w:t xml:space="preserve"> incremental cost-effectiveness ratio. </w:t>
      </w:r>
      <w:r w:rsidRPr="001614EF">
        <w:rPr>
          <w:rFonts w:ascii="Times New Roman" w:hAnsi="Times New Roman" w:cs="Times New Roman"/>
          <w:b/>
          <w:bCs/>
          <w:sz w:val="24"/>
          <w:szCs w:val="24"/>
        </w:rPr>
        <w:t xml:space="preserve">PY: </w:t>
      </w:r>
      <w:r w:rsidRPr="001614EF">
        <w:rPr>
          <w:rFonts w:ascii="Times New Roman" w:hAnsi="Times New Roman" w:cs="Times New Roman"/>
          <w:sz w:val="24"/>
          <w:szCs w:val="24"/>
        </w:rPr>
        <w:t xml:space="preserve">person-year. </w:t>
      </w:r>
    </w:p>
    <w:p w14:paraId="359774B2" w14:textId="77777777" w:rsidR="00C036DA" w:rsidRPr="001614EF" w:rsidRDefault="00C036DA" w:rsidP="00C036DA">
      <w:pPr>
        <w:spacing w:after="0" w:line="240" w:lineRule="auto"/>
        <w:rPr>
          <w:rFonts w:ascii="Times New Roman" w:hAnsi="Times New Roman" w:cs="Times New Roman"/>
          <w:sz w:val="24"/>
          <w:szCs w:val="24"/>
        </w:rPr>
      </w:pPr>
      <w:r w:rsidRPr="001614EF">
        <w:rPr>
          <w:rFonts w:ascii="Times New Roman" w:hAnsi="Times New Roman" w:cs="Times New Roman"/>
          <w:sz w:val="24"/>
          <w:szCs w:val="24"/>
          <w:vertAlign w:val="superscript"/>
        </w:rPr>
        <w:t xml:space="preserve">a </w:t>
      </w:r>
      <w:r>
        <w:rPr>
          <w:rFonts w:ascii="Times New Roman" w:hAnsi="Times New Roman" w:cs="Times New Roman"/>
          <w:sz w:val="24"/>
          <w:szCs w:val="24"/>
        </w:rPr>
        <w:t>Di</w:t>
      </w:r>
      <w:r w:rsidRPr="001614EF">
        <w:rPr>
          <w:rFonts w:ascii="Times New Roman" w:hAnsi="Times New Roman" w:cs="Times New Roman"/>
          <w:sz w:val="24"/>
          <w:szCs w:val="24"/>
        </w:rPr>
        <w:t>scounted 3% annually.</w:t>
      </w:r>
    </w:p>
    <w:p w14:paraId="0E64A76F" w14:textId="77777777" w:rsidR="00C036DA" w:rsidRDefault="00C036DA" w:rsidP="00C036DA">
      <w:pPr>
        <w:spacing w:after="0" w:line="240" w:lineRule="auto"/>
        <w:rPr>
          <w:rFonts w:ascii="Times New Roman" w:hAnsi="Times New Roman" w:cs="Times New Roman"/>
          <w:sz w:val="24"/>
          <w:szCs w:val="24"/>
        </w:rPr>
      </w:pPr>
      <w:r w:rsidRPr="001614EF">
        <w:rPr>
          <w:rFonts w:ascii="Times New Roman" w:hAnsi="Times New Roman" w:cs="Times New Roman"/>
          <w:sz w:val="24"/>
          <w:szCs w:val="24"/>
          <w:vertAlign w:val="superscript"/>
        </w:rPr>
        <w:t xml:space="preserve">b </w:t>
      </w:r>
      <w:r w:rsidRPr="001614EF">
        <w:rPr>
          <w:rFonts w:ascii="Times New Roman" w:hAnsi="Times New Roman" w:cs="Times New Roman"/>
          <w:sz w:val="24"/>
          <w:szCs w:val="24"/>
        </w:rPr>
        <w:t>Transmission rates include first-order transmissions</w:t>
      </w:r>
      <w:r>
        <w:rPr>
          <w:rFonts w:ascii="Times New Roman" w:hAnsi="Times New Roman" w:cs="Times New Roman"/>
          <w:sz w:val="24"/>
          <w:szCs w:val="24"/>
        </w:rPr>
        <w:t xml:space="preserve"> from the initial cohort</w:t>
      </w:r>
      <w:r w:rsidRPr="001614EF">
        <w:rPr>
          <w:rFonts w:ascii="Times New Roman" w:hAnsi="Times New Roman" w:cs="Times New Roman"/>
          <w:sz w:val="24"/>
          <w:szCs w:val="24"/>
        </w:rPr>
        <w:t xml:space="preserve"> only</w:t>
      </w:r>
      <w:r>
        <w:rPr>
          <w:rFonts w:ascii="Times New Roman" w:hAnsi="Times New Roman" w:cs="Times New Roman"/>
          <w:sz w:val="24"/>
          <w:szCs w:val="24"/>
        </w:rPr>
        <w:t>.</w:t>
      </w:r>
    </w:p>
    <w:p w14:paraId="4678194D" w14:textId="1766A4EB" w:rsidR="00C036DA" w:rsidRDefault="00C036DA" w:rsidP="00C036DA">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c</w:t>
      </w:r>
      <w:r>
        <w:rPr>
          <w:rFonts w:ascii="Times New Roman" w:hAnsi="Times New Roman" w:cs="Times New Roman"/>
          <w:sz w:val="24"/>
          <w:szCs w:val="24"/>
        </w:rPr>
        <w:t xml:space="preserve"> The </w:t>
      </w:r>
      <w:r w:rsidRPr="007429D1">
        <w:rPr>
          <w:rFonts w:ascii="Times New Roman" w:hAnsi="Times New Roman" w:cs="Times New Roman"/>
          <w:sz w:val="24"/>
          <w:szCs w:val="24"/>
        </w:rPr>
        <w:t>TMB-202 trial</w:t>
      </w:r>
      <w:r>
        <w:rPr>
          <w:rFonts w:ascii="Times New Roman" w:hAnsi="Times New Roman" w:cs="Times New Roman"/>
          <w:sz w:val="24"/>
          <w:szCs w:val="24"/>
        </w:rPr>
        <w:t xml:space="preserve"> is a phase-2b trial of ibalizumab (n  = 113) and we use cohort characteristics from this trial in a scenario analysis</w:t>
      </w:r>
      <w:r w:rsidR="0057788C">
        <w:rPr>
          <w:rFonts w:ascii="Times New Roman" w:hAnsi="Times New Roman" w:cs="Times New Roman"/>
          <w:sz w:val="24"/>
          <w:szCs w:val="24"/>
        </w:rPr>
        <w:t>.</w:t>
      </w:r>
      <w:r w:rsidR="00942CF5" w:rsidRPr="00942CF5">
        <w:rPr>
          <w:rFonts w:ascii="Times New Roman" w:hAnsi="Times New Roman" w:cs="Times New Roman"/>
          <w:sz w:val="24"/>
          <w:szCs w:val="24"/>
          <w:vertAlign w:val="superscript"/>
        </w:rPr>
        <w:t>6</w:t>
      </w:r>
    </w:p>
    <w:p w14:paraId="1E6A4919" w14:textId="77777777" w:rsidR="008419B1" w:rsidRDefault="008419B1">
      <w:pPr>
        <w:rPr>
          <w:rFonts w:ascii="Times New Roman" w:hAnsi="Times New Roman" w:cs="Times New Roman"/>
          <w:sz w:val="24"/>
          <w:szCs w:val="24"/>
        </w:rPr>
      </w:pPr>
      <w:r>
        <w:rPr>
          <w:rFonts w:ascii="Times New Roman" w:hAnsi="Times New Roman" w:cs="Times New Roman"/>
          <w:sz w:val="24"/>
          <w:szCs w:val="24"/>
        </w:rPr>
        <w:br w:type="page"/>
      </w:r>
    </w:p>
    <w:p w14:paraId="549EEE2A" w14:textId="77777777" w:rsidR="008419B1" w:rsidRDefault="008419B1">
      <w:pPr>
        <w:rPr>
          <w:rFonts w:ascii="Times New Roman" w:hAnsi="Times New Roman" w:cs="Times New Roman"/>
          <w:sz w:val="24"/>
          <w:szCs w:val="24"/>
        </w:rPr>
        <w:sectPr w:rsidR="008419B1" w:rsidSect="00C036DA">
          <w:pgSz w:w="15840" w:h="12240" w:orient="landscape"/>
          <w:pgMar w:top="1440" w:right="1440" w:bottom="1440" w:left="1440" w:header="720" w:footer="720" w:gutter="0"/>
          <w:cols w:space="720"/>
          <w:docGrid w:linePitch="360"/>
        </w:sectPr>
      </w:pPr>
    </w:p>
    <w:p w14:paraId="56989DD5" w14:textId="77777777" w:rsidR="008419B1" w:rsidRPr="008419B1" w:rsidRDefault="008419B1" w:rsidP="008419B1">
      <w:pPr>
        <w:rPr>
          <w:rFonts w:ascii="Times New Roman" w:hAnsi="Times New Roman" w:cs="Times New Roman"/>
          <w:b/>
          <w:bCs/>
          <w:sz w:val="24"/>
          <w:szCs w:val="24"/>
        </w:rPr>
      </w:pPr>
      <w:r w:rsidRPr="008419B1">
        <w:rPr>
          <w:rFonts w:ascii="Times New Roman" w:hAnsi="Times New Roman" w:cs="Times New Roman"/>
          <w:b/>
          <w:bCs/>
          <w:sz w:val="24"/>
          <w:szCs w:val="24"/>
        </w:rPr>
        <w:lastRenderedPageBreak/>
        <w:t>FIGURE LEGENDS</w:t>
      </w:r>
    </w:p>
    <w:p w14:paraId="37EBDB42" w14:textId="77777777" w:rsidR="008419B1" w:rsidRPr="008419B1" w:rsidRDefault="008419B1" w:rsidP="008419B1">
      <w:pPr>
        <w:rPr>
          <w:rFonts w:ascii="Times New Roman" w:hAnsi="Times New Roman" w:cs="Times New Roman"/>
          <w:b/>
          <w:bCs/>
          <w:sz w:val="24"/>
          <w:szCs w:val="24"/>
        </w:rPr>
      </w:pPr>
    </w:p>
    <w:p w14:paraId="6E473583" w14:textId="77777777" w:rsidR="008419B1" w:rsidRPr="008419B1" w:rsidRDefault="008419B1" w:rsidP="008419B1">
      <w:pPr>
        <w:rPr>
          <w:rFonts w:ascii="Times New Roman" w:hAnsi="Times New Roman" w:cs="Times New Roman"/>
          <w:b/>
          <w:bCs/>
          <w:sz w:val="24"/>
          <w:szCs w:val="24"/>
        </w:rPr>
      </w:pPr>
      <w:r w:rsidRPr="008419B1">
        <w:rPr>
          <w:rFonts w:ascii="Times New Roman" w:hAnsi="Times New Roman" w:cs="Times New Roman"/>
          <w:b/>
          <w:bCs/>
          <w:sz w:val="24"/>
          <w:szCs w:val="24"/>
        </w:rPr>
        <w:t xml:space="preserve">Supplementary Figure 1. Probabilistic sensitivity analysis examining the cost-effectiveness of IBA+OBR compared to OBR. </w:t>
      </w:r>
    </w:p>
    <w:p w14:paraId="65F3ED1D" w14:textId="77777777" w:rsidR="008419B1" w:rsidRDefault="008419B1" w:rsidP="008419B1">
      <w:pPr>
        <w:rPr>
          <w:rFonts w:ascii="Times New Roman" w:hAnsi="Times New Roman" w:cs="Times New Roman"/>
          <w:sz w:val="24"/>
          <w:szCs w:val="24"/>
        </w:rPr>
        <w:sectPr w:rsidR="008419B1" w:rsidSect="008419B1">
          <w:pgSz w:w="12240" w:h="15840"/>
          <w:pgMar w:top="1440" w:right="1440" w:bottom="1440" w:left="1440" w:header="720" w:footer="720" w:gutter="0"/>
          <w:cols w:space="720"/>
          <w:docGrid w:linePitch="360"/>
        </w:sectPr>
      </w:pPr>
      <w:r w:rsidRPr="008419B1">
        <w:rPr>
          <w:rFonts w:ascii="Times New Roman" w:hAnsi="Times New Roman" w:cs="Times New Roman"/>
          <w:sz w:val="24"/>
          <w:szCs w:val="24"/>
        </w:rPr>
        <w:t xml:space="preserve">This shows the probability of each regimen being preferred, in terms of net monetary benefit ([quality-adjusted life-years]*[willingness-to-pay] – [lifetime costs]) when varying four parameters: CD4 decline multiplier on failed ART, IBA efficacy, time between experiencing toxicity and discontinuing IBA, and quality of life decrement due to IBA toxicity. OBR is always the preferred strategy from the cost-effectiveness point below a willingness-to-pay (WTP) threshold of $250,000/QALY, and they are equally preferred at a WTP threshold of $263,000/QALY. </w:t>
      </w:r>
    </w:p>
    <w:p w14:paraId="5389E41C" w14:textId="77777777" w:rsidR="00734EE4" w:rsidRPr="00020355" w:rsidRDefault="00734EE4" w:rsidP="00734EE4">
      <w:pPr>
        <w:spacing w:after="0" w:line="240" w:lineRule="auto"/>
        <w:rPr>
          <w:rFonts w:ascii="Times New Roman" w:hAnsi="Times New Roman" w:cs="Times New Roman"/>
          <w:b/>
          <w:sz w:val="24"/>
          <w:szCs w:val="24"/>
        </w:rPr>
      </w:pPr>
      <w:bookmarkStart w:id="2" w:name="_GoBack"/>
      <w:bookmarkEnd w:id="2"/>
      <w:r w:rsidRPr="00020355">
        <w:rPr>
          <w:rFonts w:ascii="Times New Roman" w:hAnsi="Times New Roman" w:cs="Times New Roman"/>
          <w:b/>
          <w:sz w:val="24"/>
          <w:szCs w:val="24"/>
        </w:rPr>
        <w:lastRenderedPageBreak/>
        <w:t>Supplementary Figure 1</w:t>
      </w:r>
      <w:bookmarkStart w:id="3" w:name="_Hlk21611470"/>
      <w:r w:rsidRPr="00020355">
        <w:rPr>
          <w:rFonts w:ascii="Times New Roman" w:hAnsi="Times New Roman" w:cs="Times New Roman"/>
          <w:b/>
          <w:sz w:val="24"/>
          <w:szCs w:val="24"/>
        </w:rPr>
        <w:t xml:space="preserve">. Probabilistic sensitivity analysis examining the cost-effectiveness of </w:t>
      </w:r>
      <w:r w:rsidRPr="00020355">
        <w:rPr>
          <w:rFonts w:ascii="Times New Roman" w:hAnsi="Times New Roman" w:cs="Times New Roman"/>
          <w:b/>
          <w:i/>
          <w:iCs/>
          <w:sz w:val="24"/>
          <w:szCs w:val="24"/>
        </w:rPr>
        <w:t>IBA+OBR</w:t>
      </w:r>
      <w:r w:rsidRPr="00020355">
        <w:rPr>
          <w:rFonts w:ascii="Times New Roman" w:hAnsi="Times New Roman" w:cs="Times New Roman"/>
          <w:b/>
          <w:sz w:val="24"/>
          <w:szCs w:val="24"/>
        </w:rPr>
        <w:t xml:space="preserve"> compared to </w:t>
      </w:r>
      <w:r w:rsidRPr="00020355">
        <w:rPr>
          <w:rFonts w:ascii="Times New Roman" w:hAnsi="Times New Roman" w:cs="Times New Roman"/>
          <w:b/>
          <w:i/>
          <w:iCs/>
          <w:sz w:val="24"/>
          <w:szCs w:val="24"/>
        </w:rPr>
        <w:t>OBR</w:t>
      </w:r>
      <w:r w:rsidRPr="00020355">
        <w:rPr>
          <w:rFonts w:ascii="Times New Roman" w:hAnsi="Times New Roman" w:cs="Times New Roman"/>
          <w:b/>
          <w:sz w:val="24"/>
          <w:szCs w:val="24"/>
        </w:rPr>
        <w:t xml:space="preserve">. </w:t>
      </w:r>
    </w:p>
    <w:bookmarkEnd w:id="3"/>
    <w:p w14:paraId="6C00F00B" w14:textId="77777777" w:rsidR="00734EE4" w:rsidRPr="00020355" w:rsidRDefault="00734EE4" w:rsidP="00734EE4">
      <w:pPr>
        <w:spacing w:after="0" w:line="240" w:lineRule="auto"/>
      </w:pPr>
      <w:r w:rsidRPr="00020355">
        <w:rPr>
          <w:noProof/>
        </w:rPr>
        <w:drawing>
          <wp:inline distT="0" distB="0" distL="0" distR="0" wp14:anchorId="28002AD5" wp14:editId="2977FF21">
            <wp:extent cx="8229600" cy="4799965"/>
            <wp:effectExtent l="0" t="0" r="0" b="63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29600" cy="4799965"/>
                    </a:xfrm>
                    <a:prstGeom prst="rect">
                      <a:avLst/>
                    </a:prstGeom>
                  </pic:spPr>
                </pic:pic>
              </a:graphicData>
            </a:graphic>
          </wp:inline>
        </w:drawing>
      </w:r>
    </w:p>
    <w:p w14:paraId="7B05C915" w14:textId="77777777" w:rsidR="00734EE4" w:rsidRPr="001071F3" w:rsidRDefault="00734EE4" w:rsidP="00734EE4">
      <w:pPr>
        <w:spacing w:after="0" w:line="240" w:lineRule="auto"/>
        <w:rPr>
          <w:rFonts w:ascii="Times New Roman" w:eastAsia="Times New Roman" w:hAnsi="Times New Roman" w:cs="Times New Roman"/>
          <w:sz w:val="24"/>
          <w:szCs w:val="24"/>
          <w:shd w:val="clear" w:color="auto" w:fill="FFFFFF"/>
        </w:rPr>
      </w:pPr>
      <w:bookmarkStart w:id="4" w:name="_Hlk21611484"/>
      <w:r w:rsidRPr="00020355">
        <w:rPr>
          <w:rFonts w:ascii="Times New Roman" w:hAnsi="Times New Roman" w:cs="Times New Roman"/>
          <w:b/>
          <w:bCs/>
          <w:i/>
          <w:sz w:val="24"/>
          <w:szCs w:val="24"/>
        </w:rPr>
        <w:t>OBR</w:t>
      </w:r>
      <w:r w:rsidRPr="00020355">
        <w:rPr>
          <w:rFonts w:ascii="Times New Roman" w:hAnsi="Times New Roman" w:cs="Times New Roman"/>
          <w:bCs/>
          <w:sz w:val="24"/>
          <w:szCs w:val="24"/>
        </w:rPr>
        <w:t xml:space="preserve">: optimized background regimen only strategy. </w:t>
      </w:r>
      <w:r w:rsidRPr="00020355">
        <w:rPr>
          <w:rFonts w:ascii="Times New Roman" w:hAnsi="Times New Roman" w:cs="Times New Roman"/>
          <w:b/>
          <w:bCs/>
          <w:i/>
          <w:sz w:val="24"/>
          <w:szCs w:val="24"/>
        </w:rPr>
        <w:t>IBA+OBR</w:t>
      </w:r>
      <w:r w:rsidRPr="00020355">
        <w:rPr>
          <w:rFonts w:ascii="Times New Roman" w:hAnsi="Times New Roman" w:cs="Times New Roman"/>
          <w:bCs/>
          <w:sz w:val="24"/>
          <w:szCs w:val="24"/>
        </w:rPr>
        <w:t xml:space="preserve">: ibalizumab and optimized background regimen treatment strategy. </w:t>
      </w:r>
      <w:r w:rsidRPr="00020355">
        <w:rPr>
          <w:rFonts w:ascii="Times New Roman" w:hAnsi="Times New Roman" w:cs="Times New Roman"/>
          <w:b/>
          <w:bCs/>
          <w:sz w:val="24"/>
          <w:szCs w:val="24"/>
        </w:rPr>
        <w:t>QALY</w:t>
      </w:r>
      <w:r w:rsidRPr="00020355">
        <w:rPr>
          <w:rFonts w:ascii="Times New Roman" w:hAnsi="Times New Roman" w:cs="Times New Roman"/>
          <w:bCs/>
          <w:sz w:val="24"/>
          <w:szCs w:val="24"/>
        </w:rPr>
        <w:t>: quality-adjusted life year</w:t>
      </w:r>
      <w:bookmarkEnd w:id="4"/>
    </w:p>
    <w:p w14:paraId="1706BDFA" w14:textId="77777777" w:rsidR="00734EE4" w:rsidRPr="0046308C" w:rsidRDefault="00734EE4" w:rsidP="006B3E53">
      <w:pPr>
        <w:rPr>
          <w:rFonts w:ascii="Times New Roman" w:hAnsi="Times New Roman" w:cs="Times New Roman"/>
          <w:sz w:val="24"/>
          <w:szCs w:val="24"/>
        </w:rPr>
      </w:pPr>
    </w:p>
    <w:sectPr w:rsidR="00734EE4" w:rsidRPr="0046308C" w:rsidSect="00C036D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C77DB" w14:textId="77777777" w:rsidR="00D66368" w:rsidRDefault="00D66368" w:rsidP="00985A1D">
      <w:pPr>
        <w:spacing w:after="0" w:line="240" w:lineRule="auto"/>
      </w:pPr>
      <w:r>
        <w:separator/>
      </w:r>
    </w:p>
  </w:endnote>
  <w:endnote w:type="continuationSeparator" w:id="0">
    <w:p w14:paraId="146393DE" w14:textId="77777777" w:rsidR="00D66368" w:rsidRDefault="00D66368" w:rsidP="0098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354970607"/>
      <w:docPartObj>
        <w:docPartGallery w:val="Page Numbers (Bottom of Page)"/>
        <w:docPartUnique/>
      </w:docPartObj>
    </w:sdtPr>
    <w:sdtEndPr>
      <w:rPr>
        <w:noProof/>
      </w:rPr>
    </w:sdtEndPr>
    <w:sdtContent>
      <w:p w14:paraId="2349D7DE" w14:textId="770D96CD" w:rsidR="00985A1D" w:rsidRPr="00985A1D" w:rsidRDefault="00985A1D" w:rsidP="00985A1D">
        <w:pPr>
          <w:pStyle w:val="Footer"/>
          <w:jc w:val="right"/>
          <w:rPr>
            <w:rFonts w:ascii="Times New Roman" w:hAnsi="Times New Roman" w:cs="Times New Roman"/>
            <w:sz w:val="24"/>
            <w:szCs w:val="24"/>
          </w:rPr>
        </w:pPr>
        <w:r w:rsidRPr="00985A1D">
          <w:rPr>
            <w:rFonts w:ascii="Times New Roman" w:hAnsi="Times New Roman" w:cs="Times New Roman"/>
            <w:sz w:val="24"/>
            <w:szCs w:val="24"/>
          </w:rPr>
          <w:fldChar w:fldCharType="begin"/>
        </w:r>
        <w:r w:rsidRPr="00985A1D">
          <w:rPr>
            <w:rFonts w:ascii="Times New Roman" w:hAnsi="Times New Roman" w:cs="Times New Roman"/>
            <w:sz w:val="24"/>
            <w:szCs w:val="24"/>
          </w:rPr>
          <w:instrText xml:space="preserve"> PAGE   \* MERGEFORMAT </w:instrText>
        </w:r>
        <w:r w:rsidRPr="00985A1D">
          <w:rPr>
            <w:rFonts w:ascii="Times New Roman" w:hAnsi="Times New Roman" w:cs="Times New Roman"/>
            <w:sz w:val="24"/>
            <w:szCs w:val="24"/>
          </w:rPr>
          <w:fldChar w:fldCharType="separate"/>
        </w:r>
        <w:r w:rsidRPr="00985A1D">
          <w:rPr>
            <w:rFonts w:ascii="Times New Roman" w:hAnsi="Times New Roman" w:cs="Times New Roman"/>
            <w:noProof/>
            <w:sz w:val="24"/>
            <w:szCs w:val="24"/>
          </w:rPr>
          <w:t>2</w:t>
        </w:r>
        <w:r w:rsidRPr="00985A1D">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4F7DC" w14:textId="77777777" w:rsidR="00D66368" w:rsidRDefault="00D66368" w:rsidP="00985A1D">
      <w:pPr>
        <w:spacing w:after="0" w:line="240" w:lineRule="auto"/>
      </w:pPr>
      <w:r>
        <w:separator/>
      </w:r>
    </w:p>
  </w:footnote>
  <w:footnote w:type="continuationSeparator" w:id="0">
    <w:p w14:paraId="51120DE2" w14:textId="77777777" w:rsidR="00D66368" w:rsidRDefault="00D66368" w:rsidP="00985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A1008"/>
    <w:multiLevelType w:val="hybridMultilevel"/>
    <w:tmpl w:val="72EAF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8C"/>
    <w:rsid w:val="000208AA"/>
    <w:rsid w:val="00026603"/>
    <w:rsid w:val="00097F29"/>
    <w:rsid w:val="000C655A"/>
    <w:rsid w:val="00350D2D"/>
    <w:rsid w:val="00354BC3"/>
    <w:rsid w:val="0036669D"/>
    <w:rsid w:val="00376B57"/>
    <w:rsid w:val="003C453F"/>
    <w:rsid w:val="003D0D61"/>
    <w:rsid w:val="0046308C"/>
    <w:rsid w:val="004F3255"/>
    <w:rsid w:val="00521411"/>
    <w:rsid w:val="0057788C"/>
    <w:rsid w:val="0058267F"/>
    <w:rsid w:val="005B2F7F"/>
    <w:rsid w:val="006039FF"/>
    <w:rsid w:val="00650CAA"/>
    <w:rsid w:val="00654D7D"/>
    <w:rsid w:val="006A3CAE"/>
    <w:rsid w:val="006B3E53"/>
    <w:rsid w:val="00734EE4"/>
    <w:rsid w:val="007429D1"/>
    <w:rsid w:val="00787934"/>
    <w:rsid w:val="008419B1"/>
    <w:rsid w:val="00862EA5"/>
    <w:rsid w:val="008F2185"/>
    <w:rsid w:val="008F2D8E"/>
    <w:rsid w:val="00936299"/>
    <w:rsid w:val="00942CF5"/>
    <w:rsid w:val="009616E1"/>
    <w:rsid w:val="00985A1D"/>
    <w:rsid w:val="009A568B"/>
    <w:rsid w:val="009F027E"/>
    <w:rsid w:val="00A353A5"/>
    <w:rsid w:val="00A45854"/>
    <w:rsid w:val="00A82567"/>
    <w:rsid w:val="00AF5726"/>
    <w:rsid w:val="00BF28DB"/>
    <w:rsid w:val="00C036DA"/>
    <w:rsid w:val="00C220CA"/>
    <w:rsid w:val="00C73160"/>
    <w:rsid w:val="00CE55A1"/>
    <w:rsid w:val="00D66368"/>
    <w:rsid w:val="00D757A1"/>
    <w:rsid w:val="00E40C68"/>
    <w:rsid w:val="00EC0272"/>
    <w:rsid w:val="00F53DC7"/>
    <w:rsid w:val="00FC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9D143"/>
  <w15:chartTrackingRefBased/>
  <w15:docId w15:val="{870B41CF-BA7E-43B1-8DA8-7EC3E5B5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3E53"/>
    <w:rPr>
      <w:sz w:val="16"/>
      <w:szCs w:val="16"/>
    </w:rPr>
  </w:style>
  <w:style w:type="paragraph" w:styleId="CommentText">
    <w:name w:val="annotation text"/>
    <w:basedOn w:val="Normal"/>
    <w:link w:val="CommentTextChar"/>
    <w:uiPriority w:val="99"/>
    <w:unhideWhenUsed/>
    <w:rsid w:val="006B3E53"/>
    <w:pPr>
      <w:spacing w:line="240" w:lineRule="auto"/>
    </w:pPr>
    <w:rPr>
      <w:sz w:val="20"/>
      <w:szCs w:val="20"/>
    </w:rPr>
  </w:style>
  <w:style w:type="character" w:customStyle="1" w:styleId="CommentTextChar">
    <w:name w:val="Comment Text Char"/>
    <w:basedOn w:val="DefaultParagraphFont"/>
    <w:link w:val="CommentText"/>
    <w:uiPriority w:val="99"/>
    <w:rsid w:val="006B3E53"/>
    <w:rPr>
      <w:sz w:val="20"/>
      <w:szCs w:val="20"/>
    </w:rPr>
  </w:style>
  <w:style w:type="paragraph" w:styleId="BalloonText">
    <w:name w:val="Balloon Text"/>
    <w:basedOn w:val="Normal"/>
    <w:link w:val="BalloonTextChar"/>
    <w:uiPriority w:val="99"/>
    <w:semiHidden/>
    <w:unhideWhenUsed/>
    <w:rsid w:val="006B3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E53"/>
    <w:rPr>
      <w:rFonts w:ascii="Segoe UI" w:hAnsi="Segoe UI" w:cs="Segoe UI"/>
      <w:sz w:val="18"/>
      <w:szCs w:val="18"/>
    </w:rPr>
  </w:style>
  <w:style w:type="paragraph" w:styleId="Bibliography">
    <w:name w:val="Bibliography"/>
    <w:basedOn w:val="Normal"/>
    <w:next w:val="Normal"/>
    <w:uiPriority w:val="37"/>
    <w:unhideWhenUsed/>
    <w:rsid w:val="006B3E53"/>
    <w:pPr>
      <w:tabs>
        <w:tab w:val="left" w:pos="384"/>
      </w:tabs>
      <w:spacing w:after="240" w:line="240" w:lineRule="auto"/>
      <w:ind w:left="384" w:hanging="384"/>
    </w:pPr>
  </w:style>
  <w:style w:type="paragraph" w:styleId="CommentSubject">
    <w:name w:val="annotation subject"/>
    <w:basedOn w:val="CommentText"/>
    <w:next w:val="CommentText"/>
    <w:link w:val="CommentSubjectChar"/>
    <w:uiPriority w:val="99"/>
    <w:semiHidden/>
    <w:unhideWhenUsed/>
    <w:rsid w:val="00C220CA"/>
    <w:rPr>
      <w:b/>
      <w:bCs/>
    </w:rPr>
  </w:style>
  <w:style w:type="character" w:customStyle="1" w:styleId="CommentSubjectChar">
    <w:name w:val="Comment Subject Char"/>
    <w:basedOn w:val="CommentTextChar"/>
    <w:link w:val="CommentSubject"/>
    <w:uiPriority w:val="99"/>
    <w:semiHidden/>
    <w:rsid w:val="00C220CA"/>
    <w:rPr>
      <w:b/>
      <w:bCs/>
      <w:sz w:val="20"/>
      <w:szCs w:val="20"/>
    </w:rPr>
  </w:style>
  <w:style w:type="table" w:styleId="TableGrid">
    <w:name w:val="Table Grid"/>
    <w:basedOn w:val="TableNormal"/>
    <w:uiPriority w:val="39"/>
    <w:rsid w:val="00862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5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A1D"/>
  </w:style>
  <w:style w:type="paragraph" w:styleId="Footer">
    <w:name w:val="footer"/>
    <w:basedOn w:val="Normal"/>
    <w:link w:val="FooterChar"/>
    <w:uiPriority w:val="99"/>
    <w:unhideWhenUsed/>
    <w:rsid w:val="00985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Millham, Lucia</dc:creator>
  <cp:keywords/>
  <dc:description/>
  <cp:lastModifiedBy>Millham, Lucia Rose Isham</cp:lastModifiedBy>
  <cp:revision>6</cp:revision>
  <cp:lastPrinted>2019-03-19T17:53:00Z</cp:lastPrinted>
  <dcterms:created xsi:type="dcterms:W3CDTF">2019-10-24T00:08:00Z</dcterms:created>
  <dcterms:modified xsi:type="dcterms:W3CDTF">2019-10-24T00:16:00Z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id="KWWEwMau"/&gt;&lt;style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