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74796" w14:textId="77777777" w:rsidR="00D627B1" w:rsidRPr="008461EA" w:rsidRDefault="00D627B1" w:rsidP="00D627B1">
      <w:pPr>
        <w:spacing w:after="0" w:line="480" w:lineRule="auto"/>
        <w:rPr>
          <w:rFonts w:ascii="Times New Roman" w:hAnsi="Times New Roman" w:cs="Times New Roman"/>
          <w:b/>
          <w:sz w:val="24"/>
          <w:szCs w:val="24"/>
        </w:rPr>
      </w:pPr>
      <w:r w:rsidRPr="008461EA">
        <w:rPr>
          <w:rFonts w:ascii="Times New Roman" w:hAnsi="Times New Roman" w:cs="Times New Roman"/>
          <w:b/>
          <w:sz w:val="24"/>
          <w:szCs w:val="24"/>
        </w:rPr>
        <w:t>SUPPLEMENTAL APPENDIX</w:t>
      </w:r>
    </w:p>
    <w:p w14:paraId="7AA215BD" w14:textId="77777777" w:rsidR="00D627B1" w:rsidRPr="008461EA" w:rsidRDefault="00D627B1" w:rsidP="00D627B1">
      <w:pPr>
        <w:rPr>
          <w:rFonts w:ascii="Times New Roman" w:hAnsi="Times New Roman" w:cs="Times New Roman"/>
          <w:b/>
          <w:sz w:val="24"/>
          <w:szCs w:val="24"/>
        </w:rPr>
      </w:pPr>
    </w:p>
    <w:p w14:paraId="20E5F71B" w14:textId="31458680" w:rsidR="00732E2A" w:rsidRPr="008461EA" w:rsidRDefault="00732E2A" w:rsidP="00732E2A">
      <w:pPr>
        <w:spacing w:after="0" w:line="480" w:lineRule="auto"/>
        <w:rPr>
          <w:rFonts w:ascii="Times New Roman" w:hAnsi="Times New Roman" w:cs="Times New Roman"/>
          <w:b/>
          <w:sz w:val="24"/>
          <w:szCs w:val="24"/>
        </w:rPr>
      </w:pPr>
      <w:bookmarkStart w:id="0" w:name="_Hlk7787269"/>
      <w:bookmarkStart w:id="1" w:name="_Hlk7787950"/>
      <w:r w:rsidRPr="008461EA">
        <w:rPr>
          <w:rFonts w:ascii="Times New Roman" w:hAnsi="Times New Roman" w:cs="Times New Roman"/>
          <w:b/>
          <w:sz w:val="24"/>
          <w:szCs w:val="24"/>
        </w:rPr>
        <w:t xml:space="preserve">Higher acuity resource utilization with older age and poorer HIV control in adolescents and young adults in the HIV Research Network </w:t>
      </w:r>
      <w:bookmarkStart w:id="2" w:name="_Hlk7720939"/>
      <w:bookmarkEnd w:id="0"/>
    </w:p>
    <w:bookmarkEnd w:id="1"/>
    <w:bookmarkEnd w:id="2"/>
    <w:p w14:paraId="3676F5C2" w14:textId="77777777" w:rsidR="00D627B1" w:rsidRPr="008461EA" w:rsidRDefault="00D627B1" w:rsidP="00D627B1">
      <w:pPr>
        <w:spacing w:after="0" w:line="480" w:lineRule="auto"/>
        <w:rPr>
          <w:rFonts w:ascii="Times New Roman" w:hAnsi="Times New Roman" w:cs="Times New Roman"/>
          <w:sz w:val="24"/>
          <w:szCs w:val="24"/>
        </w:rPr>
      </w:pPr>
    </w:p>
    <w:p w14:paraId="0540FD43" w14:textId="54C2E727" w:rsidR="00B41D08" w:rsidRPr="008461EA" w:rsidRDefault="00B41D08" w:rsidP="00B41D08">
      <w:pPr>
        <w:spacing w:after="0" w:line="480" w:lineRule="auto"/>
        <w:rPr>
          <w:rFonts w:ascii="Times New Roman" w:hAnsi="Times New Roman" w:cs="Times New Roman"/>
          <w:sz w:val="24"/>
          <w:szCs w:val="24"/>
        </w:rPr>
      </w:pPr>
      <w:bookmarkStart w:id="3" w:name="_Hlk4674518"/>
      <w:r w:rsidRPr="008461EA">
        <w:rPr>
          <w:rFonts w:ascii="Times New Roman" w:hAnsi="Times New Roman" w:cs="Times New Roman"/>
          <w:sz w:val="24"/>
          <w:szCs w:val="24"/>
        </w:rPr>
        <w:t xml:space="preserve">Anne M. Neilan, MD, MPH; Frances Lu, MPH; </w:t>
      </w:r>
      <w:r w:rsidR="00C11DDB" w:rsidRPr="008461EA">
        <w:rPr>
          <w:rFonts w:ascii="Times New Roman" w:hAnsi="Times New Roman" w:cs="Times New Roman"/>
          <w:sz w:val="24"/>
          <w:szCs w:val="24"/>
        </w:rPr>
        <w:t>Kelly A. Gebo, MD, MPH</w:t>
      </w:r>
      <w:r w:rsidRPr="008461EA">
        <w:rPr>
          <w:rFonts w:ascii="Times New Roman" w:hAnsi="Times New Roman" w:cs="Times New Roman"/>
          <w:sz w:val="24"/>
          <w:szCs w:val="24"/>
        </w:rPr>
        <w:t>; Rebeca Diaz-Reyes, MSPH; Mingshu Huang, MA; Robert A. Parker ScD; Brad Karalius, MPH; Kunjal Patel, DSc, MPH; Cindy Voss, MA</w:t>
      </w:r>
      <w:r w:rsidRPr="008461EA">
        <w:rPr>
          <w:rFonts w:ascii="Times New Roman" w:hAnsi="Times New Roman" w:cs="Times New Roman"/>
          <w:i/>
          <w:sz w:val="24"/>
          <w:szCs w:val="24"/>
        </w:rPr>
        <w:t>;</w:t>
      </w:r>
      <w:r w:rsidRPr="008461EA">
        <w:rPr>
          <w:rFonts w:ascii="Times New Roman" w:hAnsi="Times New Roman" w:cs="Times New Roman"/>
          <w:sz w:val="24"/>
          <w:szCs w:val="24"/>
        </w:rPr>
        <w:t xml:space="preserve"> Andrea L. Ciaranello, MD, MPH; Allison L. </w:t>
      </w:r>
      <w:proofErr w:type="spellStart"/>
      <w:r w:rsidRPr="008461EA">
        <w:rPr>
          <w:rFonts w:ascii="Times New Roman" w:hAnsi="Times New Roman" w:cs="Times New Roman"/>
          <w:sz w:val="24"/>
          <w:szCs w:val="24"/>
        </w:rPr>
        <w:t>Agwu</w:t>
      </w:r>
      <w:proofErr w:type="spellEnd"/>
      <w:r w:rsidRPr="008461EA">
        <w:rPr>
          <w:rFonts w:ascii="Times New Roman" w:hAnsi="Times New Roman" w:cs="Times New Roman"/>
          <w:sz w:val="24"/>
          <w:szCs w:val="24"/>
        </w:rPr>
        <w:t xml:space="preserve">, MD, </w:t>
      </w:r>
      <w:proofErr w:type="spellStart"/>
      <w:r w:rsidRPr="008461EA">
        <w:rPr>
          <w:rFonts w:ascii="Times New Roman" w:hAnsi="Times New Roman" w:cs="Times New Roman"/>
          <w:sz w:val="24"/>
          <w:szCs w:val="24"/>
        </w:rPr>
        <w:t>ScM</w:t>
      </w:r>
      <w:bookmarkEnd w:id="3"/>
      <w:proofErr w:type="spellEnd"/>
    </w:p>
    <w:p w14:paraId="128C3AA5" w14:textId="77777777" w:rsidR="00D627B1" w:rsidRPr="008461EA" w:rsidRDefault="00D627B1" w:rsidP="00D627B1">
      <w:pPr>
        <w:spacing w:after="0" w:line="480" w:lineRule="auto"/>
        <w:rPr>
          <w:rFonts w:ascii="Times New Roman" w:hAnsi="Times New Roman" w:cs="Times New Roman"/>
          <w:sz w:val="24"/>
          <w:szCs w:val="24"/>
        </w:rPr>
      </w:pPr>
    </w:p>
    <w:p w14:paraId="28B28F14" w14:textId="77777777" w:rsidR="00D627B1" w:rsidRPr="008461EA" w:rsidRDefault="00D627B1" w:rsidP="00D627B1">
      <w:pPr>
        <w:rPr>
          <w:rFonts w:ascii="Times New Roman" w:hAnsi="Times New Roman" w:cs="Times New Roman"/>
          <w:b/>
          <w:sz w:val="24"/>
          <w:szCs w:val="24"/>
        </w:rPr>
      </w:pPr>
      <w:r w:rsidRPr="008461EA">
        <w:rPr>
          <w:rFonts w:ascii="Times New Roman" w:hAnsi="Times New Roman" w:cs="Times New Roman"/>
          <w:b/>
          <w:sz w:val="24"/>
          <w:szCs w:val="24"/>
        </w:rPr>
        <w:br w:type="page"/>
      </w:r>
    </w:p>
    <w:p w14:paraId="415E0A09" w14:textId="2AA85E0D" w:rsidR="00D627B1" w:rsidRPr="008461EA" w:rsidRDefault="00D627B1" w:rsidP="00D627B1">
      <w:pPr>
        <w:spacing w:after="0" w:line="480" w:lineRule="auto"/>
        <w:rPr>
          <w:rFonts w:ascii="Times New Roman" w:hAnsi="Times New Roman" w:cs="Times New Roman"/>
          <w:b/>
          <w:sz w:val="24"/>
          <w:szCs w:val="24"/>
        </w:rPr>
      </w:pPr>
      <w:r w:rsidRPr="008461EA">
        <w:rPr>
          <w:rFonts w:ascii="Times New Roman" w:hAnsi="Times New Roman" w:cs="Times New Roman"/>
          <w:b/>
          <w:sz w:val="24"/>
          <w:szCs w:val="24"/>
        </w:rPr>
        <w:lastRenderedPageBreak/>
        <w:t>TABLE OF CONTENTS</w:t>
      </w:r>
    </w:p>
    <w:p w14:paraId="4FB3CB11" w14:textId="4CE7BCA1" w:rsidR="00D627B1" w:rsidRPr="008461EA" w:rsidRDefault="00F1383A" w:rsidP="00270960">
      <w:pPr>
        <w:spacing w:after="0" w:line="24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t>e</w:t>
      </w:r>
      <w:r w:rsidR="00D627B1" w:rsidRPr="008461EA">
        <w:rPr>
          <w:rFonts w:ascii="Times New Roman" w:hAnsi="Times New Roman" w:cs="Times New Roman"/>
          <w:b/>
          <w:sz w:val="24"/>
          <w:szCs w:val="24"/>
        </w:rPr>
        <w:t>Table</w:t>
      </w:r>
      <w:proofErr w:type="spellEnd"/>
      <w:r w:rsidR="00D627B1" w:rsidRPr="008461EA">
        <w:rPr>
          <w:rFonts w:ascii="Times New Roman" w:hAnsi="Times New Roman" w:cs="Times New Roman"/>
          <w:b/>
          <w:sz w:val="24"/>
          <w:szCs w:val="24"/>
        </w:rPr>
        <w:t xml:space="preserve"> 1.</w:t>
      </w:r>
      <w:r w:rsidR="00D627B1" w:rsidRPr="008461EA">
        <w:rPr>
          <w:rFonts w:ascii="Times New Roman" w:hAnsi="Times New Roman" w:cs="Times New Roman"/>
          <w:sz w:val="24"/>
          <w:szCs w:val="24"/>
        </w:rPr>
        <w:t xml:space="preserve"> </w:t>
      </w:r>
      <w:r w:rsidR="00E364E6" w:rsidRPr="008461EA">
        <w:rPr>
          <w:rFonts w:ascii="Times New Roman" w:hAnsi="Times New Roman" w:cs="Times New Roman"/>
          <w:sz w:val="24"/>
          <w:szCs w:val="24"/>
        </w:rPr>
        <w:t>Co-occurring diagnoses</w:t>
      </w:r>
      <w:r w:rsidR="003C7801" w:rsidRPr="008461EA">
        <w:rPr>
          <w:rFonts w:ascii="Times New Roman" w:hAnsi="Times New Roman" w:cs="Times New Roman"/>
          <w:sz w:val="24"/>
          <w:szCs w:val="24"/>
        </w:rPr>
        <w:t xml:space="preserve"> with first instance</w:t>
      </w:r>
      <w:r w:rsidR="00E364E6" w:rsidRPr="008461EA">
        <w:rPr>
          <w:rFonts w:ascii="Times New Roman" w:hAnsi="Times New Roman" w:cs="Times New Roman"/>
          <w:sz w:val="24"/>
          <w:szCs w:val="24"/>
        </w:rPr>
        <w:t xml:space="preserve"> eliminated from AIDS-defining conditions resource utilization analysis</w:t>
      </w:r>
    </w:p>
    <w:p w14:paraId="3F82362C" w14:textId="77777777" w:rsidR="00D627B1" w:rsidRPr="008461EA" w:rsidRDefault="00D627B1" w:rsidP="00270960">
      <w:pPr>
        <w:spacing w:after="0" w:line="240" w:lineRule="auto"/>
        <w:rPr>
          <w:rFonts w:ascii="Times New Roman" w:hAnsi="Times New Roman" w:cs="Times New Roman"/>
          <w:sz w:val="24"/>
          <w:szCs w:val="24"/>
        </w:rPr>
      </w:pPr>
    </w:p>
    <w:p w14:paraId="504623D3" w14:textId="33A470AF" w:rsidR="00C6708F" w:rsidRPr="008461EA" w:rsidRDefault="00F1383A" w:rsidP="00270960">
      <w:pPr>
        <w:spacing w:after="0" w:line="24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t>e</w:t>
      </w:r>
      <w:r w:rsidR="00D627B1" w:rsidRPr="008461EA">
        <w:rPr>
          <w:rFonts w:ascii="Times New Roman" w:hAnsi="Times New Roman" w:cs="Times New Roman"/>
          <w:b/>
          <w:sz w:val="24"/>
          <w:szCs w:val="24"/>
        </w:rPr>
        <w:t>Table</w:t>
      </w:r>
      <w:proofErr w:type="spellEnd"/>
      <w:r w:rsidR="00D627B1" w:rsidRPr="008461EA">
        <w:rPr>
          <w:rFonts w:ascii="Times New Roman" w:hAnsi="Times New Roman" w:cs="Times New Roman"/>
          <w:b/>
          <w:sz w:val="24"/>
          <w:szCs w:val="24"/>
        </w:rPr>
        <w:t xml:space="preserve"> 2.</w:t>
      </w:r>
      <w:r w:rsidR="00D627B1" w:rsidRPr="008461EA">
        <w:rPr>
          <w:rFonts w:ascii="Times New Roman" w:hAnsi="Times New Roman" w:cs="Times New Roman"/>
          <w:sz w:val="24"/>
          <w:szCs w:val="24"/>
        </w:rPr>
        <w:t xml:space="preserve"> Co-occurring diagnoses included in </w:t>
      </w:r>
      <w:r w:rsidR="00C6708F" w:rsidRPr="008461EA">
        <w:rPr>
          <w:rFonts w:ascii="Times New Roman" w:hAnsi="Times New Roman" w:cs="Times New Roman"/>
          <w:sz w:val="24"/>
          <w:szCs w:val="24"/>
        </w:rPr>
        <w:t>AIDS-defining conditions resource utilization analysis</w:t>
      </w:r>
    </w:p>
    <w:p w14:paraId="1F5049FB" w14:textId="75F4ED72" w:rsidR="00D627B1" w:rsidRPr="008461EA" w:rsidRDefault="00D627B1" w:rsidP="00270960">
      <w:pPr>
        <w:spacing w:after="0" w:line="240" w:lineRule="auto"/>
        <w:rPr>
          <w:rFonts w:ascii="Times New Roman" w:hAnsi="Times New Roman" w:cs="Times New Roman"/>
          <w:sz w:val="24"/>
          <w:szCs w:val="24"/>
        </w:rPr>
      </w:pPr>
    </w:p>
    <w:p w14:paraId="2DF23F65" w14:textId="1ABE8BA4" w:rsidR="00D627B1" w:rsidRPr="008461EA" w:rsidRDefault="00F1383A" w:rsidP="00270960">
      <w:pPr>
        <w:spacing w:after="0" w:line="24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t>eTable</w:t>
      </w:r>
      <w:proofErr w:type="spellEnd"/>
      <w:r w:rsidRPr="008461EA">
        <w:rPr>
          <w:rFonts w:ascii="Times New Roman" w:hAnsi="Times New Roman" w:cs="Times New Roman"/>
          <w:b/>
          <w:sz w:val="24"/>
          <w:szCs w:val="24"/>
        </w:rPr>
        <w:t xml:space="preserve"> </w:t>
      </w:r>
      <w:r w:rsidR="003C7801" w:rsidRPr="008461EA">
        <w:rPr>
          <w:rFonts w:ascii="Times New Roman" w:hAnsi="Times New Roman" w:cs="Times New Roman"/>
          <w:b/>
          <w:sz w:val="24"/>
          <w:szCs w:val="24"/>
        </w:rPr>
        <w:t>3</w:t>
      </w:r>
      <w:r w:rsidR="00BB3E41" w:rsidRPr="008461EA">
        <w:rPr>
          <w:rFonts w:ascii="Times New Roman" w:hAnsi="Times New Roman" w:cs="Times New Roman"/>
          <w:b/>
          <w:sz w:val="24"/>
          <w:szCs w:val="24"/>
        </w:rPr>
        <w:t>.</w:t>
      </w:r>
      <w:r w:rsidR="00BB3E41" w:rsidRPr="008461EA">
        <w:rPr>
          <w:rFonts w:ascii="Times New Roman" w:hAnsi="Times New Roman" w:cs="Times New Roman"/>
          <w:sz w:val="24"/>
          <w:szCs w:val="24"/>
        </w:rPr>
        <w:t xml:space="preserve"> Definition of duration</w:t>
      </w:r>
      <w:r w:rsidR="00D627B1" w:rsidRPr="008461EA">
        <w:rPr>
          <w:rFonts w:ascii="Times New Roman" w:hAnsi="Times New Roman" w:cs="Times New Roman"/>
          <w:sz w:val="24"/>
          <w:szCs w:val="24"/>
        </w:rPr>
        <w:t xml:space="preserve"> for individual AIDS-defining conditions</w:t>
      </w:r>
    </w:p>
    <w:p w14:paraId="4176D74A" w14:textId="77777777" w:rsidR="00D627B1" w:rsidRPr="008461EA" w:rsidRDefault="00D627B1" w:rsidP="00270960">
      <w:pPr>
        <w:spacing w:after="0" w:line="240" w:lineRule="auto"/>
        <w:rPr>
          <w:rFonts w:ascii="Times New Roman" w:hAnsi="Times New Roman" w:cs="Times New Roman"/>
          <w:sz w:val="24"/>
          <w:szCs w:val="24"/>
        </w:rPr>
      </w:pPr>
    </w:p>
    <w:p w14:paraId="072E044F" w14:textId="6357C1FF" w:rsidR="00D627B1" w:rsidRPr="008461EA" w:rsidRDefault="00F1383A" w:rsidP="00270960">
      <w:pPr>
        <w:spacing w:after="0" w:line="24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t>eTable</w:t>
      </w:r>
      <w:proofErr w:type="spellEnd"/>
      <w:r w:rsidRPr="008461EA">
        <w:rPr>
          <w:rFonts w:ascii="Times New Roman" w:hAnsi="Times New Roman" w:cs="Times New Roman"/>
          <w:b/>
          <w:sz w:val="24"/>
          <w:szCs w:val="24"/>
        </w:rPr>
        <w:t xml:space="preserve"> </w:t>
      </w:r>
      <w:r w:rsidR="003C7801" w:rsidRPr="008461EA">
        <w:rPr>
          <w:rFonts w:ascii="Times New Roman" w:hAnsi="Times New Roman" w:cs="Times New Roman"/>
          <w:b/>
          <w:sz w:val="24"/>
          <w:szCs w:val="24"/>
        </w:rPr>
        <w:t>4</w:t>
      </w:r>
      <w:r w:rsidR="00D627B1" w:rsidRPr="008461EA">
        <w:rPr>
          <w:rFonts w:ascii="Times New Roman" w:hAnsi="Times New Roman" w:cs="Times New Roman"/>
          <w:b/>
          <w:sz w:val="24"/>
          <w:szCs w:val="24"/>
        </w:rPr>
        <w:t>.</w:t>
      </w:r>
      <w:r w:rsidR="00D627B1" w:rsidRPr="008461EA">
        <w:rPr>
          <w:rFonts w:ascii="Times New Roman" w:hAnsi="Times New Roman" w:cs="Times New Roman"/>
          <w:sz w:val="24"/>
          <w:szCs w:val="24"/>
        </w:rPr>
        <w:t xml:space="preserve"> </w:t>
      </w:r>
      <w:r w:rsidR="00D07C0D" w:rsidRPr="008461EA">
        <w:rPr>
          <w:rFonts w:ascii="Times New Roman" w:hAnsi="Times New Roman" w:cs="Times New Roman"/>
          <w:sz w:val="24"/>
          <w:szCs w:val="24"/>
        </w:rPr>
        <w:t xml:space="preserve">Rates </w:t>
      </w:r>
      <w:r w:rsidR="00D627B1" w:rsidRPr="008461EA">
        <w:rPr>
          <w:rFonts w:ascii="Times New Roman" w:hAnsi="Times New Roman" w:cs="Times New Roman"/>
          <w:sz w:val="24"/>
          <w:szCs w:val="24"/>
        </w:rPr>
        <w:t xml:space="preserve">of </w:t>
      </w:r>
      <w:r w:rsidR="001D05A6" w:rsidRPr="008461EA">
        <w:rPr>
          <w:rFonts w:ascii="Times New Roman" w:hAnsi="Times New Roman" w:cs="Times New Roman"/>
          <w:sz w:val="24"/>
          <w:szCs w:val="24"/>
        </w:rPr>
        <w:t xml:space="preserve">overall </w:t>
      </w:r>
      <w:r w:rsidR="00D627B1" w:rsidRPr="008461EA">
        <w:rPr>
          <w:rFonts w:ascii="Times New Roman" w:hAnsi="Times New Roman" w:cs="Times New Roman"/>
          <w:sz w:val="24"/>
          <w:szCs w:val="24"/>
        </w:rPr>
        <w:t>o</w:t>
      </w:r>
      <w:r w:rsidR="00D627B1" w:rsidRPr="008461EA">
        <w:rPr>
          <w:rFonts w:ascii="Times New Roman" w:hAnsi="Times New Roman" w:cs="Times New Roman"/>
          <w:noProof/>
          <w:sz w:val="24"/>
          <w:szCs w:val="24"/>
        </w:rPr>
        <w:t>utpatient visits</w:t>
      </w:r>
      <w:r w:rsidR="00D627B1" w:rsidRPr="008461EA">
        <w:rPr>
          <w:rFonts w:ascii="Times New Roman" w:hAnsi="Times New Roman" w:cs="Times New Roman"/>
          <w:b/>
          <w:noProof/>
          <w:sz w:val="24"/>
          <w:szCs w:val="24"/>
        </w:rPr>
        <w:t xml:space="preserve"> </w:t>
      </w:r>
      <w:r w:rsidR="00D627B1" w:rsidRPr="008461EA">
        <w:rPr>
          <w:rFonts w:ascii="Times New Roman" w:hAnsi="Times New Roman" w:cs="Times New Roman"/>
          <w:sz w:val="24"/>
          <w:szCs w:val="24"/>
        </w:rPr>
        <w:t xml:space="preserve">per </w:t>
      </w:r>
      <w:r w:rsidR="00FA25DC" w:rsidRPr="008461EA">
        <w:rPr>
          <w:rFonts w:ascii="Times New Roman" w:hAnsi="Times New Roman" w:cs="Times New Roman"/>
          <w:sz w:val="24"/>
          <w:szCs w:val="24"/>
        </w:rPr>
        <w:t>person-year</w:t>
      </w:r>
      <w:r w:rsidR="00D627B1" w:rsidRPr="008461EA">
        <w:rPr>
          <w:rFonts w:ascii="Times New Roman" w:hAnsi="Times New Roman" w:cs="Times New Roman"/>
          <w:b/>
          <w:sz w:val="24"/>
          <w:szCs w:val="24"/>
        </w:rPr>
        <w:t xml:space="preserve"> </w:t>
      </w:r>
      <w:r w:rsidR="00D627B1" w:rsidRPr="008461EA">
        <w:rPr>
          <w:rFonts w:ascii="Times New Roman" w:hAnsi="Times New Roman" w:cs="Times New Roman"/>
          <w:sz w:val="24"/>
          <w:szCs w:val="24"/>
        </w:rPr>
        <w:t xml:space="preserve">by mode of transmission, CD4 count, viral load and antiretroviral status and age </w:t>
      </w:r>
    </w:p>
    <w:p w14:paraId="0B67F6B0" w14:textId="77777777" w:rsidR="00D627B1" w:rsidRPr="008461EA" w:rsidRDefault="00D627B1" w:rsidP="00270960">
      <w:pPr>
        <w:spacing w:after="0" w:line="240" w:lineRule="auto"/>
        <w:rPr>
          <w:rFonts w:ascii="Times New Roman" w:hAnsi="Times New Roman" w:cs="Times New Roman"/>
          <w:b/>
          <w:sz w:val="24"/>
          <w:szCs w:val="24"/>
        </w:rPr>
      </w:pPr>
    </w:p>
    <w:p w14:paraId="2E6F62F4" w14:textId="59E82D8F" w:rsidR="00D627B1" w:rsidRPr="008461EA" w:rsidRDefault="00F1383A" w:rsidP="00270960">
      <w:pPr>
        <w:spacing w:after="0" w:line="24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t>eTable</w:t>
      </w:r>
      <w:proofErr w:type="spellEnd"/>
      <w:r w:rsidRPr="008461EA">
        <w:rPr>
          <w:rFonts w:ascii="Times New Roman" w:hAnsi="Times New Roman" w:cs="Times New Roman"/>
          <w:b/>
          <w:sz w:val="24"/>
          <w:szCs w:val="24"/>
        </w:rPr>
        <w:t xml:space="preserve"> </w:t>
      </w:r>
      <w:r w:rsidR="003C7801" w:rsidRPr="008461EA">
        <w:rPr>
          <w:rFonts w:ascii="Times New Roman" w:hAnsi="Times New Roman" w:cs="Times New Roman"/>
          <w:b/>
          <w:sz w:val="24"/>
          <w:szCs w:val="24"/>
        </w:rPr>
        <w:t>5</w:t>
      </w:r>
      <w:r w:rsidR="00D627B1" w:rsidRPr="008461EA">
        <w:rPr>
          <w:rFonts w:ascii="Times New Roman" w:hAnsi="Times New Roman" w:cs="Times New Roman"/>
          <w:b/>
          <w:sz w:val="24"/>
          <w:szCs w:val="24"/>
        </w:rPr>
        <w:t>.</w:t>
      </w:r>
      <w:r w:rsidR="00D627B1" w:rsidRPr="008461EA">
        <w:rPr>
          <w:rFonts w:ascii="Times New Roman" w:hAnsi="Times New Roman" w:cs="Times New Roman"/>
          <w:sz w:val="24"/>
          <w:szCs w:val="24"/>
        </w:rPr>
        <w:t xml:space="preserve"> </w:t>
      </w:r>
      <w:r w:rsidR="00D07C0D" w:rsidRPr="008461EA">
        <w:rPr>
          <w:rFonts w:ascii="Times New Roman" w:hAnsi="Times New Roman" w:cs="Times New Roman"/>
          <w:sz w:val="24"/>
          <w:szCs w:val="24"/>
        </w:rPr>
        <w:t xml:space="preserve">Rates </w:t>
      </w:r>
      <w:r w:rsidR="00D627B1" w:rsidRPr="008461EA">
        <w:rPr>
          <w:rFonts w:ascii="Times New Roman" w:hAnsi="Times New Roman" w:cs="Times New Roman"/>
          <w:sz w:val="24"/>
          <w:szCs w:val="24"/>
        </w:rPr>
        <w:t>of primary care o</w:t>
      </w:r>
      <w:r w:rsidR="00D627B1" w:rsidRPr="008461EA">
        <w:rPr>
          <w:rFonts w:ascii="Times New Roman" w:hAnsi="Times New Roman" w:cs="Times New Roman"/>
          <w:noProof/>
          <w:sz w:val="24"/>
          <w:szCs w:val="24"/>
        </w:rPr>
        <w:t>utpatient visits</w:t>
      </w:r>
      <w:r w:rsidR="00D627B1" w:rsidRPr="008461EA">
        <w:rPr>
          <w:rFonts w:ascii="Times New Roman" w:hAnsi="Times New Roman" w:cs="Times New Roman"/>
          <w:b/>
          <w:noProof/>
          <w:sz w:val="24"/>
          <w:szCs w:val="24"/>
        </w:rPr>
        <w:t xml:space="preserve"> </w:t>
      </w:r>
      <w:r w:rsidR="00D627B1" w:rsidRPr="008461EA">
        <w:rPr>
          <w:rFonts w:ascii="Times New Roman" w:hAnsi="Times New Roman" w:cs="Times New Roman"/>
          <w:sz w:val="24"/>
          <w:szCs w:val="24"/>
        </w:rPr>
        <w:t xml:space="preserve">per </w:t>
      </w:r>
      <w:r w:rsidR="00FA25DC" w:rsidRPr="008461EA">
        <w:rPr>
          <w:rFonts w:ascii="Times New Roman" w:hAnsi="Times New Roman" w:cs="Times New Roman"/>
          <w:sz w:val="24"/>
          <w:szCs w:val="24"/>
        </w:rPr>
        <w:t>person-year</w:t>
      </w:r>
      <w:r w:rsidR="00D627B1" w:rsidRPr="008461EA">
        <w:rPr>
          <w:rFonts w:ascii="Times New Roman" w:hAnsi="Times New Roman" w:cs="Times New Roman"/>
          <w:b/>
          <w:sz w:val="24"/>
          <w:szCs w:val="24"/>
        </w:rPr>
        <w:t xml:space="preserve"> </w:t>
      </w:r>
      <w:r w:rsidR="00D627B1" w:rsidRPr="008461EA">
        <w:rPr>
          <w:rFonts w:ascii="Times New Roman" w:hAnsi="Times New Roman" w:cs="Times New Roman"/>
          <w:sz w:val="24"/>
          <w:szCs w:val="24"/>
        </w:rPr>
        <w:t xml:space="preserve">by mode of </w:t>
      </w:r>
      <w:r w:rsidR="00BB3E41" w:rsidRPr="008461EA">
        <w:rPr>
          <w:rFonts w:ascii="Times New Roman" w:hAnsi="Times New Roman" w:cs="Times New Roman"/>
          <w:sz w:val="24"/>
          <w:szCs w:val="24"/>
        </w:rPr>
        <w:t>acquisition</w:t>
      </w:r>
      <w:r w:rsidR="00D627B1" w:rsidRPr="008461EA">
        <w:rPr>
          <w:rFonts w:ascii="Times New Roman" w:hAnsi="Times New Roman" w:cs="Times New Roman"/>
          <w:sz w:val="24"/>
          <w:szCs w:val="24"/>
        </w:rPr>
        <w:t xml:space="preserve">, CD4 count, viral load and antiretroviral status and age </w:t>
      </w:r>
    </w:p>
    <w:p w14:paraId="0233FA25" w14:textId="77777777" w:rsidR="00D627B1" w:rsidRPr="008461EA" w:rsidRDefault="00D627B1" w:rsidP="00270960">
      <w:pPr>
        <w:spacing w:after="0" w:line="240" w:lineRule="auto"/>
        <w:rPr>
          <w:rFonts w:ascii="Times New Roman" w:hAnsi="Times New Roman" w:cs="Times New Roman"/>
          <w:b/>
          <w:sz w:val="24"/>
          <w:szCs w:val="24"/>
        </w:rPr>
      </w:pPr>
    </w:p>
    <w:p w14:paraId="1F100634" w14:textId="488AE64A" w:rsidR="00D627B1" w:rsidRPr="008461EA" w:rsidRDefault="00F1383A" w:rsidP="00270960">
      <w:pPr>
        <w:spacing w:after="0" w:line="24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t>eTable</w:t>
      </w:r>
      <w:proofErr w:type="spellEnd"/>
      <w:r w:rsidRPr="008461EA">
        <w:rPr>
          <w:rFonts w:ascii="Times New Roman" w:hAnsi="Times New Roman" w:cs="Times New Roman"/>
          <w:b/>
          <w:sz w:val="24"/>
          <w:szCs w:val="24"/>
        </w:rPr>
        <w:t xml:space="preserve"> </w:t>
      </w:r>
      <w:r w:rsidR="003C7801" w:rsidRPr="008461EA">
        <w:rPr>
          <w:rFonts w:ascii="Times New Roman" w:hAnsi="Times New Roman" w:cs="Times New Roman"/>
          <w:b/>
          <w:sz w:val="24"/>
          <w:szCs w:val="24"/>
        </w:rPr>
        <w:t>6</w:t>
      </w:r>
      <w:r w:rsidR="00D627B1" w:rsidRPr="008461EA">
        <w:rPr>
          <w:rFonts w:ascii="Times New Roman" w:hAnsi="Times New Roman" w:cs="Times New Roman"/>
          <w:b/>
          <w:sz w:val="24"/>
          <w:szCs w:val="24"/>
        </w:rPr>
        <w:t>.</w:t>
      </w:r>
      <w:r w:rsidR="00D627B1" w:rsidRPr="008461EA">
        <w:rPr>
          <w:rFonts w:ascii="Times New Roman" w:hAnsi="Times New Roman" w:cs="Times New Roman"/>
          <w:sz w:val="24"/>
          <w:szCs w:val="24"/>
        </w:rPr>
        <w:t xml:space="preserve"> </w:t>
      </w:r>
      <w:r w:rsidR="00D07C0D" w:rsidRPr="008461EA">
        <w:rPr>
          <w:rFonts w:ascii="Times New Roman" w:hAnsi="Times New Roman" w:cs="Times New Roman"/>
          <w:sz w:val="24"/>
          <w:szCs w:val="24"/>
        </w:rPr>
        <w:t xml:space="preserve">Rates </w:t>
      </w:r>
      <w:r w:rsidR="00D627B1" w:rsidRPr="008461EA">
        <w:rPr>
          <w:rFonts w:ascii="Times New Roman" w:hAnsi="Times New Roman" w:cs="Times New Roman"/>
          <w:sz w:val="24"/>
          <w:szCs w:val="24"/>
        </w:rPr>
        <w:t>of social work o</w:t>
      </w:r>
      <w:r w:rsidR="00D627B1" w:rsidRPr="008461EA">
        <w:rPr>
          <w:rFonts w:ascii="Times New Roman" w:hAnsi="Times New Roman" w:cs="Times New Roman"/>
          <w:noProof/>
          <w:sz w:val="24"/>
          <w:szCs w:val="24"/>
        </w:rPr>
        <w:t>utpatient visits</w:t>
      </w:r>
      <w:r w:rsidR="00D627B1" w:rsidRPr="008461EA">
        <w:rPr>
          <w:rFonts w:ascii="Times New Roman" w:hAnsi="Times New Roman" w:cs="Times New Roman"/>
          <w:b/>
          <w:noProof/>
          <w:sz w:val="24"/>
          <w:szCs w:val="24"/>
        </w:rPr>
        <w:t xml:space="preserve"> </w:t>
      </w:r>
      <w:r w:rsidR="00D627B1" w:rsidRPr="008461EA">
        <w:rPr>
          <w:rFonts w:ascii="Times New Roman" w:hAnsi="Times New Roman" w:cs="Times New Roman"/>
          <w:sz w:val="24"/>
          <w:szCs w:val="24"/>
        </w:rPr>
        <w:t xml:space="preserve">per </w:t>
      </w:r>
      <w:r w:rsidR="00FA25DC" w:rsidRPr="008461EA">
        <w:rPr>
          <w:rFonts w:ascii="Times New Roman" w:hAnsi="Times New Roman" w:cs="Times New Roman"/>
          <w:sz w:val="24"/>
          <w:szCs w:val="24"/>
        </w:rPr>
        <w:t>person-year</w:t>
      </w:r>
      <w:r w:rsidR="00D627B1" w:rsidRPr="008461EA">
        <w:rPr>
          <w:rFonts w:ascii="Times New Roman" w:hAnsi="Times New Roman" w:cs="Times New Roman"/>
          <w:b/>
          <w:sz w:val="24"/>
          <w:szCs w:val="24"/>
        </w:rPr>
        <w:t xml:space="preserve"> </w:t>
      </w:r>
      <w:r w:rsidR="00D627B1" w:rsidRPr="008461EA">
        <w:rPr>
          <w:rFonts w:ascii="Times New Roman" w:hAnsi="Times New Roman" w:cs="Times New Roman"/>
          <w:sz w:val="24"/>
          <w:szCs w:val="24"/>
        </w:rPr>
        <w:t xml:space="preserve">by mode of </w:t>
      </w:r>
      <w:r w:rsidR="00BB3E41" w:rsidRPr="008461EA">
        <w:rPr>
          <w:rFonts w:ascii="Times New Roman" w:hAnsi="Times New Roman" w:cs="Times New Roman"/>
          <w:sz w:val="24"/>
          <w:szCs w:val="24"/>
        </w:rPr>
        <w:t xml:space="preserve">acquisition </w:t>
      </w:r>
      <w:r w:rsidR="00D627B1" w:rsidRPr="008461EA">
        <w:rPr>
          <w:rFonts w:ascii="Times New Roman" w:hAnsi="Times New Roman" w:cs="Times New Roman"/>
          <w:sz w:val="24"/>
          <w:szCs w:val="24"/>
        </w:rPr>
        <w:t xml:space="preserve">CD4 count, viral load and antiretroviral status and age </w:t>
      </w:r>
    </w:p>
    <w:p w14:paraId="701F655B" w14:textId="77777777" w:rsidR="00FA25DC" w:rsidRPr="008461EA" w:rsidRDefault="00FA25DC" w:rsidP="00270960">
      <w:pPr>
        <w:spacing w:after="0" w:line="240" w:lineRule="auto"/>
        <w:rPr>
          <w:rFonts w:ascii="Times New Roman" w:hAnsi="Times New Roman" w:cs="Times New Roman"/>
          <w:sz w:val="24"/>
          <w:szCs w:val="24"/>
        </w:rPr>
      </w:pPr>
    </w:p>
    <w:p w14:paraId="44CACB8A" w14:textId="236A9780" w:rsidR="00D627B1" w:rsidRPr="008461EA" w:rsidRDefault="00F1383A" w:rsidP="00270960">
      <w:pPr>
        <w:spacing w:after="0" w:line="24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t>eTable</w:t>
      </w:r>
      <w:proofErr w:type="spellEnd"/>
      <w:r w:rsidRPr="008461EA">
        <w:rPr>
          <w:rFonts w:ascii="Times New Roman" w:hAnsi="Times New Roman" w:cs="Times New Roman"/>
          <w:b/>
          <w:sz w:val="24"/>
          <w:szCs w:val="24"/>
        </w:rPr>
        <w:t xml:space="preserve"> </w:t>
      </w:r>
      <w:r w:rsidR="003C7801" w:rsidRPr="008461EA">
        <w:rPr>
          <w:rFonts w:ascii="Times New Roman" w:hAnsi="Times New Roman" w:cs="Times New Roman"/>
          <w:b/>
          <w:sz w:val="24"/>
          <w:szCs w:val="24"/>
        </w:rPr>
        <w:t>7</w:t>
      </w:r>
      <w:r w:rsidR="00D627B1" w:rsidRPr="008461EA">
        <w:rPr>
          <w:rFonts w:ascii="Times New Roman" w:hAnsi="Times New Roman" w:cs="Times New Roman"/>
          <w:b/>
          <w:sz w:val="24"/>
          <w:szCs w:val="24"/>
        </w:rPr>
        <w:t>.</w:t>
      </w:r>
      <w:r w:rsidR="00D627B1" w:rsidRPr="008461EA">
        <w:rPr>
          <w:rFonts w:ascii="Times New Roman" w:hAnsi="Times New Roman" w:cs="Times New Roman"/>
          <w:sz w:val="24"/>
          <w:szCs w:val="24"/>
        </w:rPr>
        <w:t xml:space="preserve"> </w:t>
      </w:r>
      <w:r w:rsidR="00D07C0D" w:rsidRPr="008461EA">
        <w:rPr>
          <w:rFonts w:ascii="Times New Roman" w:hAnsi="Times New Roman" w:cs="Times New Roman"/>
          <w:sz w:val="24"/>
          <w:szCs w:val="24"/>
        </w:rPr>
        <w:t xml:space="preserve">Rates </w:t>
      </w:r>
      <w:r w:rsidR="00D627B1" w:rsidRPr="008461EA">
        <w:rPr>
          <w:rFonts w:ascii="Times New Roman" w:hAnsi="Times New Roman" w:cs="Times New Roman"/>
          <w:sz w:val="24"/>
          <w:szCs w:val="24"/>
        </w:rPr>
        <w:t>of nurse o</w:t>
      </w:r>
      <w:r w:rsidR="00D627B1" w:rsidRPr="008461EA">
        <w:rPr>
          <w:rFonts w:ascii="Times New Roman" w:hAnsi="Times New Roman" w:cs="Times New Roman"/>
          <w:noProof/>
          <w:sz w:val="24"/>
          <w:szCs w:val="24"/>
        </w:rPr>
        <w:t>utpatient visits</w:t>
      </w:r>
      <w:r w:rsidR="00D627B1" w:rsidRPr="008461EA">
        <w:rPr>
          <w:rFonts w:ascii="Times New Roman" w:hAnsi="Times New Roman" w:cs="Times New Roman"/>
          <w:b/>
          <w:noProof/>
          <w:sz w:val="24"/>
          <w:szCs w:val="24"/>
        </w:rPr>
        <w:t xml:space="preserve"> </w:t>
      </w:r>
      <w:r w:rsidR="00D627B1" w:rsidRPr="008461EA">
        <w:rPr>
          <w:rFonts w:ascii="Times New Roman" w:hAnsi="Times New Roman" w:cs="Times New Roman"/>
          <w:sz w:val="24"/>
          <w:szCs w:val="24"/>
        </w:rPr>
        <w:t xml:space="preserve">per </w:t>
      </w:r>
      <w:r w:rsidR="00FA25DC" w:rsidRPr="008461EA">
        <w:rPr>
          <w:rFonts w:ascii="Times New Roman" w:hAnsi="Times New Roman" w:cs="Times New Roman"/>
          <w:sz w:val="24"/>
          <w:szCs w:val="24"/>
        </w:rPr>
        <w:t>person-year</w:t>
      </w:r>
      <w:r w:rsidR="00D627B1" w:rsidRPr="008461EA">
        <w:rPr>
          <w:rFonts w:ascii="Times New Roman" w:hAnsi="Times New Roman" w:cs="Times New Roman"/>
          <w:b/>
          <w:sz w:val="24"/>
          <w:szCs w:val="24"/>
        </w:rPr>
        <w:t xml:space="preserve"> </w:t>
      </w:r>
      <w:r w:rsidR="00D627B1" w:rsidRPr="008461EA">
        <w:rPr>
          <w:rFonts w:ascii="Times New Roman" w:hAnsi="Times New Roman" w:cs="Times New Roman"/>
          <w:sz w:val="24"/>
          <w:szCs w:val="24"/>
        </w:rPr>
        <w:t xml:space="preserve">by mode of transmission, CD4 count, viral load and antiretroviral status and age </w:t>
      </w:r>
    </w:p>
    <w:p w14:paraId="32EF4506" w14:textId="77777777" w:rsidR="00D627B1" w:rsidRPr="008461EA" w:rsidRDefault="00D627B1" w:rsidP="00270960">
      <w:pPr>
        <w:spacing w:after="0" w:line="240" w:lineRule="auto"/>
        <w:rPr>
          <w:rFonts w:ascii="Times New Roman" w:hAnsi="Times New Roman" w:cs="Times New Roman"/>
          <w:sz w:val="24"/>
          <w:szCs w:val="24"/>
        </w:rPr>
      </w:pPr>
    </w:p>
    <w:p w14:paraId="2037D37E" w14:textId="5ED0A105" w:rsidR="00D627B1" w:rsidRPr="008461EA" w:rsidRDefault="00F1383A" w:rsidP="00270960">
      <w:pPr>
        <w:spacing w:after="0" w:line="24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t>eTable</w:t>
      </w:r>
      <w:proofErr w:type="spellEnd"/>
      <w:r w:rsidRPr="008461EA">
        <w:rPr>
          <w:rFonts w:ascii="Times New Roman" w:hAnsi="Times New Roman" w:cs="Times New Roman"/>
          <w:b/>
          <w:sz w:val="24"/>
          <w:szCs w:val="24"/>
        </w:rPr>
        <w:t xml:space="preserve"> </w:t>
      </w:r>
      <w:r w:rsidR="003C7801" w:rsidRPr="008461EA">
        <w:rPr>
          <w:rFonts w:ascii="Times New Roman" w:hAnsi="Times New Roman" w:cs="Times New Roman"/>
          <w:b/>
          <w:sz w:val="24"/>
          <w:szCs w:val="24"/>
        </w:rPr>
        <w:t>8</w:t>
      </w:r>
      <w:r w:rsidR="00D627B1" w:rsidRPr="008461EA">
        <w:rPr>
          <w:rFonts w:ascii="Times New Roman" w:hAnsi="Times New Roman" w:cs="Times New Roman"/>
          <w:b/>
          <w:sz w:val="24"/>
          <w:szCs w:val="24"/>
        </w:rPr>
        <w:t>.</w:t>
      </w:r>
      <w:r w:rsidR="00D627B1" w:rsidRPr="008461EA">
        <w:rPr>
          <w:rFonts w:ascii="Times New Roman" w:hAnsi="Times New Roman" w:cs="Times New Roman"/>
          <w:sz w:val="24"/>
          <w:szCs w:val="24"/>
        </w:rPr>
        <w:t xml:space="preserve"> </w:t>
      </w:r>
      <w:r w:rsidR="00D07C0D" w:rsidRPr="008461EA">
        <w:rPr>
          <w:rFonts w:ascii="Times New Roman" w:hAnsi="Times New Roman" w:cs="Times New Roman"/>
          <w:sz w:val="24"/>
          <w:szCs w:val="24"/>
        </w:rPr>
        <w:t xml:space="preserve">Rates </w:t>
      </w:r>
      <w:r w:rsidR="00D627B1" w:rsidRPr="008461EA">
        <w:rPr>
          <w:rFonts w:ascii="Times New Roman" w:hAnsi="Times New Roman" w:cs="Times New Roman"/>
          <w:sz w:val="24"/>
          <w:szCs w:val="24"/>
        </w:rPr>
        <w:t xml:space="preserve">of </w:t>
      </w:r>
      <w:r w:rsidR="00AC4859" w:rsidRPr="008461EA">
        <w:rPr>
          <w:rFonts w:ascii="Times New Roman" w:hAnsi="Times New Roman" w:cs="Times New Roman"/>
          <w:noProof/>
          <w:sz w:val="24"/>
          <w:szCs w:val="24"/>
        </w:rPr>
        <w:t>emergency department</w:t>
      </w:r>
      <w:r w:rsidR="00D627B1" w:rsidRPr="008461EA">
        <w:rPr>
          <w:rFonts w:ascii="Times New Roman" w:hAnsi="Times New Roman" w:cs="Times New Roman"/>
          <w:noProof/>
          <w:sz w:val="24"/>
          <w:szCs w:val="24"/>
        </w:rPr>
        <w:t xml:space="preserve"> visits </w:t>
      </w:r>
      <w:r w:rsidR="00D627B1" w:rsidRPr="008461EA">
        <w:rPr>
          <w:rFonts w:ascii="Times New Roman" w:hAnsi="Times New Roman" w:cs="Times New Roman"/>
          <w:sz w:val="24"/>
          <w:szCs w:val="24"/>
        </w:rPr>
        <w:t xml:space="preserve">per </w:t>
      </w:r>
      <w:r w:rsidR="00FA25DC" w:rsidRPr="008461EA">
        <w:rPr>
          <w:rFonts w:ascii="Times New Roman" w:hAnsi="Times New Roman" w:cs="Times New Roman"/>
          <w:sz w:val="24"/>
          <w:szCs w:val="24"/>
        </w:rPr>
        <w:t>person-year</w:t>
      </w:r>
      <w:r w:rsidR="00D627B1" w:rsidRPr="008461EA">
        <w:rPr>
          <w:rFonts w:ascii="Times New Roman" w:hAnsi="Times New Roman" w:cs="Times New Roman"/>
          <w:b/>
          <w:sz w:val="24"/>
          <w:szCs w:val="24"/>
        </w:rPr>
        <w:t xml:space="preserve"> </w:t>
      </w:r>
      <w:r w:rsidR="00D627B1" w:rsidRPr="008461EA">
        <w:rPr>
          <w:rFonts w:ascii="Times New Roman" w:hAnsi="Times New Roman" w:cs="Times New Roman"/>
          <w:sz w:val="24"/>
          <w:szCs w:val="24"/>
        </w:rPr>
        <w:t xml:space="preserve">by mode of </w:t>
      </w:r>
      <w:r w:rsidR="00BB3E41" w:rsidRPr="008461EA">
        <w:rPr>
          <w:rFonts w:ascii="Times New Roman" w:hAnsi="Times New Roman" w:cs="Times New Roman"/>
          <w:sz w:val="24"/>
          <w:szCs w:val="24"/>
        </w:rPr>
        <w:t>acquisition</w:t>
      </w:r>
      <w:r w:rsidR="00D627B1" w:rsidRPr="008461EA">
        <w:rPr>
          <w:rFonts w:ascii="Times New Roman" w:hAnsi="Times New Roman" w:cs="Times New Roman"/>
          <w:sz w:val="24"/>
          <w:szCs w:val="24"/>
        </w:rPr>
        <w:t xml:space="preserve">, CD4 count, viral load and antiretroviral status and age </w:t>
      </w:r>
    </w:p>
    <w:p w14:paraId="18B95A39" w14:textId="77777777" w:rsidR="00D627B1" w:rsidRPr="008461EA" w:rsidRDefault="00D627B1" w:rsidP="00270960">
      <w:pPr>
        <w:spacing w:after="0" w:line="240" w:lineRule="auto"/>
        <w:rPr>
          <w:rFonts w:ascii="Times New Roman" w:hAnsi="Times New Roman" w:cs="Times New Roman"/>
          <w:sz w:val="24"/>
          <w:szCs w:val="24"/>
        </w:rPr>
      </w:pPr>
    </w:p>
    <w:p w14:paraId="19C70132" w14:textId="0CD0ED30" w:rsidR="00D627B1" w:rsidRPr="008461EA" w:rsidRDefault="00F1383A" w:rsidP="00270960">
      <w:pPr>
        <w:spacing w:after="0" w:line="24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t>eTable</w:t>
      </w:r>
      <w:proofErr w:type="spellEnd"/>
      <w:r w:rsidRPr="008461EA">
        <w:rPr>
          <w:rFonts w:ascii="Times New Roman" w:hAnsi="Times New Roman" w:cs="Times New Roman"/>
          <w:b/>
          <w:sz w:val="24"/>
          <w:szCs w:val="24"/>
        </w:rPr>
        <w:t xml:space="preserve"> </w:t>
      </w:r>
      <w:r w:rsidR="003C7801" w:rsidRPr="008461EA">
        <w:rPr>
          <w:rFonts w:ascii="Times New Roman" w:hAnsi="Times New Roman" w:cs="Times New Roman"/>
          <w:b/>
          <w:sz w:val="24"/>
          <w:szCs w:val="24"/>
        </w:rPr>
        <w:t>9</w:t>
      </w:r>
      <w:r w:rsidR="00D627B1" w:rsidRPr="008461EA">
        <w:rPr>
          <w:rFonts w:ascii="Times New Roman" w:hAnsi="Times New Roman" w:cs="Times New Roman"/>
          <w:b/>
          <w:sz w:val="24"/>
          <w:szCs w:val="24"/>
        </w:rPr>
        <w:t>.</w:t>
      </w:r>
      <w:r w:rsidR="00D627B1" w:rsidRPr="008461EA">
        <w:rPr>
          <w:rFonts w:ascii="Times New Roman" w:hAnsi="Times New Roman" w:cs="Times New Roman"/>
          <w:sz w:val="24"/>
          <w:szCs w:val="24"/>
        </w:rPr>
        <w:t xml:space="preserve"> </w:t>
      </w:r>
      <w:r w:rsidR="00D07C0D" w:rsidRPr="008461EA">
        <w:rPr>
          <w:rFonts w:ascii="Times New Roman" w:hAnsi="Times New Roman" w:cs="Times New Roman"/>
          <w:sz w:val="24"/>
          <w:szCs w:val="24"/>
        </w:rPr>
        <w:t xml:space="preserve">Rates </w:t>
      </w:r>
      <w:r w:rsidR="00D627B1" w:rsidRPr="008461EA">
        <w:rPr>
          <w:rFonts w:ascii="Times New Roman" w:hAnsi="Times New Roman" w:cs="Times New Roman"/>
          <w:sz w:val="24"/>
          <w:szCs w:val="24"/>
        </w:rPr>
        <w:t xml:space="preserve">of </w:t>
      </w:r>
      <w:r w:rsidR="00D627B1" w:rsidRPr="008461EA">
        <w:rPr>
          <w:rFonts w:ascii="Times New Roman" w:hAnsi="Times New Roman" w:cs="Times New Roman"/>
          <w:noProof/>
          <w:sz w:val="24"/>
          <w:szCs w:val="24"/>
        </w:rPr>
        <w:t>inpatient days</w:t>
      </w:r>
      <w:r w:rsidR="00D627B1" w:rsidRPr="008461EA">
        <w:rPr>
          <w:rFonts w:ascii="Times New Roman" w:hAnsi="Times New Roman" w:cs="Times New Roman"/>
          <w:b/>
          <w:noProof/>
          <w:sz w:val="24"/>
          <w:szCs w:val="24"/>
        </w:rPr>
        <w:t xml:space="preserve"> </w:t>
      </w:r>
      <w:r w:rsidR="00D627B1" w:rsidRPr="008461EA">
        <w:rPr>
          <w:rFonts w:ascii="Times New Roman" w:hAnsi="Times New Roman" w:cs="Times New Roman"/>
          <w:sz w:val="24"/>
          <w:szCs w:val="24"/>
        </w:rPr>
        <w:t xml:space="preserve">per </w:t>
      </w:r>
      <w:r w:rsidR="00FA25DC" w:rsidRPr="008461EA">
        <w:rPr>
          <w:rFonts w:ascii="Times New Roman" w:hAnsi="Times New Roman" w:cs="Times New Roman"/>
          <w:sz w:val="24"/>
          <w:szCs w:val="24"/>
        </w:rPr>
        <w:t>person-year</w:t>
      </w:r>
      <w:r w:rsidR="00D627B1" w:rsidRPr="008461EA">
        <w:rPr>
          <w:rFonts w:ascii="Times New Roman" w:hAnsi="Times New Roman" w:cs="Times New Roman"/>
          <w:b/>
          <w:sz w:val="24"/>
          <w:szCs w:val="24"/>
        </w:rPr>
        <w:t xml:space="preserve"> </w:t>
      </w:r>
      <w:r w:rsidR="00D627B1" w:rsidRPr="008461EA">
        <w:rPr>
          <w:rFonts w:ascii="Times New Roman" w:hAnsi="Times New Roman" w:cs="Times New Roman"/>
          <w:sz w:val="24"/>
          <w:szCs w:val="24"/>
        </w:rPr>
        <w:t xml:space="preserve">by mode of </w:t>
      </w:r>
      <w:r w:rsidR="00BB3E41" w:rsidRPr="008461EA">
        <w:rPr>
          <w:rFonts w:ascii="Times New Roman" w:hAnsi="Times New Roman" w:cs="Times New Roman"/>
          <w:sz w:val="24"/>
          <w:szCs w:val="24"/>
        </w:rPr>
        <w:t>acquisition</w:t>
      </w:r>
      <w:r w:rsidR="00D627B1" w:rsidRPr="008461EA">
        <w:rPr>
          <w:rFonts w:ascii="Times New Roman" w:hAnsi="Times New Roman" w:cs="Times New Roman"/>
          <w:sz w:val="24"/>
          <w:szCs w:val="24"/>
        </w:rPr>
        <w:t xml:space="preserve">, CD4 count, viral load and antiretroviral status and age </w:t>
      </w:r>
    </w:p>
    <w:p w14:paraId="4DCC1A1E" w14:textId="77777777" w:rsidR="00D627B1" w:rsidRPr="008461EA" w:rsidRDefault="00D627B1" w:rsidP="00270960">
      <w:pPr>
        <w:spacing w:after="0" w:line="240" w:lineRule="auto"/>
        <w:rPr>
          <w:rFonts w:ascii="Times New Roman" w:hAnsi="Times New Roman" w:cs="Times New Roman"/>
          <w:sz w:val="24"/>
          <w:szCs w:val="24"/>
        </w:rPr>
      </w:pPr>
    </w:p>
    <w:p w14:paraId="2A12BF0D" w14:textId="5AB23995" w:rsidR="00D627B1" w:rsidRPr="008461EA" w:rsidRDefault="00F1383A" w:rsidP="00270960">
      <w:pPr>
        <w:spacing w:after="0" w:line="24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t>eFigure</w:t>
      </w:r>
      <w:proofErr w:type="spellEnd"/>
      <w:r w:rsidRPr="008461EA">
        <w:rPr>
          <w:rFonts w:ascii="Times New Roman" w:hAnsi="Times New Roman" w:cs="Times New Roman"/>
          <w:b/>
          <w:sz w:val="24"/>
          <w:szCs w:val="24"/>
        </w:rPr>
        <w:t xml:space="preserve"> </w:t>
      </w:r>
      <w:r w:rsidR="00D627B1" w:rsidRPr="008461EA">
        <w:rPr>
          <w:rFonts w:ascii="Times New Roman" w:hAnsi="Times New Roman" w:cs="Times New Roman"/>
          <w:b/>
          <w:sz w:val="24"/>
          <w:szCs w:val="24"/>
        </w:rPr>
        <w:t>1.</w:t>
      </w:r>
      <w:r w:rsidR="00D627B1" w:rsidRPr="008461EA">
        <w:rPr>
          <w:rFonts w:ascii="Times New Roman" w:hAnsi="Times New Roman" w:cs="Times New Roman"/>
          <w:sz w:val="24"/>
          <w:szCs w:val="24"/>
        </w:rPr>
        <w:t xml:space="preserve"> </w:t>
      </w:r>
      <w:r w:rsidR="001D05A6" w:rsidRPr="008461EA">
        <w:rPr>
          <w:rFonts w:ascii="Times New Roman" w:hAnsi="Times New Roman" w:cs="Times New Roman"/>
          <w:sz w:val="24"/>
          <w:szCs w:val="24"/>
        </w:rPr>
        <w:t>P</w:t>
      </w:r>
      <w:r w:rsidR="00D627B1" w:rsidRPr="008461EA">
        <w:rPr>
          <w:rFonts w:ascii="Times New Roman" w:hAnsi="Times New Roman" w:cs="Times New Roman"/>
          <w:sz w:val="24"/>
          <w:szCs w:val="24"/>
        </w:rPr>
        <w:t>rimary care outpatient visits</w:t>
      </w:r>
      <w:r w:rsidR="001D05A6" w:rsidRPr="008461EA">
        <w:rPr>
          <w:rFonts w:ascii="Times New Roman" w:hAnsi="Times New Roman" w:cs="Times New Roman"/>
          <w:sz w:val="24"/>
          <w:szCs w:val="24"/>
        </w:rPr>
        <w:t xml:space="preserve"> per </w:t>
      </w:r>
      <w:r w:rsidR="00FA25DC" w:rsidRPr="008461EA">
        <w:rPr>
          <w:rFonts w:ascii="Times New Roman" w:hAnsi="Times New Roman" w:cs="Times New Roman"/>
          <w:sz w:val="24"/>
          <w:szCs w:val="24"/>
        </w:rPr>
        <w:t>person-year</w:t>
      </w:r>
    </w:p>
    <w:p w14:paraId="2C381A82" w14:textId="77777777" w:rsidR="00D627B1" w:rsidRPr="008461EA" w:rsidRDefault="00D627B1" w:rsidP="00270960">
      <w:pPr>
        <w:spacing w:after="0" w:line="240" w:lineRule="auto"/>
        <w:rPr>
          <w:rFonts w:ascii="Times New Roman" w:hAnsi="Times New Roman" w:cs="Times New Roman"/>
          <w:sz w:val="24"/>
          <w:szCs w:val="24"/>
        </w:rPr>
      </w:pPr>
    </w:p>
    <w:p w14:paraId="7F5DBD52" w14:textId="11573C55" w:rsidR="00D627B1" w:rsidRPr="008461EA" w:rsidRDefault="00F1383A" w:rsidP="00270960">
      <w:pPr>
        <w:spacing w:after="0" w:line="24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t>eFigure</w:t>
      </w:r>
      <w:proofErr w:type="spellEnd"/>
      <w:r w:rsidRPr="008461EA">
        <w:rPr>
          <w:rFonts w:ascii="Times New Roman" w:hAnsi="Times New Roman" w:cs="Times New Roman"/>
          <w:b/>
          <w:sz w:val="24"/>
          <w:szCs w:val="24"/>
        </w:rPr>
        <w:t xml:space="preserve"> </w:t>
      </w:r>
      <w:r w:rsidR="00D627B1" w:rsidRPr="008461EA">
        <w:rPr>
          <w:rFonts w:ascii="Times New Roman" w:hAnsi="Times New Roman" w:cs="Times New Roman"/>
          <w:b/>
          <w:sz w:val="24"/>
          <w:szCs w:val="24"/>
        </w:rPr>
        <w:t>2</w:t>
      </w:r>
      <w:r w:rsidR="00D627B1" w:rsidRPr="008461EA">
        <w:rPr>
          <w:rFonts w:ascii="Times New Roman" w:hAnsi="Times New Roman" w:cs="Times New Roman"/>
          <w:sz w:val="24"/>
          <w:szCs w:val="24"/>
        </w:rPr>
        <w:t>. Social work outpatient visits</w:t>
      </w:r>
      <w:r w:rsidR="001D05A6" w:rsidRPr="008461EA">
        <w:rPr>
          <w:rFonts w:ascii="Times New Roman" w:hAnsi="Times New Roman" w:cs="Times New Roman"/>
          <w:sz w:val="24"/>
          <w:szCs w:val="24"/>
        </w:rPr>
        <w:t xml:space="preserve"> per </w:t>
      </w:r>
      <w:r w:rsidR="00FA25DC" w:rsidRPr="008461EA">
        <w:rPr>
          <w:rFonts w:ascii="Times New Roman" w:hAnsi="Times New Roman" w:cs="Times New Roman"/>
          <w:sz w:val="24"/>
          <w:szCs w:val="24"/>
        </w:rPr>
        <w:t>person-year</w:t>
      </w:r>
    </w:p>
    <w:p w14:paraId="4A34F9A9" w14:textId="77777777" w:rsidR="00D627B1" w:rsidRPr="008461EA" w:rsidRDefault="00D627B1" w:rsidP="00270960">
      <w:pPr>
        <w:spacing w:after="0" w:line="240" w:lineRule="auto"/>
        <w:rPr>
          <w:rFonts w:ascii="Times New Roman" w:hAnsi="Times New Roman" w:cs="Times New Roman"/>
          <w:sz w:val="24"/>
          <w:szCs w:val="24"/>
        </w:rPr>
      </w:pPr>
    </w:p>
    <w:p w14:paraId="6D5AA06F" w14:textId="66DEEDD7" w:rsidR="00824A1D" w:rsidRPr="008461EA" w:rsidRDefault="00F1383A" w:rsidP="00270960">
      <w:pPr>
        <w:spacing w:after="0" w:line="24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t>eFigure</w:t>
      </w:r>
      <w:proofErr w:type="spellEnd"/>
      <w:r w:rsidRPr="008461EA">
        <w:rPr>
          <w:rFonts w:ascii="Times New Roman" w:hAnsi="Times New Roman" w:cs="Times New Roman"/>
          <w:b/>
          <w:sz w:val="24"/>
          <w:szCs w:val="24"/>
        </w:rPr>
        <w:t xml:space="preserve"> </w:t>
      </w:r>
      <w:r w:rsidR="00D627B1" w:rsidRPr="008461EA">
        <w:rPr>
          <w:rFonts w:ascii="Times New Roman" w:hAnsi="Times New Roman" w:cs="Times New Roman"/>
          <w:b/>
          <w:sz w:val="24"/>
          <w:szCs w:val="24"/>
        </w:rPr>
        <w:t>3.</w:t>
      </w:r>
      <w:r w:rsidR="00D627B1" w:rsidRPr="008461EA">
        <w:rPr>
          <w:rFonts w:ascii="Times New Roman" w:hAnsi="Times New Roman" w:cs="Times New Roman"/>
          <w:sz w:val="24"/>
          <w:szCs w:val="24"/>
        </w:rPr>
        <w:t xml:space="preserve"> </w:t>
      </w:r>
      <w:r w:rsidR="001D05A6" w:rsidRPr="008461EA">
        <w:rPr>
          <w:rFonts w:ascii="Times New Roman" w:hAnsi="Times New Roman" w:cs="Times New Roman"/>
          <w:sz w:val="24"/>
          <w:szCs w:val="24"/>
        </w:rPr>
        <w:t>Nurse</w:t>
      </w:r>
      <w:r w:rsidR="00D627B1" w:rsidRPr="008461EA">
        <w:rPr>
          <w:rFonts w:ascii="Times New Roman" w:hAnsi="Times New Roman" w:cs="Times New Roman"/>
          <w:sz w:val="24"/>
          <w:szCs w:val="24"/>
        </w:rPr>
        <w:t xml:space="preserve"> outpatient visits</w:t>
      </w:r>
      <w:r w:rsidR="001D05A6" w:rsidRPr="008461EA">
        <w:rPr>
          <w:rFonts w:ascii="Times New Roman" w:hAnsi="Times New Roman" w:cs="Times New Roman"/>
          <w:sz w:val="24"/>
          <w:szCs w:val="24"/>
        </w:rPr>
        <w:t xml:space="preserve"> per </w:t>
      </w:r>
      <w:r w:rsidR="00FA25DC" w:rsidRPr="008461EA">
        <w:rPr>
          <w:rFonts w:ascii="Times New Roman" w:hAnsi="Times New Roman" w:cs="Times New Roman"/>
          <w:sz w:val="24"/>
          <w:szCs w:val="24"/>
        </w:rPr>
        <w:t>person-year</w:t>
      </w:r>
    </w:p>
    <w:p w14:paraId="50515F9A" w14:textId="77777777" w:rsidR="00E71B7B" w:rsidRPr="008461EA" w:rsidRDefault="00E71B7B" w:rsidP="00270960">
      <w:pPr>
        <w:spacing w:after="0" w:line="240" w:lineRule="auto"/>
        <w:rPr>
          <w:rFonts w:ascii="Times New Roman" w:hAnsi="Times New Roman" w:cs="Times New Roman"/>
          <w:sz w:val="24"/>
          <w:szCs w:val="24"/>
        </w:rPr>
      </w:pPr>
    </w:p>
    <w:p w14:paraId="012BB471" w14:textId="010CD15F" w:rsidR="00BF6991" w:rsidRPr="008461EA" w:rsidRDefault="00F1383A" w:rsidP="00270960">
      <w:pPr>
        <w:spacing w:after="0" w:line="240" w:lineRule="auto"/>
        <w:rPr>
          <w:rFonts w:ascii="Times New Roman" w:hAnsi="Times New Roman" w:cs="Times New Roman"/>
          <w:noProof/>
          <w:sz w:val="24"/>
          <w:szCs w:val="24"/>
        </w:rPr>
      </w:pPr>
      <w:proofErr w:type="spellStart"/>
      <w:r w:rsidRPr="008461EA">
        <w:rPr>
          <w:rFonts w:ascii="Times New Roman" w:hAnsi="Times New Roman" w:cs="Times New Roman"/>
          <w:b/>
          <w:sz w:val="24"/>
          <w:szCs w:val="24"/>
        </w:rPr>
        <w:t>eFigure</w:t>
      </w:r>
      <w:proofErr w:type="spellEnd"/>
      <w:r w:rsidRPr="008461EA">
        <w:rPr>
          <w:rFonts w:ascii="Times New Roman" w:hAnsi="Times New Roman" w:cs="Times New Roman"/>
          <w:b/>
          <w:sz w:val="24"/>
          <w:szCs w:val="24"/>
        </w:rPr>
        <w:t xml:space="preserve"> </w:t>
      </w:r>
      <w:r w:rsidR="00BF6991" w:rsidRPr="008461EA">
        <w:rPr>
          <w:rFonts w:ascii="Times New Roman" w:hAnsi="Times New Roman" w:cs="Times New Roman"/>
          <w:b/>
          <w:sz w:val="24"/>
          <w:szCs w:val="24"/>
        </w:rPr>
        <w:t>4</w:t>
      </w:r>
      <w:r w:rsidR="00BF6991" w:rsidRPr="008461EA">
        <w:rPr>
          <w:rFonts w:ascii="Times New Roman" w:hAnsi="Times New Roman" w:cs="Times New Roman"/>
          <w:sz w:val="24"/>
          <w:szCs w:val="24"/>
        </w:rPr>
        <w:t xml:space="preserve">. </w:t>
      </w:r>
      <w:r w:rsidR="005D5B57" w:rsidRPr="008461EA">
        <w:rPr>
          <w:rFonts w:ascii="Times New Roman" w:hAnsi="Times New Roman" w:cs="Times New Roman"/>
          <w:noProof/>
          <w:sz w:val="24"/>
          <w:szCs w:val="24"/>
        </w:rPr>
        <w:t>Primary care outpatient visits, emergency department visits and inpatient days per AIDS-defining condition among females</w:t>
      </w:r>
    </w:p>
    <w:p w14:paraId="529767BB" w14:textId="77777777" w:rsidR="00E71B7B" w:rsidRPr="008461EA" w:rsidRDefault="00E71B7B" w:rsidP="00270960">
      <w:pPr>
        <w:spacing w:after="0" w:line="240" w:lineRule="auto"/>
        <w:rPr>
          <w:rFonts w:ascii="Times New Roman" w:hAnsi="Times New Roman" w:cs="Times New Roman"/>
          <w:noProof/>
          <w:sz w:val="24"/>
          <w:szCs w:val="24"/>
        </w:rPr>
      </w:pPr>
    </w:p>
    <w:p w14:paraId="5A5927EF" w14:textId="2DC12856" w:rsidR="005D5B57" w:rsidRPr="008461EA" w:rsidRDefault="00F1383A" w:rsidP="00270960">
      <w:pPr>
        <w:spacing w:after="0" w:line="240" w:lineRule="auto"/>
        <w:rPr>
          <w:rFonts w:ascii="Times New Roman" w:hAnsi="Times New Roman" w:cs="Times New Roman"/>
          <w:noProof/>
          <w:sz w:val="24"/>
          <w:szCs w:val="24"/>
        </w:rPr>
      </w:pPr>
      <w:proofErr w:type="spellStart"/>
      <w:r w:rsidRPr="008461EA">
        <w:rPr>
          <w:rFonts w:ascii="Times New Roman" w:hAnsi="Times New Roman" w:cs="Times New Roman"/>
          <w:b/>
          <w:sz w:val="24"/>
          <w:szCs w:val="24"/>
        </w:rPr>
        <w:t>eFigure</w:t>
      </w:r>
      <w:proofErr w:type="spellEnd"/>
      <w:r w:rsidRPr="008461EA">
        <w:rPr>
          <w:rFonts w:ascii="Times New Roman" w:hAnsi="Times New Roman" w:cs="Times New Roman"/>
          <w:b/>
          <w:sz w:val="24"/>
          <w:szCs w:val="24"/>
        </w:rPr>
        <w:t xml:space="preserve"> </w:t>
      </w:r>
      <w:r w:rsidR="005D5B57" w:rsidRPr="008461EA">
        <w:rPr>
          <w:rFonts w:ascii="Times New Roman" w:hAnsi="Times New Roman" w:cs="Times New Roman"/>
          <w:b/>
          <w:sz w:val="24"/>
          <w:szCs w:val="24"/>
        </w:rPr>
        <w:t>5.</w:t>
      </w:r>
      <w:r w:rsidR="005D5B57" w:rsidRPr="008461EA">
        <w:rPr>
          <w:rFonts w:ascii="Times New Roman" w:hAnsi="Times New Roman" w:cs="Times New Roman"/>
          <w:sz w:val="24"/>
          <w:szCs w:val="24"/>
        </w:rPr>
        <w:t xml:space="preserve"> </w:t>
      </w:r>
      <w:r w:rsidR="005D5B57" w:rsidRPr="008461EA">
        <w:rPr>
          <w:rFonts w:ascii="Times New Roman" w:hAnsi="Times New Roman" w:cs="Times New Roman"/>
          <w:noProof/>
          <w:sz w:val="24"/>
          <w:szCs w:val="24"/>
        </w:rPr>
        <w:t>Primary care outpatient visits, emergency department visits and inpatient days per AIDS-defining condition among males</w:t>
      </w:r>
    </w:p>
    <w:p w14:paraId="0480EEAA" w14:textId="77777777" w:rsidR="00E71B7B" w:rsidRPr="008461EA" w:rsidRDefault="00E71B7B" w:rsidP="00270960">
      <w:pPr>
        <w:spacing w:after="0" w:line="240" w:lineRule="auto"/>
        <w:rPr>
          <w:rFonts w:ascii="Times New Roman" w:hAnsi="Times New Roman" w:cs="Times New Roman"/>
          <w:noProof/>
          <w:sz w:val="24"/>
          <w:szCs w:val="24"/>
        </w:rPr>
      </w:pPr>
    </w:p>
    <w:p w14:paraId="48C9AC93" w14:textId="2360570C" w:rsidR="00824A1D" w:rsidRPr="008461EA" w:rsidRDefault="00F1383A" w:rsidP="00270960">
      <w:pPr>
        <w:spacing w:after="0" w:line="24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t>eFigure</w:t>
      </w:r>
      <w:proofErr w:type="spellEnd"/>
      <w:r w:rsidRPr="008461EA">
        <w:rPr>
          <w:rFonts w:ascii="Times New Roman" w:hAnsi="Times New Roman" w:cs="Times New Roman"/>
          <w:b/>
          <w:sz w:val="24"/>
          <w:szCs w:val="24"/>
        </w:rPr>
        <w:t xml:space="preserve"> </w:t>
      </w:r>
      <w:r w:rsidR="005D5B57" w:rsidRPr="008461EA">
        <w:rPr>
          <w:rFonts w:ascii="Times New Roman" w:hAnsi="Times New Roman" w:cs="Times New Roman"/>
          <w:b/>
          <w:sz w:val="24"/>
          <w:szCs w:val="24"/>
        </w:rPr>
        <w:t>6.</w:t>
      </w:r>
      <w:r w:rsidR="005D5B57" w:rsidRPr="008461EA">
        <w:rPr>
          <w:rFonts w:ascii="Times New Roman" w:hAnsi="Times New Roman" w:cs="Times New Roman"/>
          <w:sz w:val="24"/>
          <w:szCs w:val="24"/>
        </w:rPr>
        <w:t xml:space="preserve"> </w:t>
      </w:r>
      <w:r w:rsidR="005D5B57" w:rsidRPr="008461EA">
        <w:rPr>
          <w:rFonts w:ascii="Times New Roman" w:hAnsi="Times New Roman" w:cs="Times New Roman"/>
          <w:noProof/>
          <w:sz w:val="24"/>
          <w:szCs w:val="24"/>
        </w:rPr>
        <w:t>Primary care outpatient visits, emergency department visits and inpatient days per AIDS-defining condition among transgender individuals</w:t>
      </w:r>
    </w:p>
    <w:p w14:paraId="5ACEC259" w14:textId="77777777" w:rsidR="00CD6CFD" w:rsidRPr="008461EA" w:rsidRDefault="00CD6CFD" w:rsidP="00D627B1">
      <w:pPr>
        <w:spacing w:after="0" w:line="480" w:lineRule="auto"/>
        <w:rPr>
          <w:rFonts w:ascii="Times New Roman" w:hAnsi="Times New Roman" w:cs="Times New Roman"/>
          <w:sz w:val="24"/>
          <w:szCs w:val="24"/>
        </w:rPr>
        <w:sectPr w:rsidR="00CD6CFD" w:rsidRPr="008461EA" w:rsidSect="00E25897">
          <w:footerReference w:type="default" r:id="rId7"/>
          <w:pgSz w:w="12240" w:h="15840"/>
          <w:pgMar w:top="1440" w:right="1440" w:bottom="1440" w:left="1440" w:header="720" w:footer="720" w:gutter="0"/>
          <w:cols w:space="720"/>
          <w:docGrid w:linePitch="360"/>
        </w:sectPr>
      </w:pPr>
    </w:p>
    <w:p w14:paraId="219188C2" w14:textId="07D48538" w:rsidR="0093376C" w:rsidRPr="008461EA" w:rsidRDefault="00F1383A" w:rsidP="000E6684">
      <w:pPr>
        <w:spacing w:after="0" w:line="240" w:lineRule="auto"/>
        <w:ind w:right="-806" w:hanging="274"/>
        <w:rPr>
          <w:rFonts w:ascii="Times New Roman" w:hAnsi="Times New Roman" w:cs="Times New Roman"/>
          <w:b/>
          <w:sz w:val="24"/>
          <w:szCs w:val="24"/>
        </w:rPr>
      </w:pPr>
      <w:proofErr w:type="spellStart"/>
      <w:r w:rsidRPr="008461EA">
        <w:rPr>
          <w:rFonts w:ascii="Times New Roman" w:hAnsi="Times New Roman" w:cs="Times New Roman"/>
          <w:b/>
          <w:sz w:val="24"/>
          <w:szCs w:val="24"/>
        </w:rPr>
        <w:lastRenderedPageBreak/>
        <w:t>eTable</w:t>
      </w:r>
      <w:proofErr w:type="spellEnd"/>
      <w:r w:rsidRPr="008461EA">
        <w:rPr>
          <w:rFonts w:ascii="Times New Roman" w:hAnsi="Times New Roman" w:cs="Times New Roman"/>
          <w:b/>
          <w:sz w:val="24"/>
          <w:szCs w:val="24"/>
        </w:rPr>
        <w:t xml:space="preserve"> </w:t>
      </w:r>
      <w:r w:rsidR="0093376C" w:rsidRPr="008461EA">
        <w:rPr>
          <w:rFonts w:ascii="Times New Roman" w:hAnsi="Times New Roman" w:cs="Times New Roman"/>
          <w:b/>
          <w:sz w:val="24"/>
          <w:szCs w:val="24"/>
        </w:rPr>
        <w:t xml:space="preserve">1. </w:t>
      </w:r>
      <w:r w:rsidR="00F4530F" w:rsidRPr="008461EA">
        <w:rPr>
          <w:rFonts w:ascii="Times New Roman" w:hAnsi="Times New Roman" w:cs="Times New Roman"/>
          <w:b/>
          <w:sz w:val="24"/>
          <w:szCs w:val="24"/>
        </w:rPr>
        <w:t>Co-occurring diagnoses with first instance eliminated from AIDS-defining conditions resource utilization analysis</w:t>
      </w:r>
    </w:p>
    <w:tbl>
      <w:tblPr>
        <w:tblStyle w:val="TableGrid"/>
        <w:tblpPr w:leftFromText="180" w:rightFromText="180" w:vertAnchor="page" w:horzAnchor="margin" w:tblpX="-270" w:tblpY="2146"/>
        <w:tblW w:w="54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gridCol w:w="3241"/>
      </w:tblGrid>
      <w:tr w:rsidR="0093376C" w:rsidRPr="008461EA" w14:paraId="146F487F" w14:textId="77777777" w:rsidTr="000E6684">
        <w:tc>
          <w:tcPr>
            <w:tcW w:w="3846" w:type="pct"/>
            <w:tcBorders>
              <w:top w:val="single" w:sz="4" w:space="0" w:color="auto"/>
            </w:tcBorders>
          </w:tcPr>
          <w:p w14:paraId="673850F1" w14:textId="77777777" w:rsidR="0093376C" w:rsidRPr="008461EA" w:rsidRDefault="0093376C" w:rsidP="000E6684">
            <w:pPr>
              <w:spacing w:after="120"/>
              <w:rPr>
                <w:rFonts w:ascii="Times New Roman" w:hAnsi="Times New Roman" w:cs="Times New Roman"/>
                <w:b/>
                <w:bCs/>
                <w:sz w:val="20"/>
                <w:szCs w:val="20"/>
              </w:rPr>
            </w:pPr>
            <w:r w:rsidRPr="008461EA">
              <w:rPr>
                <w:rFonts w:ascii="Times New Roman" w:hAnsi="Times New Roman" w:cs="Times New Roman"/>
                <w:b/>
                <w:bCs/>
                <w:sz w:val="20"/>
                <w:szCs w:val="20"/>
              </w:rPr>
              <w:t>Primary diagnosis</w:t>
            </w:r>
          </w:p>
        </w:tc>
        <w:tc>
          <w:tcPr>
            <w:tcW w:w="1154" w:type="pct"/>
            <w:tcBorders>
              <w:top w:val="single" w:sz="4" w:space="0" w:color="auto"/>
              <w:bottom w:val="single" w:sz="4" w:space="0" w:color="auto"/>
            </w:tcBorders>
          </w:tcPr>
          <w:p w14:paraId="76862CBD" w14:textId="77777777" w:rsidR="0093376C" w:rsidRPr="008461EA" w:rsidRDefault="0093376C" w:rsidP="000E6684">
            <w:pPr>
              <w:spacing w:after="120"/>
              <w:rPr>
                <w:rFonts w:ascii="Times New Roman" w:hAnsi="Times New Roman" w:cs="Times New Roman"/>
                <w:b/>
                <w:bCs/>
                <w:sz w:val="20"/>
                <w:szCs w:val="20"/>
              </w:rPr>
            </w:pPr>
            <w:r w:rsidRPr="008461EA">
              <w:rPr>
                <w:rFonts w:ascii="Times New Roman" w:hAnsi="Times New Roman" w:cs="Times New Roman"/>
                <w:b/>
                <w:bCs/>
                <w:sz w:val="20"/>
                <w:szCs w:val="20"/>
              </w:rPr>
              <w:t>Removed co-primary diagnosis</w:t>
            </w:r>
          </w:p>
        </w:tc>
      </w:tr>
      <w:tr w:rsidR="0093376C" w:rsidRPr="008461EA" w14:paraId="5253A076" w14:textId="77777777" w:rsidTr="000E6684">
        <w:tc>
          <w:tcPr>
            <w:tcW w:w="3846" w:type="pct"/>
            <w:tcBorders>
              <w:top w:val="single" w:sz="4" w:space="0" w:color="auto"/>
            </w:tcBorders>
          </w:tcPr>
          <w:p w14:paraId="0C3CF11A" w14:textId="6E293493" w:rsidR="0093376C" w:rsidRPr="008461EA" w:rsidRDefault="0093376C" w:rsidP="000E6684">
            <w:pPr>
              <w:spacing w:after="120"/>
              <w:rPr>
                <w:rFonts w:ascii="Times New Roman" w:hAnsi="Times New Roman" w:cs="Times New Roman"/>
                <w:sz w:val="20"/>
                <w:szCs w:val="20"/>
              </w:rPr>
            </w:pPr>
            <w:proofErr w:type="spellStart"/>
            <w:r w:rsidRPr="008461EA">
              <w:rPr>
                <w:rFonts w:ascii="Times New Roman" w:hAnsi="Times New Roman" w:cs="Times New Roman"/>
                <w:sz w:val="20"/>
                <w:szCs w:val="20"/>
              </w:rPr>
              <w:t>Candidal</w:t>
            </w:r>
            <w:proofErr w:type="spellEnd"/>
            <w:r w:rsidRPr="008461EA">
              <w:rPr>
                <w:rFonts w:ascii="Times New Roman" w:hAnsi="Times New Roman" w:cs="Times New Roman"/>
                <w:sz w:val="20"/>
                <w:szCs w:val="20"/>
              </w:rPr>
              <w:t xml:space="preserve"> esophagitis, </w:t>
            </w:r>
            <w:r w:rsidR="00B606C7" w:rsidRPr="008461EA">
              <w:rPr>
                <w:rFonts w:ascii="Times New Roman" w:hAnsi="Times New Roman" w:cs="Times New Roman"/>
                <w:sz w:val="20"/>
                <w:szCs w:val="20"/>
              </w:rPr>
              <w:t>Cryptococcal</w:t>
            </w:r>
            <w:r w:rsidRPr="008461EA">
              <w:rPr>
                <w:rFonts w:ascii="Times New Roman" w:hAnsi="Times New Roman" w:cs="Times New Roman"/>
                <w:sz w:val="20"/>
                <w:szCs w:val="20"/>
              </w:rPr>
              <w:t xml:space="preserve"> meningitis, Dementia in conditions classified elsewhere, Disseminated </w:t>
            </w:r>
            <w:r w:rsidR="008B466C" w:rsidRPr="008461EA">
              <w:rPr>
                <w:rFonts w:ascii="Times New Roman" w:hAnsi="Times New Roman" w:cs="Times New Roman"/>
                <w:sz w:val="20"/>
                <w:szCs w:val="20"/>
              </w:rPr>
              <w:t>MAC</w:t>
            </w:r>
            <w:r w:rsidRPr="008461EA">
              <w:rPr>
                <w:rFonts w:ascii="Times New Roman" w:hAnsi="Times New Roman" w:cs="Times New Roman"/>
                <w:sz w:val="20"/>
                <w:szCs w:val="20"/>
              </w:rPr>
              <w:t>, Herpes simplex with other specified complications, Histoplasmosis, Kaposi’s Sarcoma, Mycobacterial Disease, Pneumococcal pneumonia, Pneumocystosis, Progressive multifocal leukoencephalopathy, Pulmonary tuberculosis, Pulmonary tuberculosis, Toxoplasmosis</w:t>
            </w:r>
          </w:p>
        </w:tc>
        <w:tc>
          <w:tcPr>
            <w:tcW w:w="1154" w:type="pct"/>
            <w:tcBorders>
              <w:top w:val="single" w:sz="4" w:space="0" w:color="auto"/>
            </w:tcBorders>
          </w:tcPr>
          <w:p w14:paraId="18FA386E" w14:textId="77777777" w:rsidR="0093376C" w:rsidRPr="008461EA" w:rsidRDefault="0093376C" w:rsidP="000E6684">
            <w:pPr>
              <w:spacing w:after="120"/>
              <w:rPr>
                <w:rFonts w:ascii="Times New Roman" w:hAnsi="Times New Roman" w:cs="Times New Roman"/>
                <w:sz w:val="20"/>
                <w:szCs w:val="20"/>
              </w:rPr>
            </w:pPr>
            <w:r w:rsidRPr="008461EA">
              <w:rPr>
                <w:rFonts w:ascii="Times New Roman" w:hAnsi="Times New Roman" w:cs="Times New Roman"/>
                <w:sz w:val="20"/>
                <w:szCs w:val="20"/>
              </w:rPr>
              <w:t>Cytomegalovirus disease</w:t>
            </w:r>
          </w:p>
        </w:tc>
      </w:tr>
      <w:tr w:rsidR="0093376C" w:rsidRPr="008461EA" w14:paraId="627F0496" w14:textId="77777777" w:rsidTr="000E6684">
        <w:trPr>
          <w:trHeight w:val="582"/>
        </w:trPr>
        <w:tc>
          <w:tcPr>
            <w:tcW w:w="3846" w:type="pct"/>
          </w:tcPr>
          <w:p w14:paraId="6D3FBA29" w14:textId="5FB204B1" w:rsidR="0093376C" w:rsidRPr="008461EA" w:rsidRDefault="0093376C" w:rsidP="000E6684">
            <w:pPr>
              <w:spacing w:after="0" w:line="240" w:lineRule="auto"/>
              <w:rPr>
                <w:rFonts w:ascii="Times New Roman" w:hAnsi="Times New Roman" w:cs="Times New Roman"/>
                <w:sz w:val="20"/>
                <w:szCs w:val="20"/>
              </w:rPr>
            </w:pPr>
            <w:r w:rsidRPr="008461EA">
              <w:rPr>
                <w:rFonts w:ascii="Times New Roman" w:hAnsi="Times New Roman" w:cs="Times New Roman"/>
                <w:sz w:val="20"/>
                <w:szCs w:val="20"/>
              </w:rPr>
              <w:t>Cryptosporidiosis, Other bacterial pneumonia</w:t>
            </w:r>
            <w:r w:rsidR="00683347" w:rsidRPr="008461EA">
              <w:rPr>
                <w:rFonts w:ascii="Times New Roman" w:hAnsi="Times New Roman" w:cs="Times New Roman"/>
                <w:sz w:val="20"/>
                <w:szCs w:val="20"/>
              </w:rPr>
              <w:t>, Primary tuberculosis infection</w:t>
            </w:r>
          </w:p>
        </w:tc>
        <w:tc>
          <w:tcPr>
            <w:tcW w:w="1154" w:type="pct"/>
          </w:tcPr>
          <w:p w14:paraId="40D5BB4B" w14:textId="77777777" w:rsidR="0093376C" w:rsidRPr="008461EA" w:rsidRDefault="0093376C" w:rsidP="000E6684">
            <w:pPr>
              <w:spacing w:after="0" w:line="240" w:lineRule="auto"/>
              <w:rPr>
                <w:rFonts w:ascii="Times New Roman" w:hAnsi="Times New Roman" w:cs="Times New Roman"/>
                <w:sz w:val="20"/>
                <w:szCs w:val="20"/>
              </w:rPr>
            </w:pPr>
            <w:r w:rsidRPr="008461EA">
              <w:rPr>
                <w:rFonts w:ascii="Times New Roman" w:hAnsi="Times New Roman" w:cs="Times New Roman"/>
                <w:sz w:val="20"/>
                <w:szCs w:val="20"/>
              </w:rPr>
              <w:t>Herpes simplex with other specified complications</w:t>
            </w:r>
          </w:p>
        </w:tc>
      </w:tr>
      <w:tr w:rsidR="0093376C" w:rsidRPr="008461EA" w14:paraId="499545F9" w14:textId="77777777" w:rsidTr="000E6684">
        <w:tc>
          <w:tcPr>
            <w:tcW w:w="3846" w:type="pct"/>
          </w:tcPr>
          <w:p w14:paraId="3DDFCE40" w14:textId="2727F0F3" w:rsidR="0093376C" w:rsidRPr="008461EA" w:rsidRDefault="0093376C" w:rsidP="000E6684">
            <w:pPr>
              <w:tabs>
                <w:tab w:val="left" w:pos="1065"/>
              </w:tabs>
              <w:spacing w:after="120"/>
              <w:rPr>
                <w:rFonts w:ascii="Times New Roman" w:hAnsi="Times New Roman" w:cs="Times New Roman"/>
                <w:sz w:val="20"/>
                <w:szCs w:val="20"/>
              </w:rPr>
            </w:pPr>
            <w:proofErr w:type="spellStart"/>
            <w:r w:rsidRPr="008461EA">
              <w:rPr>
                <w:rFonts w:ascii="Times New Roman" w:hAnsi="Times New Roman" w:cs="Times New Roman"/>
                <w:sz w:val="20"/>
                <w:szCs w:val="20"/>
              </w:rPr>
              <w:t>Candidal</w:t>
            </w:r>
            <w:proofErr w:type="spellEnd"/>
            <w:r w:rsidRPr="008461EA">
              <w:rPr>
                <w:rFonts w:ascii="Times New Roman" w:hAnsi="Times New Roman" w:cs="Times New Roman"/>
                <w:sz w:val="20"/>
                <w:szCs w:val="20"/>
              </w:rPr>
              <w:t xml:space="preserve"> esophagitis, Cryptosporidiosis, Cytomegalovirus disease, Dementia in conditions classified elsewhere, Disseminated </w:t>
            </w:r>
            <w:r w:rsidR="008B466C" w:rsidRPr="008461EA">
              <w:rPr>
                <w:rFonts w:ascii="Times New Roman" w:hAnsi="Times New Roman" w:cs="Times New Roman"/>
                <w:sz w:val="20"/>
                <w:szCs w:val="20"/>
              </w:rPr>
              <w:t>MAC</w:t>
            </w:r>
            <w:r w:rsidRPr="008461EA">
              <w:rPr>
                <w:rFonts w:ascii="Times New Roman" w:hAnsi="Times New Roman" w:cs="Times New Roman"/>
                <w:sz w:val="20"/>
                <w:szCs w:val="20"/>
              </w:rPr>
              <w:t>, Herpes simplex with other specified complications, Kaposi’s Sarcoma, Other bacterial pneumonia, Pneumocystosis, Primary tuberculosis infection, Pulmonary tuberculosis, Toxoplasmosis</w:t>
            </w:r>
          </w:p>
        </w:tc>
        <w:tc>
          <w:tcPr>
            <w:tcW w:w="1154" w:type="pct"/>
          </w:tcPr>
          <w:p w14:paraId="4DF84C55" w14:textId="77777777" w:rsidR="0093376C" w:rsidRPr="008461EA" w:rsidRDefault="0093376C" w:rsidP="000E6684">
            <w:pPr>
              <w:spacing w:after="120"/>
              <w:rPr>
                <w:rFonts w:ascii="Times New Roman" w:hAnsi="Times New Roman" w:cs="Times New Roman"/>
                <w:sz w:val="20"/>
                <w:szCs w:val="20"/>
              </w:rPr>
            </w:pPr>
            <w:r w:rsidRPr="008461EA">
              <w:rPr>
                <w:rFonts w:ascii="Times New Roman" w:hAnsi="Times New Roman" w:cs="Times New Roman"/>
                <w:sz w:val="20"/>
                <w:szCs w:val="20"/>
              </w:rPr>
              <w:t>Cachexia</w:t>
            </w:r>
          </w:p>
        </w:tc>
      </w:tr>
      <w:tr w:rsidR="0093376C" w:rsidRPr="008461EA" w14:paraId="5508B47D" w14:textId="77777777" w:rsidTr="000E6684">
        <w:tc>
          <w:tcPr>
            <w:tcW w:w="3846" w:type="pct"/>
          </w:tcPr>
          <w:p w14:paraId="7EAA4D46" w14:textId="58744FB5" w:rsidR="0093376C" w:rsidRPr="008461EA" w:rsidRDefault="0093376C" w:rsidP="000E6684">
            <w:pPr>
              <w:spacing w:after="120"/>
              <w:rPr>
                <w:rFonts w:ascii="Times New Roman" w:hAnsi="Times New Roman" w:cs="Times New Roman"/>
                <w:sz w:val="20"/>
                <w:szCs w:val="20"/>
              </w:rPr>
            </w:pPr>
            <w:r w:rsidRPr="008461EA">
              <w:rPr>
                <w:rFonts w:ascii="Times New Roman" w:hAnsi="Times New Roman" w:cs="Times New Roman"/>
                <w:sz w:val="20"/>
                <w:szCs w:val="20"/>
              </w:rPr>
              <w:t xml:space="preserve">Cryptosporidiosis, Dementia in conditions classified elsewhere, Disseminated </w:t>
            </w:r>
            <w:r w:rsidR="008B466C" w:rsidRPr="008461EA">
              <w:rPr>
                <w:rFonts w:ascii="Times New Roman" w:hAnsi="Times New Roman" w:cs="Times New Roman"/>
                <w:sz w:val="20"/>
                <w:szCs w:val="20"/>
              </w:rPr>
              <w:t>MAC</w:t>
            </w:r>
            <w:r w:rsidRPr="008461EA">
              <w:rPr>
                <w:rFonts w:ascii="Times New Roman" w:hAnsi="Times New Roman" w:cs="Times New Roman"/>
                <w:sz w:val="20"/>
                <w:szCs w:val="20"/>
              </w:rPr>
              <w:t>, Kaposi’s Sarcoma, Mycobacterial disease, Other bacterial pneumonia, Pneumococcal pneumonia, Pneumocystosis, Pulmonary disease due to mycobacteria, Pulmonary tuberculosis</w:t>
            </w:r>
          </w:p>
        </w:tc>
        <w:tc>
          <w:tcPr>
            <w:tcW w:w="1154" w:type="pct"/>
          </w:tcPr>
          <w:p w14:paraId="6663853E" w14:textId="77777777" w:rsidR="0093376C" w:rsidRPr="008461EA" w:rsidRDefault="0093376C" w:rsidP="000E6684">
            <w:pPr>
              <w:spacing w:after="120"/>
              <w:rPr>
                <w:rFonts w:ascii="Times New Roman" w:hAnsi="Times New Roman" w:cs="Times New Roman"/>
                <w:sz w:val="20"/>
                <w:szCs w:val="20"/>
              </w:rPr>
            </w:pPr>
            <w:r w:rsidRPr="008461EA">
              <w:rPr>
                <w:rFonts w:ascii="Times New Roman" w:hAnsi="Times New Roman" w:cs="Times New Roman"/>
                <w:sz w:val="20"/>
                <w:szCs w:val="20"/>
              </w:rPr>
              <w:t>Candidal esophagitis</w:t>
            </w:r>
          </w:p>
          <w:p w14:paraId="12FB7D75" w14:textId="77777777" w:rsidR="0093376C" w:rsidRPr="008461EA" w:rsidRDefault="0093376C" w:rsidP="000E6684">
            <w:pPr>
              <w:spacing w:after="120"/>
              <w:rPr>
                <w:rFonts w:ascii="Times New Roman" w:hAnsi="Times New Roman" w:cs="Times New Roman"/>
                <w:sz w:val="20"/>
                <w:szCs w:val="20"/>
              </w:rPr>
            </w:pPr>
          </w:p>
        </w:tc>
      </w:tr>
      <w:tr w:rsidR="0093376C" w:rsidRPr="008461EA" w14:paraId="29D2667A" w14:textId="77777777" w:rsidTr="000E6684">
        <w:tc>
          <w:tcPr>
            <w:tcW w:w="3846" w:type="pct"/>
          </w:tcPr>
          <w:p w14:paraId="4A010816" w14:textId="77777777" w:rsidR="0093376C" w:rsidRPr="008461EA" w:rsidRDefault="0093376C" w:rsidP="000E6684">
            <w:pPr>
              <w:tabs>
                <w:tab w:val="left" w:pos="1065"/>
              </w:tabs>
              <w:spacing w:after="120"/>
              <w:rPr>
                <w:rFonts w:ascii="Times New Roman" w:hAnsi="Times New Roman" w:cs="Times New Roman"/>
                <w:sz w:val="20"/>
                <w:szCs w:val="20"/>
              </w:rPr>
            </w:pPr>
            <w:r w:rsidRPr="008461EA">
              <w:rPr>
                <w:rFonts w:ascii="Times New Roman" w:hAnsi="Times New Roman" w:cs="Times New Roman"/>
                <w:sz w:val="20"/>
                <w:szCs w:val="20"/>
              </w:rPr>
              <w:t>Pneumococcal pneumonia</w:t>
            </w:r>
          </w:p>
        </w:tc>
        <w:tc>
          <w:tcPr>
            <w:tcW w:w="1154" w:type="pct"/>
          </w:tcPr>
          <w:p w14:paraId="24A00451" w14:textId="77777777" w:rsidR="0093376C" w:rsidRPr="008461EA" w:rsidRDefault="0093376C" w:rsidP="000E6684">
            <w:pPr>
              <w:spacing w:after="120"/>
              <w:rPr>
                <w:rFonts w:ascii="Times New Roman" w:hAnsi="Times New Roman" w:cs="Times New Roman"/>
                <w:sz w:val="20"/>
                <w:szCs w:val="20"/>
              </w:rPr>
            </w:pPr>
            <w:r w:rsidRPr="008461EA">
              <w:rPr>
                <w:rFonts w:ascii="Times New Roman" w:hAnsi="Times New Roman" w:cs="Times New Roman"/>
                <w:sz w:val="20"/>
                <w:szCs w:val="20"/>
              </w:rPr>
              <w:t>Cryptosporidiosis</w:t>
            </w:r>
          </w:p>
        </w:tc>
      </w:tr>
      <w:tr w:rsidR="0093376C" w:rsidRPr="008461EA" w14:paraId="3FE574BB" w14:textId="77777777" w:rsidTr="000E6684">
        <w:tc>
          <w:tcPr>
            <w:tcW w:w="3846" w:type="pct"/>
          </w:tcPr>
          <w:p w14:paraId="07B22200" w14:textId="77777777" w:rsidR="0093376C" w:rsidRPr="008461EA" w:rsidRDefault="0093376C" w:rsidP="000E6684">
            <w:pPr>
              <w:tabs>
                <w:tab w:val="left" w:pos="1065"/>
              </w:tabs>
              <w:spacing w:after="120"/>
              <w:rPr>
                <w:rFonts w:ascii="Times New Roman" w:hAnsi="Times New Roman" w:cs="Times New Roman"/>
                <w:sz w:val="20"/>
                <w:szCs w:val="20"/>
              </w:rPr>
            </w:pPr>
            <w:r w:rsidRPr="008461EA">
              <w:rPr>
                <w:rFonts w:ascii="Times New Roman" w:hAnsi="Times New Roman" w:cs="Times New Roman"/>
                <w:sz w:val="20"/>
                <w:szCs w:val="20"/>
              </w:rPr>
              <w:t>Other bacterial pneumonia</w:t>
            </w:r>
          </w:p>
        </w:tc>
        <w:tc>
          <w:tcPr>
            <w:tcW w:w="1154" w:type="pct"/>
          </w:tcPr>
          <w:p w14:paraId="57CF1F02" w14:textId="77777777" w:rsidR="0093376C" w:rsidRPr="008461EA" w:rsidRDefault="0093376C" w:rsidP="000E6684">
            <w:pPr>
              <w:spacing w:after="120"/>
              <w:rPr>
                <w:rFonts w:ascii="Times New Roman" w:hAnsi="Times New Roman" w:cs="Times New Roman"/>
                <w:sz w:val="20"/>
                <w:szCs w:val="20"/>
              </w:rPr>
            </w:pPr>
            <w:r w:rsidRPr="008461EA">
              <w:rPr>
                <w:rFonts w:ascii="Times New Roman" w:hAnsi="Times New Roman" w:cs="Times New Roman"/>
                <w:sz w:val="20"/>
                <w:szCs w:val="20"/>
              </w:rPr>
              <w:t>Encephalopathy unspecified</w:t>
            </w:r>
          </w:p>
        </w:tc>
      </w:tr>
      <w:tr w:rsidR="0093376C" w:rsidRPr="008461EA" w14:paraId="0A0F41A6" w14:textId="77777777" w:rsidTr="000E6684">
        <w:tc>
          <w:tcPr>
            <w:tcW w:w="3846" w:type="pct"/>
          </w:tcPr>
          <w:p w14:paraId="60BBFE14" w14:textId="77777777" w:rsidR="0093376C" w:rsidRPr="008461EA" w:rsidRDefault="0093376C" w:rsidP="000E6684">
            <w:pPr>
              <w:tabs>
                <w:tab w:val="left" w:pos="1065"/>
              </w:tabs>
              <w:spacing w:after="120"/>
              <w:rPr>
                <w:rFonts w:ascii="Times New Roman" w:hAnsi="Times New Roman" w:cs="Times New Roman"/>
                <w:sz w:val="20"/>
                <w:szCs w:val="20"/>
              </w:rPr>
            </w:pPr>
            <w:r w:rsidRPr="008461EA">
              <w:rPr>
                <w:rFonts w:ascii="Times New Roman" w:hAnsi="Times New Roman" w:cs="Times New Roman"/>
                <w:sz w:val="20"/>
                <w:szCs w:val="20"/>
              </w:rPr>
              <w:t>Pulmonary disease due to mycobacteria</w:t>
            </w:r>
          </w:p>
        </w:tc>
        <w:tc>
          <w:tcPr>
            <w:tcW w:w="1154" w:type="pct"/>
          </w:tcPr>
          <w:p w14:paraId="270F1E6F" w14:textId="77777777" w:rsidR="0093376C" w:rsidRPr="008461EA" w:rsidRDefault="0093376C" w:rsidP="000E6684">
            <w:pPr>
              <w:spacing w:after="120"/>
              <w:rPr>
                <w:rFonts w:ascii="Times New Roman" w:hAnsi="Times New Roman" w:cs="Times New Roman"/>
                <w:sz w:val="20"/>
                <w:szCs w:val="20"/>
              </w:rPr>
            </w:pPr>
            <w:r w:rsidRPr="008461EA">
              <w:rPr>
                <w:rFonts w:ascii="Times New Roman" w:hAnsi="Times New Roman" w:cs="Times New Roman"/>
                <w:sz w:val="20"/>
                <w:szCs w:val="20"/>
              </w:rPr>
              <w:t>Mycobacterial disease</w:t>
            </w:r>
          </w:p>
        </w:tc>
      </w:tr>
      <w:tr w:rsidR="0093376C" w:rsidRPr="008461EA" w14:paraId="5668FE6B" w14:textId="77777777" w:rsidTr="000E6684">
        <w:tc>
          <w:tcPr>
            <w:tcW w:w="3846" w:type="pct"/>
          </w:tcPr>
          <w:p w14:paraId="06562F10" w14:textId="77777777" w:rsidR="0093376C" w:rsidRPr="008461EA" w:rsidRDefault="0093376C" w:rsidP="000E6684">
            <w:pPr>
              <w:tabs>
                <w:tab w:val="left" w:pos="1065"/>
              </w:tabs>
              <w:spacing w:after="120"/>
              <w:rPr>
                <w:rFonts w:ascii="Times New Roman" w:hAnsi="Times New Roman" w:cs="Times New Roman"/>
                <w:sz w:val="20"/>
                <w:szCs w:val="20"/>
              </w:rPr>
            </w:pPr>
            <w:r w:rsidRPr="008461EA">
              <w:rPr>
                <w:rFonts w:ascii="Times New Roman" w:hAnsi="Times New Roman" w:cs="Times New Roman"/>
                <w:sz w:val="20"/>
                <w:szCs w:val="20"/>
              </w:rPr>
              <w:t>Pulmonary tuberculosis</w:t>
            </w:r>
          </w:p>
        </w:tc>
        <w:tc>
          <w:tcPr>
            <w:tcW w:w="1154" w:type="pct"/>
          </w:tcPr>
          <w:p w14:paraId="33581D4E" w14:textId="77777777" w:rsidR="0093376C" w:rsidRPr="008461EA" w:rsidRDefault="0093376C" w:rsidP="000E6684">
            <w:pPr>
              <w:spacing w:after="120"/>
              <w:rPr>
                <w:rFonts w:ascii="Times New Roman" w:hAnsi="Times New Roman" w:cs="Times New Roman"/>
                <w:sz w:val="20"/>
                <w:szCs w:val="20"/>
              </w:rPr>
            </w:pPr>
            <w:r w:rsidRPr="008461EA">
              <w:rPr>
                <w:rFonts w:ascii="Times New Roman" w:hAnsi="Times New Roman" w:cs="Times New Roman"/>
                <w:sz w:val="20"/>
                <w:szCs w:val="20"/>
              </w:rPr>
              <w:t>Primary tuberculosis infection</w:t>
            </w:r>
          </w:p>
        </w:tc>
      </w:tr>
      <w:tr w:rsidR="0006404B" w:rsidRPr="008461EA" w14:paraId="092421CA" w14:textId="77777777" w:rsidTr="000E6684">
        <w:tc>
          <w:tcPr>
            <w:tcW w:w="3846" w:type="pct"/>
          </w:tcPr>
          <w:p w14:paraId="56FFC189" w14:textId="22CF3698" w:rsidR="0006404B" w:rsidRPr="008461EA" w:rsidRDefault="0006404B" w:rsidP="000E6684">
            <w:pPr>
              <w:tabs>
                <w:tab w:val="left" w:pos="1065"/>
              </w:tabs>
              <w:spacing w:after="120"/>
              <w:rPr>
                <w:rFonts w:ascii="Times New Roman" w:hAnsi="Times New Roman" w:cs="Times New Roman"/>
                <w:sz w:val="20"/>
                <w:szCs w:val="20"/>
              </w:rPr>
            </w:pPr>
            <w:r w:rsidRPr="008461EA">
              <w:rPr>
                <w:rFonts w:ascii="Times New Roman" w:hAnsi="Times New Roman" w:cs="Times New Roman"/>
                <w:sz w:val="20"/>
                <w:szCs w:val="20"/>
              </w:rPr>
              <w:t>Cryptococcal meningitis</w:t>
            </w:r>
          </w:p>
        </w:tc>
        <w:tc>
          <w:tcPr>
            <w:tcW w:w="1154" w:type="pct"/>
          </w:tcPr>
          <w:p w14:paraId="2CB07924" w14:textId="026E1DB8" w:rsidR="0006404B" w:rsidRPr="008461EA" w:rsidRDefault="0006404B" w:rsidP="000E6684">
            <w:pPr>
              <w:spacing w:after="120"/>
              <w:rPr>
                <w:rFonts w:ascii="Times New Roman" w:hAnsi="Times New Roman" w:cs="Times New Roman"/>
                <w:sz w:val="20"/>
                <w:szCs w:val="20"/>
              </w:rPr>
            </w:pPr>
            <w:r w:rsidRPr="008461EA">
              <w:rPr>
                <w:rFonts w:ascii="Times New Roman" w:hAnsi="Times New Roman" w:cs="Times New Roman"/>
                <w:sz w:val="20"/>
                <w:szCs w:val="20"/>
              </w:rPr>
              <w:t>Cryptococcosis</w:t>
            </w:r>
          </w:p>
        </w:tc>
      </w:tr>
      <w:tr w:rsidR="0006404B" w:rsidRPr="008461EA" w14:paraId="7CFF061E" w14:textId="77777777" w:rsidTr="000E6684">
        <w:tc>
          <w:tcPr>
            <w:tcW w:w="3846" w:type="pct"/>
          </w:tcPr>
          <w:p w14:paraId="4A30EF57" w14:textId="5576CDAC" w:rsidR="0006404B" w:rsidRPr="008461EA" w:rsidRDefault="0006404B" w:rsidP="000E6684">
            <w:pPr>
              <w:tabs>
                <w:tab w:val="left" w:pos="1065"/>
              </w:tabs>
              <w:spacing w:after="120"/>
              <w:rPr>
                <w:rFonts w:ascii="Times New Roman" w:hAnsi="Times New Roman" w:cs="Times New Roman"/>
                <w:sz w:val="20"/>
                <w:szCs w:val="20"/>
              </w:rPr>
            </w:pPr>
            <w:r w:rsidRPr="008461EA">
              <w:rPr>
                <w:rFonts w:ascii="Times New Roman" w:hAnsi="Times New Roman" w:cs="Times New Roman"/>
                <w:sz w:val="20"/>
                <w:szCs w:val="20"/>
              </w:rPr>
              <w:t>Pneumococcal pneumonia</w:t>
            </w:r>
          </w:p>
        </w:tc>
        <w:tc>
          <w:tcPr>
            <w:tcW w:w="1154" w:type="pct"/>
          </w:tcPr>
          <w:p w14:paraId="525AB5D8" w14:textId="49BD114F" w:rsidR="0006404B" w:rsidRPr="008461EA" w:rsidRDefault="0006404B" w:rsidP="000E6684">
            <w:pPr>
              <w:spacing w:after="120"/>
              <w:rPr>
                <w:rFonts w:ascii="Times New Roman" w:hAnsi="Times New Roman" w:cs="Times New Roman"/>
                <w:sz w:val="20"/>
                <w:szCs w:val="20"/>
              </w:rPr>
            </w:pPr>
            <w:r w:rsidRPr="008461EA">
              <w:rPr>
                <w:rFonts w:ascii="Times New Roman" w:hAnsi="Times New Roman" w:cs="Times New Roman"/>
                <w:sz w:val="20"/>
                <w:szCs w:val="20"/>
              </w:rPr>
              <w:t>Other bacterial pneumonia</w:t>
            </w:r>
          </w:p>
        </w:tc>
      </w:tr>
      <w:tr w:rsidR="0006404B" w:rsidRPr="008461EA" w14:paraId="5E0744AF" w14:textId="77777777" w:rsidTr="000E6684">
        <w:tc>
          <w:tcPr>
            <w:tcW w:w="3846" w:type="pct"/>
          </w:tcPr>
          <w:p w14:paraId="5E9AA741" w14:textId="754DDBA9" w:rsidR="0006404B" w:rsidRPr="008461EA" w:rsidRDefault="0006404B" w:rsidP="000E6684">
            <w:pPr>
              <w:tabs>
                <w:tab w:val="left" w:pos="1065"/>
              </w:tabs>
              <w:spacing w:after="120"/>
              <w:rPr>
                <w:rFonts w:ascii="Times New Roman" w:hAnsi="Times New Roman" w:cs="Times New Roman"/>
                <w:sz w:val="20"/>
                <w:szCs w:val="20"/>
              </w:rPr>
            </w:pPr>
            <w:r w:rsidRPr="008461EA">
              <w:rPr>
                <w:rFonts w:ascii="Times New Roman" w:hAnsi="Times New Roman" w:cs="Times New Roman"/>
                <w:sz w:val="20"/>
                <w:szCs w:val="20"/>
              </w:rPr>
              <w:t>Mycobacterial disease</w:t>
            </w:r>
          </w:p>
        </w:tc>
        <w:tc>
          <w:tcPr>
            <w:tcW w:w="1154" w:type="pct"/>
          </w:tcPr>
          <w:p w14:paraId="6E0F5A47" w14:textId="46F0EC0A" w:rsidR="0006404B" w:rsidRPr="008461EA" w:rsidRDefault="0006404B" w:rsidP="000E6684">
            <w:pPr>
              <w:spacing w:after="120"/>
              <w:rPr>
                <w:rFonts w:ascii="Times New Roman" w:hAnsi="Times New Roman" w:cs="Times New Roman"/>
                <w:sz w:val="20"/>
                <w:szCs w:val="20"/>
              </w:rPr>
            </w:pPr>
            <w:r w:rsidRPr="008461EA">
              <w:rPr>
                <w:rFonts w:ascii="Times New Roman" w:hAnsi="Times New Roman" w:cs="Times New Roman"/>
                <w:sz w:val="20"/>
                <w:szCs w:val="20"/>
              </w:rPr>
              <w:t>Pulmonary disease due to mycobacteria</w:t>
            </w:r>
          </w:p>
        </w:tc>
      </w:tr>
      <w:tr w:rsidR="0006404B" w:rsidRPr="008461EA" w14:paraId="42D1C2BE" w14:textId="77777777" w:rsidTr="000E6684">
        <w:tc>
          <w:tcPr>
            <w:tcW w:w="3846" w:type="pct"/>
          </w:tcPr>
          <w:p w14:paraId="57E2E72F" w14:textId="239C0909" w:rsidR="0006404B" w:rsidRPr="008461EA" w:rsidRDefault="0006404B" w:rsidP="000E6684">
            <w:pPr>
              <w:tabs>
                <w:tab w:val="left" w:pos="1065"/>
              </w:tabs>
              <w:spacing w:after="120"/>
              <w:rPr>
                <w:rFonts w:ascii="Times New Roman" w:hAnsi="Times New Roman" w:cs="Times New Roman"/>
                <w:sz w:val="20"/>
                <w:szCs w:val="20"/>
              </w:rPr>
            </w:pPr>
            <w:r w:rsidRPr="008461EA">
              <w:rPr>
                <w:rFonts w:ascii="Times New Roman" w:hAnsi="Times New Roman" w:cs="Times New Roman"/>
                <w:sz w:val="20"/>
                <w:szCs w:val="20"/>
              </w:rPr>
              <w:t>Mycobacterial disease</w:t>
            </w:r>
          </w:p>
        </w:tc>
        <w:tc>
          <w:tcPr>
            <w:tcW w:w="1154" w:type="pct"/>
          </w:tcPr>
          <w:p w14:paraId="36CBC859" w14:textId="34136A19" w:rsidR="0006404B" w:rsidRPr="008461EA" w:rsidRDefault="0006404B" w:rsidP="000E6684">
            <w:pPr>
              <w:spacing w:after="120"/>
              <w:rPr>
                <w:rFonts w:ascii="Times New Roman" w:hAnsi="Times New Roman" w:cs="Times New Roman"/>
                <w:sz w:val="20"/>
                <w:szCs w:val="20"/>
              </w:rPr>
            </w:pPr>
            <w:r w:rsidRPr="008461EA">
              <w:rPr>
                <w:rFonts w:ascii="Times New Roman" w:hAnsi="Times New Roman" w:cs="Times New Roman"/>
                <w:sz w:val="20"/>
                <w:szCs w:val="20"/>
              </w:rPr>
              <w:t>Disseminated MAC</w:t>
            </w:r>
          </w:p>
        </w:tc>
      </w:tr>
      <w:tr w:rsidR="0006404B" w:rsidRPr="008461EA" w14:paraId="7AEB0839" w14:textId="77777777" w:rsidTr="000E6684">
        <w:tc>
          <w:tcPr>
            <w:tcW w:w="5000" w:type="pct"/>
            <w:gridSpan w:val="2"/>
            <w:tcBorders>
              <w:top w:val="single" w:sz="4" w:space="0" w:color="auto"/>
            </w:tcBorders>
          </w:tcPr>
          <w:p w14:paraId="1A211DCF" w14:textId="5E18B59F" w:rsidR="0006404B" w:rsidRPr="008461EA" w:rsidRDefault="0006404B" w:rsidP="000E6684">
            <w:pPr>
              <w:spacing w:after="120"/>
              <w:rPr>
                <w:rFonts w:ascii="Times New Roman" w:hAnsi="Times New Roman" w:cs="Times New Roman"/>
                <w:sz w:val="16"/>
                <w:szCs w:val="16"/>
              </w:rPr>
            </w:pPr>
            <w:r w:rsidRPr="008461EA">
              <w:rPr>
                <w:rFonts w:ascii="Times New Roman" w:hAnsi="Times New Roman" w:cs="Times New Roman"/>
                <w:sz w:val="16"/>
                <w:szCs w:val="16"/>
              </w:rPr>
              <w:t xml:space="preserve">Mycobacterium Avium-intra </w:t>
            </w:r>
            <w:proofErr w:type="spellStart"/>
            <w:r w:rsidRPr="008461EA">
              <w:rPr>
                <w:rFonts w:ascii="Times New Roman" w:hAnsi="Times New Roman" w:cs="Times New Roman"/>
                <w:sz w:val="16"/>
                <w:szCs w:val="16"/>
              </w:rPr>
              <w:t>Cellulare</w:t>
            </w:r>
            <w:proofErr w:type="spellEnd"/>
            <w:r w:rsidRPr="008461EA">
              <w:rPr>
                <w:rFonts w:ascii="Times New Roman" w:hAnsi="Times New Roman" w:cs="Times New Roman"/>
                <w:sz w:val="16"/>
                <w:szCs w:val="16"/>
              </w:rPr>
              <w:t xml:space="preserve"> Complex, MAC</w:t>
            </w:r>
          </w:p>
          <w:p w14:paraId="75B9FB4F" w14:textId="5CF83957" w:rsidR="0006404B" w:rsidRPr="008461EA" w:rsidRDefault="00BB3E41" w:rsidP="000E6684">
            <w:pPr>
              <w:spacing w:after="120"/>
              <w:rPr>
                <w:rFonts w:ascii="Times New Roman" w:hAnsi="Times New Roman" w:cs="Times New Roman"/>
                <w:sz w:val="16"/>
                <w:szCs w:val="16"/>
              </w:rPr>
            </w:pPr>
            <w:r w:rsidRPr="008461EA">
              <w:rPr>
                <w:rFonts w:ascii="Times New Roman" w:hAnsi="Times New Roman" w:cs="Times New Roman"/>
                <w:sz w:val="16"/>
                <w:szCs w:val="16"/>
              </w:rPr>
              <w:t>The first instance of c</w:t>
            </w:r>
            <w:r w:rsidR="0006404B" w:rsidRPr="008461EA">
              <w:rPr>
                <w:rFonts w:ascii="Times New Roman" w:hAnsi="Times New Roman" w:cs="Times New Roman"/>
                <w:sz w:val="16"/>
                <w:szCs w:val="16"/>
              </w:rPr>
              <w:t xml:space="preserve">o-occurring diagnoses </w:t>
            </w:r>
            <w:proofErr w:type="gramStart"/>
            <w:r w:rsidR="0006404B" w:rsidRPr="008461EA">
              <w:rPr>
                <w:rFonts w:ascii="Times New Roman" w:hAnsi="Times New Roman" w:cs="Times New Roman"/>
                <w:sz w:val="16"/>
                <w:szCs w:val="16"/>
              </w:rPr>
              <w:t>were</w:t>
            </w:r>
            <w:proofErr w:type="gramEnd"/>
            <w:r w:rsidR="0006404B" w:rsidRPr="008461EA">
              <w:rPr>
                <w:rFonts w:ascii="Times New Roman" w:hAnsi="Times New Roman" w:cs="Times New Roman"/>
                <w:sz w:val="16"/>
                <w:szCs w:val="16"/>
              </w:rPr>
              <w:t xml:space="preserve"> eliminated for two reasons. First: To avoid double-counting of hospital inpatient days for specific AIDS-defining conditions, the first instance of a co-primary diagnosis was removed </w:t>
            </w:r>
            <w:r w:rsidRPr="008461EA">
              <w:rPr>
                <w:rFonts w:ascii="Times New Roman" w:hAnsi="Times New Roman" w:cs="Times New Roman"/>
                <w:sz w:val="16"/>
                <w:szCs w:val="16"/>
              </w:rPr>
              <w:t xml:space="preserve">if the </w:t>
            </w:r>
            <w:r w:rsidR="0006404B" w:rsidRPr="008461EA">
              <w:rPr>
                <w:rFonts w:ascii="Times New Roman" w:hAnsi="Times New Roman" w:cs="Times New Roman"/>
                <w:sz w:val="16"/>
                <w:szCs w:val="16"/>
              </w:rPr>
              <w:t>co-occurring diagnoses</w:t>
            </w:r>
            <w:r w:rsidRPr="008461EA">
              <w:rPr>
                <w:rFonts w:ascii="Times New Roman" w:hAnsi="Times New Roman" w:cs="Times New Roman"/>
                <w:sz w:val="16"/>
                <w:szCs w:val="16"/>
              </w:rPr>
              <w:t xml:space="preserve"> was assumed to be of lesser severity</w:t>
            </w:r>
            <w:r w:rsidR="0006404B" w:rsidRPr="008461EA">
              <w:rPr>
                <w:rFonts w:ascii="Times New Roman" w:hAnsi="Times New Roman" w:cs="Times New Roman"/>
                <w:sz w:val="16"/>
                <w:szCs w:val="16"/>
              </w:rPr>
              <w:t xml:space="preserve">. This was determined by physician adjudication as follows: Cachexia&lt;Cytomegalovirus disease &lt;Candida esophagitis and Herpes simplex with other specified complications&lt;Cryptosporidiosis. It was not possible to review individual charts to determine illness severity. Second: If one co-occurring diagnosis could encapsulate another then the first instance was eliminated; for example, pulmonary disease due to mycobacteria and mycobacterial disease. </w:t>
            </w:r>
          </w:p>
        </w:tc>
      </w:tr>
    </w:tbl>
    <w:p w14:paraId="209D4CAD" w14:textId="5819AB4F" w:rsidR="0093376C" w:rsidRPr="008461EA" w:rsidRDefault="0093376C" w:rsidP="00F1383A">
      <w:pPr>
        <w:spacing w:after="0" w:line="480" w:lineRule="auto"/>
        <w:ind w:hanging="270"/>
        <w:rPr>
          <w:rFonts w:ascii="Times New Roman" w:hAnsi="Times New Roman" w:cs="Times New Roman"/>
          <w:b/>
          <w:sz w:val="24"/>
          <w:szCs w:val="24"/>
        </w:rPr>
      </w:pPr>
      <w:r w:rsidRPr="008461EA">
        <w:rPr>
          <w:rFonts w:ascii="Times New Roman" w:hAnsi="Times New Roman" w:cs="Times New Roman"/>
          <w:b/>
        </w:rPr>
        <w:br w:type="page"/>
      </w:r>
      <w:proofErr w:type="spellStart"/>
      <w:r w:rsidR="00F1383A" w:rsidRPr="008461EA">
        <w:rPr>
          <w:rFonts w:ascii="Times New Roman" w:hAnsi="Times New Roman" w:cs="Times New Roman"/>
          <w:b/>
          <w:sz w:val="24"/>
          <w:szCs w:val="24"/>
        </w:rPr>
        <w:lastRenderedPageBreak/>
        <w:t>eTable</w:t>
      </w:r>
      <w:proofErr w:type="spellEnd"/>
      <w:r w:rsidR="00F1383A" w:rsidRPr="008461EA">
        <w:rPr>
          <w:rFonts w:ascii="Times New Roman" w:hAnsi="Times New Roman" w:cs="Times New Roman"/>
          <w:b/>
          <w:sz w:val="24"/>
          <w:szCs w:val="24"/>
        </w:rPr>
        <w:t xml:space="preserve"> </w:t>
      </w:r>
      <w:r w:rsidRPr="008461EA">
        <w:rPr>
          <w:rFonts w:ascii="Times New Roman" w:hAnsi="Times New Roman" w:cs="Times New Roman"/>
          <w:b/>
          <w:sz w:val="24"/>
          <w:szCs w:val="24"/>
        </w:rPr>
        <w:t xml:space="preserve">2. </w:t>
      </w:r>
      <w:r w:rsidR="00F4530F" w:rsidRPr="008461EA">
        <w:rPr>
          <w:rFonts w:ascii="Times New Roman" w:hAnsi="Times New Roman" w:cs="Times New Roman"/>
          <w:b/>
          <w:sz w:val="24"/>
          <w:szCs w:val="24"/>
        </w:rPr>
        <w:t>Co-occurring diagnoses included in AIDS-defining conditions resource utilization analysis</w:t>
      </w:r>
    </w:p>
    <w:tbl>
      <w:tblPr>
        <w:tblStyle w:val="TableGrid"/>
        <w:tblpPr w:leftFromText="180" w:rightFromText="180" w:vertAnchor="page" w:horzAnchor="margin" w:tblpY="21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0"/>
        <w:gridCol w:w="6610"/>
      </w:tblGrid>
      <w:tr w:rsidR="0093376C" w:rsidRPr="008461EA" w14:paraId="403828E7" w14:textId="77777777" w:rsidTr="004A044F">
        <w:tc>
          <w:tcPr>
            <w:tcW w:w="2450" w:type="pct"/>
            <w:tcBorders>
              <w:top w:val="single" w:sz="4" w:space="0" w:color="auto"/>
            </w:tcBorders>
          </w:tcPr>
          <w:p w14:paraId="4D933B0D" w14:textId="77777777" w:rsidR="0093376C" w:rsidRPr="008461EA" w:rsidRDefault="0093376C" w:rsidP="00F40F0C">
            <w:pPr>
              <w:spacing w:after="120"/>
              <w:rPr>
                <w:rFonts w:ascii="Times New Roman" w:hAnsi="Times New Roman" w:cs="Times New Roman"/>
                <w:b/>
                <w:bCs/>
                <w:sz w:val="20"/>
                <w:szCs w:val="20"/>
              </w:rPr>
            </w:pPr>
            <w:r w:rsidRPr="008461EA">
              <w:rPr>
                <w:rFonts w:ascii="Times New Roman" w:hAnsi="Times New Roman" w:cs="Times New Roman"/>
                <w:b/>
                <w:bCs/>
                <w:sz w:val="20"/>
                <w:szCs w:val="20"/>
              </w:rPr>
              <w:t>Primary diagnosis</w:t>
            </w:r>
          </w:p>
        </w:tc>
        <w:tc>
          <w:tcPr>
            <w:tcW w:w="2550" w:type="pct"/>
            <w:tcBorders>
              <w:top w:val="single" w:sz="4" w:space="0" w:color="auto"/>
              <w:bottom w:val="single" w:sz="4" w:space="0" w:color="auto"/>
            </w:tcBorders>
          </w:tcPr>
          <w:p w14:paraId="244D3006" w14:textId="77777777" w:rsidR="0093376C" w:rsidRPr="008461EA" w:rsidRDefault="0093376C" w:rsidP="00F40F0C">
            <w:pPr>
              <w:spacing w:after="120"/>
              <w:rPr>
                <w:rFonts w:ascii="Times New Roman" w:hAnsi="Times New Roman" w:cs="Times New Roman"/>
                <w:b/>
                <w:bCs/>
                <w:sz w:val="20"/>
                <w:szCs w:val="20"/>
              </w:rPr>
            </w:pPr>
            <w:r w:rsidRPr="008461EA">
              <w:rPr>
                <w:rFonts w:ascii="Times New Roman" w:hAnsi="Times New Roman" w:cs="Times New Roman"/>
                <w:b/>
                <w:bCs/>
                <w:sz w:val="20"/>
                <w:szCs w:val="20"/>
              </w:rPr>
              <w:t>Co-occurring diagnosis</w:t>
            </w:r>
          </w:p>
        </w:tc>
      </w:tr>
      <w:tr w:rsidR="0093376C" w:rsidRPr="008461EA" w14:paraId="13975070" w14:textId="77777777" w:rsidTr="004A044F">
        <w:tc>
          <w:tcPr>
            <w:tcW w:w="2450" w:type="pct"/>
            <w:tcBorders>
              <w:top w:val="single" w:sz="4" w:space="0" w:color="auto"/>
            </w:tcBorders>
          </w:tcPr>
          <w:p w14:paraId="4585EDC6" w14:textId="57A9081F" w:rsidR="0093376C" w:rsidRPr="008461EA" w:rsidRDefault="00B606C7" w:rsidP="00F40F0C">
            <w:pPr>
              <w:spacing w:after="120"/>
              <w:rPr>
                <w:rFonts w:ascii="Times New Roman" w:hAnsi="Times New Roman" w:cs="Times New Roman"/>
                <w:sz w:val="20"/>
                <w:szCs w:val="20"/>
              </w:rPr>
            </w:pPr>
            <w:r w:rsidRPr="008461EA">
              <w:rPr>
                <w:rFonts w:ascii="Times New Roman" w:hAnsi="Times New Roman" w:cs="Times New Roman"/>
                <w:sz w:val="20"/>
                <w:szCs w:val="20"/>
              </w:rPr>
              <w:t>Cryptococcal</w:t>
            </w:r>
            <w:r w:rsidR="0093376C" w:rsidRPr="008461EA">
              <w:rPr>
                <w:rFonts w:ascii="Times New Roman" w:hAnsi="Times New Roman" w:cs="Times New Roman"/>
                <w:sz w:val="20"/>
                <w:szCs w:val="20"/>
              </w:rPr>
              <w:t xml:space="preserve"> meningitis</w:t>
            </w:r>
          </w:p>
        </w:tc>
        <w:tc>
          <w:tcPr>
            <w:tcW w:w="2550" w:type="pct"/>
            <w:tcBorders>
              <w:top w:val="single" w:sz="4" w:space="0" w:color="auto"/>
            </w:tcBorders>
          </w:tcPr>
          <w:p w14:paraId="3DFFA630"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Toxoplasmosis</w:t>
            </w:r>
          </w:p>
        </w:tc>
      </w:tr>
      <w:tr w:rsidR="0093376C" w:rsidRPr="008461EA" w14:paraId="5A397A0F" w14:textId="77777777" w:rsidTr="004A044F">
        <w:tc>
          <w:tcPr>
            <w:tcW w:w="2450" w:type="pct"/>
          </w:tcPr>
          <w:p w14:paraId="2EF599BA"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Burkitt’s tumor or lymphoma</w:t>
            </w:r>
          </w:p>
        </w:tc>
        <w:tc>
          <w:tcPr>
            <w:tcW w:w="2550" w:type="pct"/>
          </w:tcPr>
          <w:p w14:paraId="1F174186"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Toxoplasmosis</w:t>
            </w:r>
          </w:p>
        </w:tc>
      </w:tr>
      <w:tr w:rsidR="0093376C" w:rsidRPr="008461EA" w14:paraId="4876DDF4" w14:textId="77777777" w:rsidTr="004A044F">
        <w:tc>
          <w:tcPr>
            <w:tcW w:w="2450" w:type="pct"/>
          </w:tcPr>
          <w:p w14:paraId="6A0C7D1E"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Cryptococcosis</w:t>
            </w:r>
          </w:p>
        </w:tc>
        <w:tc>
          <w:tcPr>
            <w:tcW w:w="2550" w:type="pct"/>
          </w:tcPr>
          <w:p w14:paraId="7C28E8C6"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Pneumocystis</w:t>
            </w:r>
          </w:p>
        </w:tc>
      </w:tr>
      <w:tr w:rsidR="0093376C" w:rsidRPr="008461EA" w14:paraId="1D4A3E23" w14:textId="77777777" w:rsidTr="004A044F">
        <w:tc>
          <w:tcPr>
            <w:tcW w:w="2450" w:type="pct"/>
          </w:tcPr>
          <w:p w14:paraId="132DB462"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Cryptococcosis</w:t>
            </w:r>
          </w:p>
        </w:tc>
        <w:tc>
          <w:tcPr>
            <w:tcW w:w="2550" w:type="pct"/>
          </w:tcPr>
          <w:p w14:paraId="5B6DC5CD"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Other bacterial pneumonia</w:t>
            </w:r>
          </w:p>
        </w:tc>
      </w:tr>
      <w:tr w:rsidR="0093376C" w:rsidRPr="008461EA" w14:paraId="4BDE94C1" w14:textId="77777777" w:rsidTr="004A044F">
        <w:tc>
          <w:tcPr>
            <w:tcW w:w="2450" w:type="pct"/>
          </w:tcPr>
          <w:p w14:paraId="443E9770" w14:textId="0EC22552"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 xml:space="preserve">Disseminated </w:t>
            </w:r>
            <w:r w:rsidR="004A044F" w:rsidRPr="008461EA">
              <w:rPr>
                <w:rFonts w:ascii="Times New Roman" w:hAnsi="Times New Roman" w:cs="Times New Roman"/>
                <w:sz w:val="20"/>
                <w:szCs w:val="20"/>
              </w:rPr>
              <w:t>MAC</w:t>
            </w:r>
          </w:p>
        </w:tc>
        <w:tc>
          <w:tcPr>
            <w:tcW w:w="2550" w:type="pct"/>
          </w:tcPr>
          <w:p w14:paraId="30446B8C"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Histoplasmosis</w:t>
            </w:r>
          </w:p>
        </w:tc>
      </w:tr>
      <w:tr w:rsidR="0093376C" w:rsidRPr="008461EA" w14:paraId="7C56325A" w14:textId="77777777" w:rsidTr="004A044F">
        <w:tc>
          <w:tcPr>
            <w:tcW w:w="2450" w:type="pct"/>
          </w:tcPr>
          <w:p w14:paraId="34FD811D" w14:textId="6FED27FD" w:rsidR="0093376C" w:rsidRPr="008461EA" w:rsidRDefault="004A044F" w:rsidP="00F40F0C">
            <w:pPr>
              <w:spacing w:after="120"/>
              <w:rPr>
                <w:rFonts w:ascii="Times New Roman" w:hAnsi="Times New Roman" w:cs="Times New Roman"/>
                <w:sz w:val="20"/>
                <w:szCs w:val="20"/>
              </w:rPr>
            </w:pPr>
            <w:r w:rsidRPr="008461EA">
              <w:rPr>
                <w:rFonts w:ascii="Times New Roman" w:hAnsi="Times New Roman" w:cs="Times New Roman"/>
                <w:sz w:val="20"/>
                <w:szCs w:val="20"/>
              </w:rPr>
              <w:t>Disseminated MAC</w:t>
            </w:r>
          </w:p>
        </w:tc>
        <w:tc>
          <w:tcPr>
            <w:tcW w:w="2550" w:type="pct"/>
          </w:tcPr>
          <w:p w14:paraId="7C4EF692"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Other bacterial pneumonia</w:t>
            </w:r>
          </w:p>
        </w:tc>
      </w:tr>
      <w:tr w:rsidR="0093376C" w:rsidRPr="008461EA" w14:paraId="64624EB2" w14:textId="77777777" w:rsidTr="004A044F">
        <w:tc>
          <w:tcPr>
            <w:tcW w:w="2450" w:type="pct"/>
          </w:tcPr>
          <w:p w14:paraId="11D69584" w14:textId="1A847448" w:rsidR="0093376C" w:rsidRPr="008461EA" w:rsidRDefault="004A044F" w:rsidP="00F40F0C">
            <w:pPr>
              <w:spacing w:after="120"/>
              <w:rPr>
                <w:rFonts w:ascii="Times New Roman" w:hAnsi="Times New Roman" w:cs="Times New Roman"/>
                <w:sz w:val="20"/>
                <w:szCs w:val="20"/>
              </w:rPr>
            </w:pPr>
            <w:r w:rsidRPr="008461EA">
              <w:rPr>
                <w:rFonts w:ascii="Times New Roman" w:hAnsi="Times New Roman" w:cs="Times New Roman"/>
                <w:sz w:val="20"/>
                <w:szCs w:val="20"/>
              </w:rPr>
              <w:t>Disseminated MAC</w:t>
            </w:r>
          </w:p>
        </w:tc>
        <w:tc>
          <w:tcPr>
            <w:tcW w:w="2550" w:type="pct"/>
          </w:tcPr>
          <w:p w14:paraId="7032B54D"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Pneumocystis</w:t>
            </w:r>
          </w:p>
        </w:tc>
      </w:tr>
      <w:tr w:rsidR="0093376C" w:rsidRPr="008461EA" w14:paraId="207A68CB" w14:textId="77777777" w:rsidTr="004A044F">
        <w:tc>
          <w:tcPr>
            <w:tcW w:w="2450" w:type="pct"/>
          </w:tcPr>
          <w:p w14:paraId="2A71E918" w14:textId="1B4562D5" w:rsidR="0093376C" w:rsidRPr="008461EA" w:rsidRDefault="004A044F" w:rsidP="00F40F0C">
            <w:pPr>
              <w:spacing w:after="120"/>
              <w:rPr>
                <w:rFonts w:ascii="Times New Roman" w:hAnsi="Times New Roman" w:cs="Times New Roman"/>
                <w:sz w:val="20"/>
                <w:szCs w:val="20"/>
              </w:rPr>
            </w:pPr>
            <w:r w:rsidRPr="008461EA">
              <w:rPr>
                <w:rFonts w:ascii="Times New Roman" w:hAnsi="Times New Roman" w:cs="Times New Roman"/>
                <w:sz w:val="20"/>
                <w:szCs w:val="20"/>
              </w:rPr>
              <w:t>Disseminated MAC</w:t>
            </w:r>
          </w:p>
        </w:tc>
        <w:tc>
          <w:tcPr>
            <w:tcW w:w="2550" w:type="pct"/>
          </w:tcPr>
          <w:p w14:paraId="6F07FCCE"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Pulmonary tuberculosis</w:t>
            </w:r>
          </w:p>
        </w:tc>
      </w:tr>
      <w:tr w:rsidR="0093376C" w:rsidRPr="008461EA" w14:paraId="58C4269A" w14:textId="77777777" w:rsidTr="004A044F">
        <w:tc>
          <w:tcPr>
            <w:tcW w:w="2450" w:type="pct"/>
          </w:tcPr>
          <w:p w14:paraId="1312F443" w14:textId="59F8C33F" w:rsidR="0093376C" w:rsidRPr="008461EA" w:rsidRDefault="004A044F" w:rsidP="00F40F0C">
            <w:pPr>
              <w:spacing w:after="120"/>
              <w:rPr>
                <w:rFonts w:ascii="Times New Roman" w:hAnsi="Times New Roman" w:cs="Times New Roman"/>
                <w:sz w:val="20"/>
                <w:szCs w:val="20"/>
              </w:rPr>
            </w:pPr>
            <w:r w:rsidRPr="008461EA">
              <w:rPr>
                <w:rFonts w:ascii="Times New Roman" w:hAnsi="Times New Roman" w:cs="Times New Roman"/>
                <w:sz w:val="20"/>
                <w:szCs w:val="20"/>
              </w:rPr>
              <w:t>Disseminated MAC</w:t>
            </w:r>
          </w:p>
        </w:tc>
        <w:tc>
          <w:tcPr>
            <w:tcW w:w="2550" w:type="pct"/>
          </w:tcPr>
          <w:p w14:paraId="593170E0"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Dementia in conditions classified elsewhere</w:t>
            </w:r>
          </w:p>
        </w:tc>
      </w:tr>
      <w:tr w:rsidR="0093376C" w:rsidRPr="008461EA" w14:paraId="3EE95A92" w14:textId="77777777" w:rsidTr="004A044F">
        <w:tc>
          <w:tcPr>
            <w:tcW w:w="2450" w:type="pct"/>
          </w:tcPr>
          <w:p w14:paraId="7809CAFE"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Other bacterial pneumonia</w:t>
            </w:r>
          </w:p>
        </w:tc>
        <w:tc>
          <w:tcPr>
            <w:tcW w:w="2550" w:type="pct"/>
          </w:tcPr>
          <w:p w14:paraId="2ABD6571"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Pneumocystis</w:t>
            </w:r>
          </w:p>
        </w:tc>
      </w:tr>
      <w:tr w:rsidR="0093376C" w:rsidRPr="008461EA" w14:paraId="3C47C84C" w14:textId="77777777" w:rsidTr="004A044F">
        <w:tc>
          <w:tcPr>
            <w:tcW w:w="2450" w:type="pct"/>
          </w:tcPr>
          <w:p w14:paraId="19446790"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Other bacterial pneumonia</w:t>
            </w:r>
          </w:p>
        </w:tc>
        <w:tc>
          <w:tcPr>
            <w:tcW w:w="2550" w:type="pct"/>
          </w:tcPr>
          <w:p w14:paraId="7045AE97"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 xml:space="preserve">Pneumococcal pneumonia  </w:t>
            </w:r>
          </w:p>
        </w:tc>
      </w:tr>
      <w:tr w:rsidR="0093376C" w:rsidRPr="008461EA" w14:paraId="6BC842BA" w14:textId="77777777" w:rsidTr="004A044F">
        <w:tc>
          <w:tcPr>
            <w:tcW w:w="2450" w:type="pct"/>
          </w:tcPr>
          <w:p w14:paraId="28DBE5C0"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Other bacterial pneumonia</w:t>
            </w:r>
          </w:p>
        </w:tc>
        <w:tc>
          <w:tcPr>
            <w:tcW w:w="2550" w:type="pct"/>
          </w:tcPr>
          <w:p w14:paraId="1709BDEF"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Pulmonary disease due to mycobacteria</w:t>
            </w:r>
          </w:p>
        </w:tc>
      </w:tr>
      <w:tr w:rsidR="0093376C" w:rsidRPr="008461EA" w14:paraId="7632E02B" w14:textId="77777777" w:rsidTr="004A044F">
        <w:tc>
          <w:tcPr>
            <w:tcW w:w="2450" w:type="pct"/>
          </w:tcPr>
          <w:p w14:paraId="7CB4CFA7"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Other bacterial pneumonia</w:t>
            </w:r>
          </w:p>
        </w:tc>
        <w:tc>
          <w:tcPr>
            <w:tcW w:w="2550" w:type="pct"/>
          </w:tcPr>
          <w:p w14:paraId="3F8F4410"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Pulmonary tuberculosis</w:t>
            </w:r>
          </w:p>
        </w:tc>
      </w:tr>
      <w:tr w:rsidR="0093376C" w:rsidRPr="008461EA" w14:paraId="40AFC0E2" w14:textId="77777777" w:rsidTr="004A044F">
        <w:tc>
          <w:tcPr>
            <w:tcW w:w="2450" w:type="pct"/>
          </w:tcPr>
          <w:p w14:paraId="18CEC0F8" w14:textId="0EC70FF3"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Pneumocy</w:t>
            </w:r>
            <w:r w:rsidR="00F27AC4" w:rsidRPr="008461EA">
              <w:rPr>
                <w:rFonts w:ascii="Times New Roman" w:hAnsi="Times New Roman" w:cs="Times New Roman"/>
                <w:sz w:val="20"/>
                <w:szCs w:val="20"/>
              </w:rPr>
              <w:t>s</w:t>
            </w:r>
            <w:r w:rsidRPr="008461EA">
              <w:rPr>
                <w:rFonts w:ascii="Times New Roman" w:hAnsi="Times New Roman" w:cs="Times New Roman"/>
                <w:sz w:val="20"/>
                <w:szCs w:val="20"/>
              </w:rPr>
              <w:t xml:space="preserve">tosis </w:t>
            </w:r>
          </w:p>
        </w:tc>
        <w:tc>
          <w:tcPr>
            <w:tcW w:w="2550" w:type="pct"/>
          </w:tcPr>
          <w:p w14:paraId="4ECD9A92"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Toxoplasmosis</w:t>
            </w:r>
          </w:p>
        </w:tc>
      </w:tr>
      <w:tr w:rsidR="0093376C" w:rsidRPr="008461EA" w14:paraId="52B60A22" w14:textId="77777777" w:rsidTr="004A044F">
        <w:tc>
          <w:tcPr>
            <w:tcW w:w="2450" w:type="pct"/>
          </w:tcPr>
          <w:p w14:paraId="318782E2" w14:textId="05BB8E36"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Pneumocy</w:t>
            </w:r>
            <w:r w:rsidR="00F27AC4" w:rsidRPr="008461EA">
              <w:rPr>
                <w:rFonts w:ascii="Times New Roman" w:hAnsi="Times New Roman" w:cs="Times New Roman"/>
                <w:sz w:val="20"/>
                <w:szCs w:val="20"/>
              </w:rPr>
              <w:t>s</w:t>
            </w:r>
            <w:r w:rsidRPr="008461EA">
              <w:rPr>
                <w:rFonts w:ascii="Times New Roman" w:hAnsi="Times New Roman" w:cs="Times New Roman"/>
                <w:sz w:val="20"/>
                <w:szCs w:val="20"/>
              </w:rPr>
              <w:t>tosis</w:t>
            </w:r>
          </w:p>
        </w:tc>
        <w:tc>
          <w:tcPr>
            <w:tcW w:w="2550" w:type="pct"/>
          </w:tcPr>
          <w:p w14:paraId="36B4D758"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 xml:space="preserve">Pneumococcal pneumonia  </w:t>
            </w:r>
          </w:p>
        </w:tc>
      </w:tr>
      <w:tr w:rsidR="0093376C" w:rsidRPr="008461EA" w14:paraId="34FB2376" w14:textId="77777777" w:rsidTr="004A044F">
        <w:tc>
          <w:tcPr>
            <w:tcW w:w="2450" w:type="pct"/>
          </w:tcPr>
          <w:p w14:paraId="2CAF98EA" w14:textId="074B5230"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Pneumocy</w:t>
            </w:r>
            <w:r w:rsidR="00F27AC4" w:rsidRPr="008461EA">
              <w:rPr>
                <w:rFonts w:ascii="Times New Roman" w:hAnsi="Times New Roman" w:cs="Times New Roman"/>
                <w:sz w:val="20"/>
                <w:szCs w:val="20"/>
              </w:rPr>
              <w:t>s</w:t>
            </w:r>
            <w:r w:rsidRPr="008461EA">
              <w:rPr>
                <w:rFonts w:ascii="Times New Roman" w:hAnsi="Times New Roman" w:cs="Times New Roman"/>
                <w:sz w:val="20"/>
                <w:szCs w:val="20"/>
              </w:rPr>
              <w:t>tosis</w:t>
            </w:r>
          </w:p>
        </w:tc>
        <w:tc>
          <w:tcPr>
            <w:tcW w:w="2550" w:type="pct"/>
          </w:tcPr>
          <w:p w14:paraId="678A0553"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Dementia in conditions classified elsewhere</w:t>
            </w:r>
          </w:p>
        </w:tc>
      </w:tr>
      <w:tr w:rsidR="0093376C" w:rsidRPr="008461EA" w14:paraId="2065DC82" w14:textId="77777777" w:rsidTr="008B466C">
        <w:tc>
          <w:tcPr>
            <w:tcW w:w="2450" w:type="pct"/>
            <w:tcBorders>
              <w:bottom w:val="single" w:sz="4" w:space="0" w:color="auto"/>
            </w:tcBorders>
          </w:tcPr>
          <w:p w14:paraId="04F09AC4"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Primary tuberculosis infection</w:t>
            </w:r>
          </w:p>
        </w:tc>
        <w:tc>
          <w:tcPr>
            <w:tcW w:w="2550" w:type="pct"/>
            <w:tcBorders>
              <w:bottom w:val="single" w:sz="4" w:space="0" w:color="auto"/>
            </w:tcBorders>
          </w:tcPr>
          <w:p w14:paraId="1D6E0295" w14:textId="77777777" w:rsidR="0093376C" w:rsidRPr="008461EA" w:rsidRDefault="0093376C" w:rsidP="00F40F0C">
            <w:pPr>
              <w:spacing w:after="120"/>
              <w:rPr>
                <w:rFonts w:ascii="Times New Roman" w:hAnsi="Times New Roman" w:cs="Times New Roman"/>
                <w:sz w:val="20"/>
                <w:szCs w:val="20"/>
              </w:rPr>
            </w:pPr>
            <w:r w:rsidRPr="008461EA">
              <w:rPr>
                <w:rFonts w:ascii="Times New Roman" w:hAnsi="Times New Roman" w:cs="Times New Roman"/>
                <w:sz w:val="20"/>
                <w:szCs w:val="20"/>
              </w:rPr>
              <w:t>Histoplasmosis</w:t>
            </w:r>
          </w:p>
        </w:tc>
      </w:tr>
      <w:tr w:rsidR="004A044F" w:rsidRPr="008461EA" w14:paraId="76EFFC0E" w14:textId="77777777" w:rsidTr="008B466C">
        <w:tc>
          <w:tcPr>
            <w:tcW w:w="5000" w:type="pct"/>
            <w:gridSpan w:val="2"/>
            <w:tcBorders>
              <w:top w:val="single" w:sz="4" w:space="0" w:color="auto"/>
            </w:tcBorders>
          </w:tcPr>
          <w:p w14:paraId="66510124" w14:textId="77777777" w:rsidR="004A044F" w:rsidRPr="008461EA" w:rsidRDefault="008B466C" w:rsidP="00F40F0C">
            <w:pPr>
              <w:spacing w:after="120"/>
              <w:rPr>
                <w:rFonts w:ascii="Times New Roman" w:hAnsi="Times New Roman" w:cs="Times New Roman"/>
                <w:sz w:val="16"/>
                <w:szCs w:val="16"/>
              </w:rPr>
            </w:pPr>
            <w:r w:rsidRPr="008461EA">
              <w:rPr>
                <w:rFonts w:ascii="Times New Roman" w:hAnsi="Times New Roman" w:cs="Times New Roman"/>
                <w:sz w:val="16"/>
                <w:szCs w:val="16"/>
              </w:rPr>
              <w:t>Mycobacterium Avium-intra Cellulare Complex, MAC</w:t>
            </w:r>
          </w:p>
          <w:p w14:paraId="48D0378D" w14:textId="769E64F1" w:rsidR="00AC7A8A" w:rsidRPr="008461EA" w:rsidRDefault="00AC7A8A" w:rsidP="00F40F0C">
            <w:pPr>
              <w:spacing w:after="120"/>
              <w:rPr>
                <w:rFonts w:ascii="Times New Roman" w:hAnsi="Times New Roman" w:cs="Times New Roman"/>
              </w:rPr>
            </w:pPr>
            <w:r w:rsidRPr="008461EA">
              <w:rPr>
                <w:rFonts w:ascii="Times New Roman" w:hAnsi="Times New Roman" w:cs="Times New Roman"/>
                <w:sz w:val="16"/>
                <w:szCs w:val="16"/>
              </w:rPr>
              <w:t xml:space="preserve">For co-occurring ADCs of </w:t>
            </w:r>
            <w:r w:rsidR="00BB3E41" w:rsidRPr="008461EA">
              <w:rPr>
                <w:rFonts w:ascii="Times New Roman" w:hAnsi="Times New Roman" w:cs="Times New Roman"/>
                <w:sz w:val="16"/>
                <w:szCs w:val="16"/>
              </w:rPr>
              <w:t xml:space="preserve">determined to be of </w:t>
            </w:r>
            <w:r w:rsidRPr="008461EA">
              <w:rPr>
                <w:rFonts w:ascii="Times New Roman" w:hAnsi="Times New Roman" w:cs="Times New Roman"/>
                <w:sz w:val="16"/>
                <w:szCs w:val="16"/>
              </w:rPr>
              <w:t>similar severity</w:t>
            </w:r>
            <w:r w:rsidR="00BB3E41" w:rsidRPr="008461EA">
              <w:rPr>
                <w:rFonts w:ascii="Times New Roman" w:hAnsi="Times New Roman" w:cs="Times New Roman"/>
                <w:sz w:val="16"/>
                <w:szCs w:val="16"/>
              </w:rPr>
              <w:t xml:space="preserve"> by physician adjudication</w:t>
            </w:r>
            <w:r w:rsidRPr="008461EA">
              <w:rPr>
                <w:rFonts w:ascii="Times New Roman" w:hAnsi="Times New Roman" w:cs="Times New Roman"/>
                <w:sz w:val="16"/>
                <w:szCs w:val="16"/>
              </w:rPr>
              <w:t>, we retained both diagnoses if it was likely that both would impact length of stay.</w:t>
            </w:r>
            <w:r w:rsidR="000B3877" w:rsidRPr="008461EA">
              <w:rPr>
                <w:rFonts w:ascii="Times New Roman" w:hAnsi="Times New Roman" w:cs="Times New Roman"/>
                <w:sz w:val="16"/>
                <w:szCs w:val="16"/>
              </w:rPr>
              <w:t xml:space="preserve"> It was not possible to review individual charts to determine illness severity.</w:t>
            </w:r>
          </w:p>
        </w:tc>
      </w:tr>
    </w:tbl>
    <w:p w14:paraId="48C40671" w14:textId="77777777" w:rsidR="00F1383A" w:rsidRPr="008461EA" w:rsidRDefault="00F1383A" w:rsidP="00D627B1">
      <w:pPr>
        <w:spacing w:after="0" w:line="480" w:lineRule="auto"/>
        <w:rPr>
          <w:rFonts w:ascii="Times New Roman" w:hAnsi="Times New Roman" w:cs="Times New Roman"/>
          <w:b/>
          <w:sz w:val="24"/>
          <w:szCs w:val="24"/>
        </w:rPr>
      </w:pPr>
    </w:p>
    <w:p w14:paraId="3768BF15" w14:textId="77777777" w:rsidR="00F1383A" w:rsidRPr="008461EA" w:rsidRDefault="00F1383A" w:rsidP="00D627B1">
      <w:pPr>
        <w:spacing w:after="0" w:line="480" w:lineRule="auto"/>
        <w:rPr>
          <w:rFonts w:ascii="Times New Roman" w:hAnsi="Times New Roman" w:cs="Times New Roman"/>
          <w:b/>
          <w:sz w:val="24"/>
          <w:szCs w:val="24"/>
        </w:rPr>
      </w:pPr>
    </w:p>
    <w:p w14:paraId="1B839D34" w14:textId="233806C7" w:rsidR="00D627B1" w:rsidRPr="008461EA" w:rsidRDefault="00F1383A" w:rsidP="000C3921">
      <w:pPr>
        <w:spacing w:after="0" w:line="480" w:lineRule="auto"/>
        <w:ind w:hanging="270"/>
        <w:rPr>
          <w:rFonts w:ascii="Times New Roman" w:hAnsi="Times New Roman" w:cs="Times New Roman"/>
          <w:b/>
          <w:sz w:val="24"/>
          <w:szCs w:val="24"/>
        </w:rPr>
      </w:pPr>
      <w:proofErr w:type="spellStart"/>
      <w:r w:rsidRPr="008461EA">
        <w:rPr>
          <w:rFonts w:ascii="Times New Roman" w:hAnsi="Times New Roman" w:cs="Times New Roman"/>
          <w:b/>
          <w:sz w:val="24"/>
          <w:szCs w:val="24"/>
        </w:rPr>
        <w:lastRenderedPageBreak/>
        <w:t>eTable</w:t>
      </w:r>
      <w:proofErr w:type="spellEnd"/>
      <w:r w:rsidRPr="008461EA">
        <w:rPr>
          <w:rFonts w:ascii="Times New Roman" w:hAnsi="Times New Roman" w:cs="Times New Roman"/>
          <w:b/>
          <w:sz w:val="24"/>
          <w:szCs w:val="24"/>
        </w:rPr>
        <w:t xml:space="preserve"> </w:t>
      </w:r>
      <w:r w:rsidR="001945C5" w:rsidRPr="008461EA">
        <w:rPr>
          <w:rFonts w:ascii="Times New Roman" w:hAnsi="Times New Roman" w:cs="Times New Roman"/>
          <w:b/>
          <w:sz w:val="24"/>
          <w:szCs w:val="24"/>
        </w:rPr>
        <w:t>3</w:t>
      </w:r>
      <w:r w:rsidR="00D627B1" w:rsidRPr="008461EA">
        <w:rPr>
          <w:rFonts w:ascii="Times New Roman" w:hAnsi="Times New Roman" w:cs="Times New Roman"/>
          <w:b/>
          <w:sz w:val="24"/>
          <w:szCs w:val="24"/>
        </w:rPr>
        <w:t xml:space="preserve">. </w:t>
      </w:r>
      <w:r w:rsidR="00BB3E41" w:rsidRPr="008461EA">
        <w:rPr>
          <w:rFonts w:ascii="Times New Roman" w:hAnsi="Times New Roman" w:cs="Times New Roman"/>
          <w:b/>
          <w:sz w:val="24"/>
          <w:szCs w:val="24"/>
        </w:rPr>
        <w:t>Definition of duration for individual AIDS-defining conditions</w:t>
      </w:r>
    </w:p>
    <w:tbl>
      <w:tblPr>
        <w:tblStyle w:val="TableGrid"/>
        <w:tblpPr w:leftFromText="180" w:rightFromText="180" w:vertAnchor="page" w:horzAnchor="margin" w:tblpY="2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11932"/>
      </w:tblGrid>
      <w:tr w:rsidR="00F40F0C" w:rsidRPr="008461EA" w14:paraId="2A1E6FC3" w14:textId="77777777" w:rsidTr="003958D9">
        <w:tc>
          <w:tcPr>
            <w:tcW w:w="0" w:type="auto"/>
            <w:tcBorders>
              <w:top w:val="single" w:sz="4" w:space="0" w:color="auto"/>
            </w:tcBorders>
          </w:tcPr>
          <w:p w14:paraId="226B8BBB" w14:textId="0D9ECBA0" w:rsidR="00F40F0C" w:rsidRPr="008461EA" w:rsidRDefault="00A70D02" w:rsidP="0015132A">
            <w:pPr>
              <w:spacing w:line="240" w:lineRule="auto"/>
              <w:rPr>
                <w:rFonts w:ascii="Times New Roman" w:hAnsi="Times New Roman" w:cs="Times New Roman"/>
                <w:b/>
                <w:bCs/>
                <w:sz w:val="20"/>
                <w:szCs w:val="20"/>
              </w:rPr>
            </w:pPr>
            <w:r w:rsidRPr="008461EA">
              <w:rPr>
                <w:rFonts w:ascii="Times New Roman" w:hAnsi="Times New Roman" w:cs="Times New Roman"/>
                <w:b/>
                <w:bCs/>
                <w:sz w:val="20"/>
                <w:szCs w:val="20"/>
              </w:rPr>
              <w:t>Duration</w:t>
            </w:r>
          </w:p>
        </w:tc>
        <w:tc>
          <w:tcPr>
            <w:tcW w:w="0" w:type="auto"/>
            <w:tcBorders>
              <w:top w:val="single" w:sz="4" w:space="0" w:color="auto"/>
              <w:bottom w:val="single" w:sz="4" w:space="0" w:color="auto"/>
            </w:tcBorders>
          </w:tcPr>
          <w:p w14:paraId="12DC57BC" w14:textId="7CC1EA84" w:rsidR="00F40F0C" w:rsidRPr="008461EA" w:rsidRDefault="00A70D02" w:rsidP="0015132A">
            <w:pPr>
              <w:spacing w:line="240" w:lineRule="auto"/>
              <w:rPr>
                <w:rFonts w:ascii="Times New Roman" w:hAnsi="Times New Roman" w:cs="Times New Roman"/>
                <w:b/>
                <w:bCs/>
                <w:sz w:val="20"/>
                <w:szCs w:val="20"/>
              </w:rPr>
            </w:pPr>
            <w:r w:rsidRPr="008461EA">
              <w:rPr>
                <w:rFonts w:ascii="Times New Roman" w:hAnsi="Times New Roman" w:cs="Times New Roman"/>
                <w:b/>
                <w:bCs/>
                <w:sz w:val="20"/>
                <w:szCs w:val="20"/>
              </w:rPr>
              <w:t>Diagnosis</w:t>
            </w:r>
          </w:p>
        </w:tc>
      </w:tr>
      <w:tr w:rsidR="00F40F0C" w:rsidRPr="008461EA" w14:paraId="0D1043D0" w14:textId="77777777" w:rsidTr="003958D9">
        <w:tc>
          <w:tcPr>
            <w:tcW w:w="0" w:type="auto"/>
            <w:tcBorders>
              <w:top w:val="single" w:sz="4" w:space="0" w:color="auto"/>
            </w:tcBorders>
          </w:tcPr>
          <w:p w14:paraId="6CB2429C" w14:textId="49449417" w:rsidR="00F40F0C" w:rsidRPr="008461EA" w:rsidRDefault="008A7988" w:rsidP="0015132A">
            <w:pPr>
              <w:spacing w:line="240" w:lineRule="auto"/>
              <w:rPr>
                <w:rFonts w:ascii="Times New Roman" w:hAnsi="Times New Roman" w:cs="Times New Roman"/>
                <w:sz w:val="20"/>
                <w:szCs w:val="20"/>
              </w:rPr>
            </w:pPr>
            <w:r w:rsidRPr="008461EA">
              <w:rPr>
                <w:rFonts w:ascii="Times New Roman" w:hAnsi="Times New Roman" w:cs="Times New Roman"/>
                <w:sz w:val="20"/>
                <w:szCs w:val="20"/>
              </w:rPr>
              <w:t>Unlimited</w:t>
            </w:r>
          </w:p>
        </w:tc>
        <w:tc>
          <w:tcPr>
            <w:tcW w:w="0" w:type="auto"/>
            <w:tcBorders>
              <w:top w:val="single" w:sz="4" w:space="0" w:color="auto"/>
            </w:tcBorders>
          </w:tcPr>
          <w:p w14:paraId="0DB25269" w14:textId="32047CF1" w:rsidR="00F40F0C" w:rsidRPr="008461EA" w:rsidRDefault="00FA60AA" w:rsidP="0015132A">
            <w:pPr>
              <w:spacing w:line="240" w:lineRule="auto"/>
              <w:rPr>
                <w:rFonts w:ascii="Times New Roman" w:hAnsi="Times New Roman" w:cs="Times New Roman"/>
                <w:sz w:val="20"/>
                <w:szCs w:val="20"/>
              </w:rPr>
            </w:pPr>
            <w:r w:rsidRPr="008461EA">
              <w:rPr>
                <w:rFonts w:ascii="Times New Roman" w:hAnsi="Times New Roman" w:cs="Times New Roman"/>
                <w:sz w:val="20"/>
                <w:szCs w:val="20"/>
              </w:rPr>
              <w:t>Burkitt’s tumor or lymphoma; Dementia in conditions classified elsewhere; Encephalopathy, unspecified; Kaposi’s sarcoma; Malignant neoplasm of cervix uteri; Progressive multifocal leukoencephalopathy</w:t>
            </w:r>
          </w:p>
        </w:tc>
      </w:tr>
      <w:tr w:rsidR="00F40F0C" w:rsidRPr="008461EA" w14:paraId="771A2F47" w14:textId="77777777" w:rsidTr="003958D9">
        <w:tc>
          <w:tcPr>
            <w:tcW w:w="0" w:type="auto"/>
          </w:tcPr>
          <w:p w14:paraId="440648D8" w14:textId="2437915D" w:rsidR="00F40F0C" w:rsidRPr="008461EA" w:rsidRDefault="008A7988" w:rsidP="0015132A">
            <w:pPr>
              <w:spacing w:line="240" w:lineRule="auto"/>
              <w:rPr>
                <w:rFonts w:ascii="Times New Roman" w:hAnsi="Times New Roman" w:cs="Times New Roman"/>
                <w:sz w:val="20"/>
                <w:szCs w:val="20"/>
              </w:rPr>
            </w:pPr>
            <w:r w:rsidRPr="008461EA">
              <w:rPr>
                <w:rFonts w:ascii="Times New Roman" w:hAnsi="Times New Roman" w:cs="Times New Roman"/>
                <w:sz w:val="20"/>
                <w:szCs w:val="20"/>
              </w:rPr>
              <w:t>2 years</w:t>
            </w:r>
          </w:p>
        </w:tc>
        <w:tc>
          <w:tcPr>
            <w:tcW w:w="0" w:type="auto"/>
          </w:tcPr>
          <w:p w14:paraId="40256ED8" w14:textId="0E2F3274" w:rsidR="00F40F0C" w:rsidRPr="008461EA" w:rsidRDefault="003958D9" w:rsidP="0015132A">
            <w:pPr>
              <w:spacing w:line="240" w:lineRule="auto"/>
              <w:rPr>
                <w:rFonts w:ascii="Times New Roman" w:hAnsi="Times New Roman" w:cs="Times New Roman"/>
                <w:sz w:val="20"/>
                <w:szCs w:val="20"/>
              </w:rPr>
            </w:pPr>
            <w:r w:rsidRPr="008461EA">
              <w:rPr>
                <w:rFonts w:ascii="Times New Roman" w:hAnsi="Times New Roman" w:cs="Times New Roman"/>
                <w:sz w:val="20"/>
                <w:szCs w:val="20"/>
              </w:rPr>
              <w:t>Cachexia; Coccidioid</w:t>
            </w:r>
            <w:r w:rsidR="009308B1" w:rsidRPr="008461EA">
              <w:rPr>
                <w:rFonts w:ascii="Times New Roman" w:hAnsi="Times New Roman" w:cs="Times New Roman"/>
                <w:sz w:val="20"/>
                <w:szCs w:val="20"/>
              </w:rPr>
              <w:t>o</w:t>
            </w:r>
            <w:r w:rsidRPr="008461EA">
              <w:rPr>
                <w:rFonts w:ascii="Times New Roman" w:hAnsi="Times New Roman" w:cs="Times New Roman"/>
                <w:sz w:val="20"/>
                <w:szCs w:val="20"/>
              </w:rPr>
              <w:t>m</w:t>
            </w:r>
            <w:r w:rsidR="009308B1" w:rsidRPr="008461EA">
              <w:rPr>
                <w:rFonts w:ascii="Times New Roman" w:hAnsi="Times New Roman" w:cs="Times New Roman"/>
                <w:sz w:val="20"/>
                <w:szCs w:val="20"/>
              </w:rPr>
              <w:t>y</w:t>
            </w:r>
            <w:r w:rsidRPr="008461EA">
              <w:rPr>
                <w:rFonts w:ascii="Times New Roman" w:hAnsi="Times New Roman" w:cs="Times New Roman"/>
                <w:sz w:val="20"/>
                <w:szCs w:val="20"/>
              </w:rPr>
              <w:t>cosis</w:t>
            </w:r>
            <w:r w:rsidR="009308B1" w:rsidRPr="008461EA">
              <w:rPr>
                <w:rFonts w:ascii="Times New Roman" w:hAnsi="Times New Roman" w:cs="Times New Roman"/>
                <w:sz w:val="20"/>
                <w:szCs w:val="20"/>
              </w:rPr>
              <w:t xml:space="preserve">; Disseminated mycobacterium avium-intra </w:t>
            </w:r>
            <w:proofErr w:type="spellStart"/>
            <w:r w:rsidR="009308B1" w:rsidRPr="008461EA">
              <w:rPr>
                <w:rFonts w:ascii="Times New Roman" w:hAnsi="Times New Roman" w:cs="Times New Roman"/>
                <w:sz w:val="20"/>
                <w:szCs w:val="20"/>
              </w:rPr>
              <w:t>cellulare</w:t>
            </w:r>
            <w:proofErr w:type="spellEnd"/>
            <w:r w:rsidR="009308B1" w:rsidRPr="008461EA">
              <w:rPr>
                <w:rFonts w:ascii="Times New Roman" w:hAnsi="Times New Roman" w:cs="Times New Roman"/>
                <w:sz w:val="20"/>
                <w:szCs w:val="20"/>
              </w:rPr>
              <w:t xml:space="preserve"> complex; Histoplasmosis; Other specified mycobact</w:t>
            </w:r>
            <w:r w:rsidR="007D0FEF" w:rsidRPr="008461EA">
              <w:rPr>
                <w:rFonts w:ascii="Times New Roman" w:hAnsi="Times New Roman" w:cs="Times New Roman"/>
                <w:sz w:val="20"/>
                <w:szCs w:val="20"/>
              </w:rPr>
              <w:t>erial disease; Primary tuberculosis infection; Pulmonary disease due to mycobacteria; Pulmonary tuberculosis, Salmonella septicemia,</w:t>
            </w:r>
            <w:r w:rsidR="005D2821" w:rsidRPr="008461EA">
              <w:rPr>
                <w:rFonts w:ascii="Times New Roman" w:hAnsi="Times New Roman" w:cs="Times New Roman"/>
                <w:sz w:val="20"/>
                <w:szCs w:val="20"/>
              </w:rPr>
              <w:t xml:space="preserve"> Toxoplasmosis; Tuberculosis of other organs; </w:t>
            </w:r>
            <w:r w:rsidR="00CC0C86" w:rsidRPr="008461EA">
              <w:rPr>
                <w:rFonts w:ascii="Times New Roman" w:hAnsi="Times New Roman" w:cs="Times New Roman"/>
                <w:sz w:val="20"/>
                <w:szCs w:val="20"/>
              </w:rPr>
              <w:t>U</w:t>
            </w:r>
            <w:r w:rsidR="005D2821" w:rsidRPr="008461EA">
              <w:rPr>
                <w:rFonts w:ascii="Times New Roman" w:hAnsi="Times New Roman" w:cs="Times New Roman"/>
                <w:sz w:val="20"/>
                <w:szCs w:val="20"/>
              </w:rPr>
              <w:t>nspecified diseases due to mycobacteria; Other respiratory tuberculosis; Large cell lymphoma; Mycobacterial disease</w:t>
            </w:r>
          </w:p>
        </w:tc>
      </w:tr>
      <w:tr w:rsidR="00F40F0C" w:rsidRPr="008461EA" w14:paraId="27DDCDA7" w14:textId="77777777" w:rsidTr="003958D9">
        <w:tc>
          <w:tcPr>
            <w:tcW w:w="0" w:type="auto"/>
            <w:tcBorders>
              <w:bottom w:val="single" w:sz="4" w:space="0" w:color="auto"/>
            </w:tcBorders>
          </w:tcPr>
          <w:p w14:paraId="4294BCB1" w14:textId="6C420276" w:rsidR="00F40F0C" w:rsidRPr="008461EA" w:rsidRDefault="008A7988" w:rsidP="0015132A">
            <w:pPr>
              <w:spacing w:line="240" w:lineRule="auto"/>
              <w:rPr>
                <w:rFonts w:ascii="Times New Roman" w:hAnsi="Times New Roman" w:cs="Times New Roman"/>
                <w:sz w:val="20"/>
                <w:szCs w:val="20"/>
              </w:rPr>
            </w:pPr>
            <w:r w:rsidRPr="008461EA">
              <w:rPr>
                <w:rFonts w:ascii="Times New Roman" w:hAnsi="Times New Roman" w:cs="Times New Roman"/>
                <w:sz w:val="20"/>
                <w:szCs w:val="20"/>
              </w:rPr>
              <w:t>3 months</w:t>
            </w:r>
          </w:p>
        </w:tc>
        <w:tc>
          <w:tcPr>
            <w:tcW w:w="0" w:type="auto"/>
            <w:tcBorders>
              <w:bottom w:val="single" w:sz="4" w:space="0" w:color="auto"/>
            </w:tcBorders>
          </w:tcPr>
          <w:p w14:paraId="5F179C8E" w14:textId="43AF349A" w:rsidR="00F40F0C" w:rsidRPr="008461EA" w:rsidRDefault="005609AB" w:rsidP="0015132A">
            <w:pPr>
              <w:spacing w:line="240" w:lineRule="auto"/>
              <w:rPr>
                <w:rFonts w:ascii="Times New Roman" w:hAnsi="Times New Roman" w:cs="Times New Roman"/>
                <w:sz w:val="20"/>
                <w:szCs w:val="20"/>
              </w:rPr>
            </w:pPr>
            <w:r w:rsidRPr="008461EA">
              <w:rPr>
                <w:rFonts w:ascii="Times New Roman" w:hAnsi="Times New Roman" w:cs="Times New Roman"/>
                <w:sz w:val="20"/>
                <w:szCs w:val="20"/>
              </w:rPr>
              <w:t xml:space="preserve">Candidal esophagitis; Candidal pneumonia; Cryptosporidiosis; Cytomegaloviral disease; Herpes simplex with other specified complications; Herpetic </w:t>
            </w:r>
            <w:r w:rsidR="00460D89" w:rsidRPr="008461EA">
              <w:rPr>
                <w:rFonts w:ascii="Times New Roman" w:hAnsi="Times New Roman" w:cs="Times New Roman"/>
                <w:sz w:val="20"/>
                <w:szCs w:val="20"/>
              </w:rPr>
              <w:t xml:space="preserve">meningoencephalitis; Other bacterial pneumonia; Pneumococcal pneumonia; </w:t>
            </w:r>
            <w:r w:rsidR="00A37498" w:rsidRPr="008461EA">
              <w:rPr>
                <w:rFonts w:ascii="Times New Roman" w:hAnsi="Times New Roman" w:cs="Times New Roman"/>
                <w:sz w:val="20"/>
                <w:szCs w:val="20"/>
              </w:rPr>
              <w:t>Pneumocystis</w:t>
            </w:r>
            <w:r w:rsidR="00460D89" w:rsidRPr="008461EA">
              <w:rPr>
                <w:rFonts w:ascii="Times New Roman" w:hAnsi="Times New Roman" w:cs="Times New Roman"/>
                <w:sz w:val="20"/>
                <w:szCs w:val="20"/>
              </w:rPr>
              <w:t xml:space="preserve"> </w:t>
            </w:r>
          </w:p>
        </w:tc>
      </w:tr>
      <w:tr w:rsidR="008A7988" w:rsidRPr="008461EA" w14:paraId="1A02BA92" w14:textId="77777777" w:rsidTr="003958D9">
        <w:tc>
          <w:tcPr>
            <w:tcW w:w="0" w:type="auto"/>
            <w:gridSpan w:val="2"/>
            <w:tcBorders>
              <w:top w:val="single" w:sz="4" w:space="0" w:color="auto"/>
            </w:tcBorders>
          </w:tcPr>
          <w:p w14:paraId="3A20DE73" w14:textId="717C0716" w:rsidR="008A7988" w:rsidRPr="008461EA" w:rsidRDefault="00A37498" w:rsidP="0015132A">
            <w:pPr>
              <w:spacing w:line="240" w:lineRule="auto"/>
              <w:rPr>
                <w:rFonts w:ascii="Times New Roman" w:hAnsi="Times New Roman" w:cs="Times New Roman"/>
              </w:rPr>
            </w:pPr>
            <w:r w:rsidRPr="008461EA">
              <w:rPr>
                <w:rFonts w:ascii="Times New Roman" w:hAnsi="Times New Roman" w:cs="Times New Roman"/>
                <w:sz w:val="16"/>
                <w:szCs w:val="16"/>
              </w:rPr>
              <w:t xml:space="preserve">If the same diagnosis occurred during the specified “duration” it was not considered a new diagnosis, but </w:t>
            </w:r>
            <w:r w:rsidR="00090FB9" w:rsidRPr="008461EA">
              <w:rPr>
                <w:rFonts w:ascii="Times New Roman" w:hAnsi="Times New Roman" w:cs="Times New Roman"/>
                <w:sz w:val="16"/>
                <w:szCs w:val="16"/>
              </w:rPr>
              <w:t xml:space="preserve">rather </w:t>
            </w:r>
            <w:r w:rsidRPr="008461EA">
              <w:rPr>
                <w:rFonts w:ascii="Times New Roman" w:hAnsi="Times New Roman" w:cs="Times New Roman"/>
                <w:sz w:val="16"/>
                <w:szCs w:val="16"/>
              </w:rPr>
              <w:t>a continuation of a prior diagnosis.</w:t>
            </w:r>
          </w:p>
        </w:tc>
      </w:tr>
    </w:tbl>
    <w:p w14:paraId="13F39A20" w14:textId="77777777" w:rsidR="00D627B1" w:rsidRPr="008461EA" w:rsidRDefault="00D627B1" w:rsidP="00D627B1">
      <w:pPr>
        <w:rPr>
          <w:rFonts w:ascii="Times New Roman" w:hAnsi="Times New Roman" w:cs="Times New Roman"/>
        </w:rPr>
        <w:sectPr w:rsidR="00D627B1" w:rsidRPr="008461EA" w:rsidSect="00CD6CFD">
          <w:pgSz w:w="15840" w:h="12240" w:orient="landscape"/>
          <w:pgMar w:top="1440" w:right="1440" w:bottom="1440" w:left="1440" w:header="720" w:footer="720" w:gutter="0"/>
          <w:cols w:space="720"/>
          <w:docGrid w:linePitch="360"/>
        </w:sectPr>
      </w:pPr>
    </w:p>
    <w:p w14:paraId="036C8077" w14:textId="11415DE8" w:rsidR="00D627B1" w:rsidRPr="008461EA" w:rsidRDefault="00F1383A" w:rsidP="000C3921">
      <w:pPr>
        <w:ind w:left="-270"/>
        <w:rPr>
          <w:rFonts w:ascii="Times New Roman" w:hAnsi="Times New Roman" w:cs="Times New Roman"/>
          <w:b/>
        </w:rPr>
      </w:pPr>
      <w:proofErr w:type="spellStart"/>
      <w:r w:rsidRPr="008461EA">
        <w:rPr>
          <w:rFonts w:ascii="Times New Roman" w:hAnsi="Times New Roman" w:cs="Times New Roman"/>
          <w:b/>
          <w:sz w:val="24"/>
          <w:szCs w:val="24"/>
        </w:rPr>
        <w:lastRenderedPageBreak/>
        <w:t>eTable</w:t>
      </w:r>
      <w:proofErr w:type="spellEnd"/>
      <w:r w:rsidRPr="008461EA">
        <w:rPr>
          <w:rFonts w:ascii="Times New Roman" w:hAnsi="Times New Roman" w:cs="Times New Roman"/>
          <w:b/>
          <w:sz w:val="24"/>
          <w:szCs w:val="24"/>
        </w:rPr>
        <w:t xml:space="preserve"> </w:t>
      </w:r>
      <w:r w:rsidR="001945C5" w:rsidRPr="008461EA">
        <w:rPr>
          <w:rFonts w:ascii="Times New Roman" w:hAnsi="Times New Roman" w:cs="Times New Roman"/>
          <w:b/>
          <w:sz w:val="24"/>
          <w:szCs w:val="24"/>
        </w:rPr>
        <w:t>4</w:t>
      </w:r>
      <w:r w:rsidR="00D627B1" w:rsidRPr="008461EA">
        <w:rPr>
          <w:rFonts w:ascii="Times New Roman" w:hAnsi="Times New Roman" w:cs="Times New Roman"/>
          <w:b/>
          <w:sz w:val="24"/>
          <w:szCs w:val="24"/>
        </w:rPr>
        <w:t xml:space="preserve">. </w:t>
      </w:r>
      <w:r w:rsidR="00D07C0D" w:rsidRPr="008461EA">
        <w:rPr>
          <w:rFonts w:ascii="Times New Roman" w:hAnsi="Times New Roman" w:cs="Times New Roman"/>
          <w:b/>
          <w:sz w:val="24"/>
          <w:szCs w:val="24"/>
        </w:rPr>
        <w:t xml:space="preserve">Rates </w:t>
      </w:r>
      <w:r w:rsidR="00D627B1" w:rsidRPr="008461EA">
        <w:rPr>
          <w:rFonts w:ascii="Times New Roman" w:hAnsi="Times New Roman" w:cs="Times New Roman"/>
          <w:b/>
          <w:sz w:val="24"/>
          <w:szCs w:val="24"/>
        </w:rPr>
        <w:t>of o</w:t>
      </w:r>
      <w:r w:rsidR="00D627B1" w:rsidRPr="008461EA">
        <w:rPr>
          <w:rFonts w:ascii="Times New Roman" w:hAnsi="Times New Roman" w:cs="Times New Roman"/>
          <w:b/>
          <w:noProof/>
          <w:sz w:val="24"/>
          <w:szCs w:val="24"/>
        </w:rPr>
        <w:t xml:space="preserve">utpatient visits </w:t>
      </w:r>
      <w:r w:rsidR="00D627B1" w:rsidRPr="008461EA">
        <w:rPr>
          <w:rFonts w:ascii="Times New Roman" w:hAnsi="Times New Roman" w:cs="Times New Roman"/>
          <w:b/>
          <w:sz w:val="24"/>
          <w:szCs w:val="24"/>
        </w:rPr>
        <w:t xml:space="preserve">per </w:t>
      </w:r>
      <w:r w:rsidR="00FA25DC" w:rsidRPr="008461EA">
        <w:rPr>
          <w:rFonts w:ascii="Times New Roman" w:hAnsi="Times New Roman" w:cs="Times New Roman"/>
          <w:b/>
          <w:sz w:val="24"/>
          <w:szCs w:val="24"/>
        </w:rPr>
        <w:t>person-year</w:t>
      </w:r>
      <w:r w:rsidR="00D627B1" w:rsidRPr="008461EA">
        <w:rPr>
          <w:rFonts w:ascii="Times New Roman" w:hAnsi="Times New Roman" w:cs="Times New Roman"/>
          <w:b/>
          <w:sz w:val="24"/>
          <w:szCs w:val="24"/>
        </w:rPr>
        <w:t xml:space="preserve"> by mode of </w:t>
      </w:r>
      <w:r w:rsidR="00BB3E41" w:rsidRPr="008461EA">
        <w:rPr>
          <w:rFonts w:ascii="Times New Roman" w:hAnsi="Times New Roman" w:cs="Times New Roman"/>
          <w:b/>
          <w:sz w:val="24"/>
          <w:szCs w:val="24"/>
        </w:rPr>
        <w:t>acquisition</w:t>
      </w:r>
      <w:r w:rsidR="00D627B1" w:rsidRPr="008461EA">
        <w:rPr>
          <w:rFonts w:ascii="Times New Roman" w:hAnsi="Times New Roman" w:cs="Times New Roman"/>
          <w:b/>
          <w:sz w:val="24"/>
          <w:szCs w:val="24"/>
        </w:rPr>
        <w:t xml:space="preserve">, CD4 count, viral load and antiretroviral status and age </w:t>
      </w:r>
    </w:p>
    <w:p w14:paraId="7489099A" w14:textId="77777777" w:rsidR="00D627B1" w:rsidRPr="008461EA" w:rsidRDefault="00D627B1" w:rsidP="00D627B1">
      <w:pPr>
        <w:rPr>
          <w:rFonts w:ascii="Times New Roman" w:hAnsi="Times New Roman" w:cs="Times New Roman"/>
          <w:b/>
        </w:rPr>
      </w:pPr>
    </w:p>
    <w:tbl>
      <w:tblPr>
        <w:tblW w:w="13680" w:type="dxa"/>
        <w:jc w:val="center"/>
        <w:tblCellMar>
          <w:left w:w="0" w:type="dxa"/>
          <w:right w:w="0" w:type="dxa"/>
        </w:tblCellMar>
        <w:tblLook w:val="0000" w:firstRow="0" w:lastRow="0" w:firstColumn="0" w:lastColumn="0" w:noHBand="0" w:noVBand="0"/>
      </w:tblPr>
      <w:tblGrid>
        <w:gridCol w:w="1710"/>
        <w:gridCol w:w="1530"/>
        <w:gridCol w:w="1710"/>
        <w:gridCol w:w="1710"/>
        <w:gridCol w:w="1710"/>
        <w:gridCol w:w="2070"/>
        <w:gridCol w:w="1620"/>
        <w:gridCol w:w="1620"/>
      </w:tblGrid>
      <w:tr w:rsidR="00D627B1" w:rsidRPr="008461EA" w14:paraId="7BEC29AC" w14:textId="77777777" w:rsidTr="000C3921">
        <w:trPr>
          <w:cantSplit/>
          <w:tblHeader/>
          <w:jc w:val="center"/>
        </w:trPr>
        <w:tc>
          <w:tcPr>
            <w:tcW w:w="3240" w:type="dxa"/>
            <w:gridSpan w:val="2"/>
            <w:tcBorders>
              <w:top w:val="single" w:sz="4" w:space="0" w:color="auto"/>
            </w:tcBorders>
            <w:shd w:val="clear" w:color="auto" w:fill="EEEEEE"/>
            <w:tcMar>
              <w:left w:w="60" w:type="dxa"/>
              <w:right w:w="60" w:type="dxa"/>
            </w:tcMar>
            <w:vAlign w:val="bottom"/>
          </w:tcPr>
          <w:p w14:paraId="484257E0"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bookmarkStart w:id="4" w:name="_Hlk4490201"/>
          </w:p>
        </w:tc>
        <w:tc>
          <w:tcPr>
            <w:tcW w:w="5130" w:type="dxa"/>
            <w:gridSpan w:val="3"/>
            <w:tcBorders>
              <w:top w:val="single" w:sz="4" w:space="0" w:color="auto"/>
            </w:tcBorders>
            <w:shd w:val="clear" w:color="auto" w:fill="EEEEEE"/>
            <w:tcMar>
              <w:left w:w="60" w:type="dxa"/>
              <w:right w:w="60" w:type="dxa"/>
            </w:tcMar>
            <w:vAlign w:val="bottom"/>
          </w:tcPr>
          <w:p w14:paraId="3431FAD3"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PHIVY</w:t>
            </w:r>
          </w:p>
        </w:tc>
        <w:tc>
          <w:tcPr>
            <w:tcW w:w="5310" w:type="dxa"/>
            <w:gridSpan w:val="3"/>
            <w:tcBorders>
              <w:top w:val="single" w:sz="4" w:space="0" w:color="auto"/>
            </w:tcBorders>
            <w:shd w:val="clear" w:color="auto" w:fill="EEEEEE"/>
            <w:tcMar>
              <w:left w:w="60" w:type="dxa"/>
              <w:right w:w="60" w:type="dxa"/>
            </w:tcMar>
            <w:vAlign w:val="bottom"/>
          </w:tcPr>
          <w:p w14:paraId="7C70514E"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NPHIVY</w:t>
            </w:r>
          </w:p>
        </w:tc>
      </w:tr>
      <w:bookmarkEnd w:id="4"/>
      <w:tr w:rsidR="000C3921" w:rsidRPr="008461EA" w14:paraId="0B2B12B1" w14:textId="77777777" w:rsidTr="000C3921">
        <w:trPr>
          <w:cantSplit/>
          <w:tblHeader/>
          <w:jc w:val="center"/>
        </w:trPr>
        <w:tc>
          <w:tcPr>
            <w:tcW w:w="1710" w:type="dxa"/>
            <w:tcBorders>
              <w:bottom w:val="single" w:sz="4" w:space="0" w:color="auto"/>
            </w:tcBorders>
            <w:shd w:val="clear" w:color="auto" w:fill="EEEEEE"/>
            <w:tcMar>
              <w:left w:w="60" w:type="dxa"/>
              <w:right w:w="60" w:type="dxa"/>
            </w:tcMar>
            <w:vAlign w:val="bottom"/>
          </w:tcPr>
          <w:p w14:paraId="2E07B3EE" w14:textId="77777777" w:rsidR="00BB3E41" w:rsidRPr="008461EA" w:rsidRDefault="00BB3E41" w:rsidP="000C392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VL/ARV status</w:t>
            </w:r>
          </w:p>
        </w:tc>
        <w:tc>
          <w:tcPr>
            <w:tcW w:w="1530" w:type="dxa"/>
            <w:tcBorders>
              <w:bottom w:val="single" w:sz="4" w:space="0" w:color="auto"/>
            </w:tcBorders>
            <w:shd w:val="clear" w:color="auto" w:fill="EEEEEE"/>
            <w:tcMar>
              <w:left w:w="60" w:type="dxa"/>
              <w:right w:w="60" w:type="dxa"/>
            </w:tcMar>
            <w:vAlign w:val="bottom"/>
          </w:tcPr>
          <w:p w14:paraId="788E8275" w14:textId="77777777" w:rsidR="00BB3E41" w:rsidRPr="008461EA" w:rsidRDefault="00BB3E41" w:rsidP="000C392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CD4 cell count</w:t>
            </w:r>
          </w:p>
        </w:tc>
        <w:tc>
          <w:tcPr>
            <w:tcW w:w="1710" w:type="dxa"/>
            <w:tcBorders>
              <w:bottom w:val="single" w:sz="4" w:space="0" w:color="auto"/>
            </w:tcBorders>
            <w:shd w:val="clear" w:color="auto" w:fill="EEEEEE"/>
            <w:tcMar>
              <w:left w:w="60" w:type="dxa"/>
              <w:right w:w="60" w:type="dxa"/>
            </w:tcMar>
            <w:vAlign w:val="bottom"/>
          </w:tcPr>
          <w:p w14:paraId="0E2FA9E9" w14:textId="3761923C"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13 to 17 years</w:t>
            </w:r>
          </w:p>
        </w:tc>
        <w:tc>
          <w:tcPr>
            <w:tcW w:w="1710" w:type="dxa"/>
            <w:tcBorders>
              <w:bottom w:val="single" w:sz="4" w:space="0" w:color="auto"/>
            </w:tcBorders>
            <w:shd w:val="clear" w:color="auto" w:fill="EEEEEE"/>
            <w:tcMar>
              <w:left w:w="60" w:type="dxa"/>
              <w:right w:w="60" w:type="dxa"/>
            </w:tcMar>
            <w:vAlign w:val="bottom"/>
          </w:tcPr>
          <w:p w14:paraId="5595F63B" w14:textId="1E1ED94D"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18 to 23 years</w:t>
            </w:r>
          </w:p>
        </w:tc>
        <w:tc>
          <w:tcPr>
            <w:tcW w:w="1710" w:type="dxa"/>
            <w:tcBorders>
              <w:bottom w:val="single" w:sz="4" w:space="0" w:color="auto"/>
            </w:tcBorders>
            <w:shd w:val="clear" w:color="auto" w:fill="EEEEEE"/>
            <w:tcMar>
              <w:left w:w="60" w:type="dxa"/>
              <w:right w:w="60" w:type="dxa"/>
            </w:tcMar>
            <w:vAlign w:val="bottom"/>
          </w:tcPr>
          <w:p w14:paraId="7514242D" w14:textId="5D5188A1"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24 to 30 years</w:t>
            </w:r>
          </w:p>
        </w:tc>
        <w:tc>
          <w:tcPr>
            <w:tcW w:w="2070" w:type="dxa"/>
            <w:tcBorders>
              <w:bottom w:val="single" w:sz="4" w:space="0" w:color="auto"/>
            </w:tcBorders>
            <w:shd w:val="clear" w:color="auto" w:fill="EEEEEE"/>
            <w:tcMar>
              <w:left w:w="60" w:type="dxa"/>
              <w:right w:w="60" w:type="dxa"/>
            </w:tcMar>
            <w:vAlign w:val="bottom"/>
          </w:tcPr>
          <w:p w14:paraId="20BCBE06" w14:textId="3C3E2CA3"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13 to 17 years</w:t>
            </w:r>
          </w:p>
        </w:tc>
        <w:tc>
          <w:tcPr>
            <w:tcW w:w="1620" w:type="dxa"/>
            <w:tcBorders>
              <w:bottom w:val="single" w:sz="4" w:space="0" w:color="auto"/>
            </w:tcBorders>
            <w:shd w:val="clear" w:color="auto" w:fill="EEEEEE"/>
            <w:tcMar>
              <w:left w:w="60" w:type="dxa"/>
              <w:right w:w="60" w:type="dxa"/>
            </w:tcMar>
            <w:vAlign w:val="bottom"/>
          </w:tcPr>
          <w:p w14:paraId="03D2A069" w14:textId="07FFFB4C"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18 to 23 years</w:t>
            </w:r>
          </w:p>
        </w:tc>
        <w:tc>
          <w:tcPr>
            <w:tcW w:w="1620" w:type="dxa"/>
            <w:tcBorders>
              <w:bottom w:val="single" w:sz="4" w:space="0" w:color="auto"/>
            </w:tcBorders>
            <w:shd w:val="clear" w:color="auto" w:fill="EEEEEE"/>
            <w:tcMar>
              <w:left w:w="60" w:type="dxa"/>
              <w:right w:w="60" w:type="dxa"/>
            </w:tcMar>
            <w:vAlign w:val="bottom"/>
          </w:tcPr>
          <w:p w14:paraId="42608069" w14:textId="0D522504"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24 to 30 years</w:t>
            </w:r>
          </w:p>
        </w:tc>
      </w:tr>
      <w:tr w:rsidR="000C3921" w:rsidRPr="008461EA" w14:paraId="4BFA36ED" w14:textId="77777777" w:rsidTr="000C3921">
        <w:trPr>
          <w:cantSplit/>
          <w:trHeight w:val="355"/>
          <w:jc w:val="center"/>
        </w:trPr>
        <w:tc>
          <w:tcPr>
            <w:tcW w:w="1710" w:type="dxa"/>
            <w:vMerge w:val="restart"/>
            <w:tcBorders>
              <w:top w:val="single" w:sz="4" w:space="0" w:color="auto"/>
            </w:tcBorders>
            <w:shd w:val="clear" w:color="auto" w:fill="FFFFFF"/>
            <w:tcMar>
              <w:left w:w="60" w:type="dxa"/>
              <w:right w:w="60" w:type="dxa"/>
            </w:tcMar>
          </w:tcPr>
          <w:p w14:paraId="0E78BBEA" w14:textId="3F730F00" w:rsidR="00BB3E41" w:rsidRPr="008461EA" w:rsidRDefault="00B42963" w:rsidP="00BB3E41">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20"/>
                <w:szCs w:val="20"/>
              </w:rPr>
              <w:t>Suppressive ARV Therapy</w:t>
            </w:r>
          </w:p>
          <w:p w14:paraId="48CDA88B" w14:textId="77777777" w:rsidR="00BB3E41" w:rsidRPr="008461EA" w:rsidRDefault="00BB3E41" w:rsidP="00BB3E41">
            <w:pPr>
              <w:keepNext/>
              <w:adjustRightInd w:val="0"/>
              <w:spacing w:before="60" w:after="60"/>
              <w:rPr>
                <w:rFonts w:ascii="Times New Roman" w:hAnsi="Times New Roman" w:cs="Times New Roman"/>
                <w:color w:val="000000"/>
                <w:sz w:val="20"/>
                <w:szCs w:val="20"/>
              </w:rPr>
            </w:pPr>
          </w:p>
        </w:tc>
        <w:tc>
          <w:tcPr>
            <w:tcW w:w="1530" w:type="dxa"/>
            <w:tcBorders>
              <w:top w:val="single" w:sz="4" w:space="0" w:color="auto"/>
            </w:tcBorders>
            <w:shd w:val="clear" w:color="auto" w:fill="FFFFFF"/>
            <w:tcMar>
              <w:left w:w="60" w:type="dxa"/>
              <w:right w:w="60" w:type="dxa"/>
            </w:tcMar>
          </w:tcPr>
          <w:p w14:paraId="14C7C09A" w14:textId="60F6F3D3"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1710" w:type="dxa"/>
            <w:tcBorders>
              <w:top w:val="single" w:sz="4" w:space="0" w:color="auto"/>
            </w:tcBorders>
            <w:shd w:val="clear" w:color="auto" w:fill="FFFFFF"/>
            <w:tcMar>
              <w:left w:w="60" w:type="dxa"/>
              <w:right w:w="60" w:type="dxa"/>
            </w:tcMar>
          </w:tcPr>
          <w:p w14:paraId="4E34A132"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0.90 (0.88, 0.92)</w:t>
            </w:r>
          </w:p>
        </w:tc>
        <w:tc>
          <w:tcPr>
            <w:tcW w:w="1710" w:type="dxa"/>
            <w:tcBorders>
              <w:top w:val="single" w:sz="4" w:space="0" w:color="auto"/>
            </w:tcBorders>
            <w:shd w:val="clear" w:color="auto" w:fill="FFFFFF"/>
            <w:tcMar>
              <w:left w:w="60" w:type="dxa"/>
              <w:right w:w="60" w:type="dxa"/>
            </w:tcMar>
          </w:tcPr>
          <w:p w14:paraId="5418DF6B"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0.95 (0.93, 0.98)</w:t>
            </w:r>
          </w:p>
        </w:tc>
        <w:tc>
          <w:tcPr>
            <w:tcW w:w="1710" w:type="dxa"/>
            <w:tcBorders>
              <w:top w:val="single" w:sz="4" w:space="0" w:color="auto"/>
            </w:tcBorders>
            <w:shd w:val="clear" w:color="auto" w:fill="FFFFFF"/>
            <w:tcMar>
              <w:left w:w="60" w:type="dxa"/>
              <w:right w:w="60" w:type="dxa"/>
            </w:tcMar>
          </w:tcPr>
          <w:p w14:paraId="593FE70F"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0.66 (0.62, 0.70)</w:t>
            </w:r>
          </w:p>
        </w:tc>
        <w:tc>
          <w:tcPr>
            <w:tcW w:w="2070" w:type="dxa"/>
            <w:tcBorders>
              <w:top w:val="single" w:sz="4" w:space="0" w:color="auto"/>
            </w:tcBorders>
            <w:shd w:val="clear" w:color="auto" w:fill="FFFFFF"/>
            <w:tcMar>
              <w:left w:w="60" w:type="dxa"/>
              <w:right w:w="60" w:type="dxa"/>
            </w:tcMar>
          </w:tcPr>
          <w:p w14:paraId="03900677"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0.77 (0.69, 0.85)</w:t>
            </w:r>
          </w:p>
        </w:tc>
        <w:tc>
          <w:tcPr>
            <w:tcW w:w="1620" w:type="dxa"/>
            <w:tcBorders>
              <w:top w:val="single" w:sz="4" w:space="0" w:color="auto"/>
            </w:tcBorders>
            <w:shd w:val="clear" w:color="auto" w:fill="FFFFFF"/>
            <w:tcMar>
              <w:left w:w="60" w:type="dxa"/>
              <w:right w:w="60" w:type="dxa"/>
            </w:tcMar>
          </w:tcPr>
          <w:p w14:paraId="4754B8CE"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0.60 (0.59, 0.61)</w:t>
            </w:r>
          </w:p>
        </w:tc>
        <w:tc>
          <w:tcPr>
            <w:tcW w:w="1620" w:type="dxa"/>
            <w:tcBorders>
              <w:top w:val="single" w:sz="4" w:space="0" w:color="auto"/>
            </w:tcBorders>
            <w:shd w:val="clear" w:color="auto" w:fill="FFFFFF"/>
            <w:tcMar>
              <w:left w:w="60" w:type="dxa"/>
              <w:right w:w="60" w:type="dxa"/>
            </w:tcMar>
          </w:tcPr>
          <w:p w14:paraId="18428BCF"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0.43 (0.43, 0.44)</w:t>
            </w:r>
          </w:p>
        </w:tc>
      </w:tr>
      <w:tr w:rsidR="000C3921" w:rsidRPr="008461EA" w14:paraId="1CF33F66" w14:textId="77777777" w:rsidTr="000C3921">
        <w:trPr>
          <w:cantSplit/>
          <w:jc w:val="center"/>
        </w:trPr>
        <w:tc>
          <w:tcPr>
            <w:tcW w:w="1710" w:type="dxa"/>
            <w:vMerge/>
            <w:shd w:val="clear" w:color="auto" w:fill="FFFFFF"/>
            <w:tcMar>
              <w:left w:w="60" w:type="dxa"/>
              <w:right w:w="60" w:type="dxa"/>
            </w:tcMar>
          </w:tcPr>
          <w:p w14:paraId="5919FAD0" w14:textId="77777777" w:rsidR="00BB3E41" w:rsidRPr="008461EA" w:rsidRDefault="00BB3E41" w:rsidP="00BB3E41">
            <w:pPr>
              <w:keepNext/>
              <w:adjustRightInd w:val="0"/>
              <w:rPr>
                <w:rFonts w:ascii="Times New Roman" w:hAnsi="Times New Roman" w:cs="Times New Roman"/>
                <w:sz w:val="20"/>
                <w:szCs w:val="20"/>
              </w:rPr>
            </w:pPr>
          </w:p>
        </w:tc>
        <w:tc>
          <w:tcPr>
            <w:tcW w:w="1530" w:type="dxa"/>
            <w:shd w:val="clear" w:color="auto" w:fill="FFFFFF"/>
            <w:tcMar>
              <w:left w:w="60" w:type="dxa"/>
              <w:right w:w="60" w:type="dxa"/>
            </w:tcMar>
          </w:tcPr>
          <w:p w14:paraId="54B7D9CC"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1710" w:type="dxa"/>
            <w:shd w:val="clear" w:color="auto" w:fill="FFFFFF"/>
            <w:tcMar>
              <w:left w:w="60" w:type="dxa"/>
              <w:right w:w="60" w:type="dxa"/>
            </w:tcMar>
          </w:tcPr>
          <w:p w14:paraId="2C2B57F4"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1.03 (0.98, 1.08)</w:t>
            </w:r>
          </w:p>
        </w:tc>
        <w:tc>
          <w:tcPr>
            <w:tcW w:w="1710" w:type="dxa"/>
            <w:shd w:val="clear" w:color="auto" w:fill="FFFFFF"/>
            <w:tcMar>
              <w:left w:w="60" w:type="dxa"/>
              <w:right w:w="60" w:type="dxa"/>
            </w:tcMar>
          </w:tcPr>
          <w:p w14:paraId="15D9F440"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1.14 (1.10, 1.19)</w:t>
            </w:r>
          </w:p>
        </w:tc>
        <w:tc>
          <w:tcPr>
            <w:tcW w:w="1710" w:type="dxa"/>
            <w:shd w:val="clear" w:color="auto" w:fill="FFFFFF"/>
            <w:tcMar>
              <w:left w:w="60" w:type="dxa"/>
              <w:right w:w="60" w:type="dxa"/>
            </w:tcMar>
          </w:tcPr>
          <w:p w14:paraId="657BEF19"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1.21 (1.13, 1.30)</w:t>
            </w:r>
          </w:p>
        </w:tc>
        <w:tc>
          <w:tcPr>
            <w:tcW w:w="2070" w:type="dxa"/>
            <w:shd w:val="clear" w:color="auto" w:fill="FFFFFF"/>
            <w:tcMar>
              <w:left w:w="60" w:type="dxa"/>
              <w:right w:w="60" w:type="dxa"/>
            </w:tcMar>
          </w:tcPr>
          <w:p w14:paraId="5E908698"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0.79 (0.67, 0.94)</w:t>
            </w:r>
          </w:p>
        </w:tc>
        <w:tc>
          <w:tcPr>
            <w:tcW w:w="1620" w:type="dxa"/>
            <w:shd w:val="clear" w:color="auto" w:fill="FFFFFF"/>
            <w:tcMar>
              <w:left w:w="60" w:type="dxa"/>
              <w:right w:w="60" w:type="dxa"/>
            </w:tcMar>
          </w:tcPr>
          <w:p w14:paraId="6988605D"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0.61 (0.60, 0.63)</w:t>
            </w:r>
          </w:p>
        </w:tc>
        <w:tc>
          <w:tcPr>
            <w:tcW w:w="1620" w:type="dxa"/>
            <w:shd w:val="clear" w:color="auto" w:fill="FFFFFF"/>
            <w:tcMar>
              <w:left w:w="60" w:type="dxa"/>
              <w:right w:w="60" w:type="dxa"/>
            </w:tcMar>
          </w:tcPr>
          <w:p w14:paraId="2FE5C640"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0.43 (0.42, 0.45)</w:t>
            </w:r>
          </w:p>
        </w:tc>
      </w:tr>
      <w:tr w:rsidR="000C3921" w:rsidRPr="008461EA" w14:paraId="5FDDD0B6" w14:textId="77777777" w:rsidTr="000C3921">
        <w:trPr>
          <w:cantSplit/>
          <w:jc w:val="center"/>
        </w:trPr>
        <w:tc>
          <w:tcPr>
            <w:tcW w:w="1710" w:type="dxa"/>
            <w:vMerge/>
            <w:shd w:val="clear" w:color="auto" w:fill="FFFFFF"/>
            <w:tcMar>
              <w:left w:w="60" w:type="dxa"/>
              <w:right w:w="60" w:type="dxa"/>
            </w:tcMar>
          </w:tcPr>
          <w:p w14:paraId="3AD3DDBC" w14:textId="77777777" w:rsidR="00BB3E41" w:rsidRPr="008461EA" w:rsidRDefault="00BB3E41" w:rsidP="00BB3E41">
            <w:pPr>
              <w:adjustRightInd w:val="0"/>
              <w:rPr>
                <w:rFonts w:ascii="Times New Roman" w:hAnsi="Times New Roman" w:cs="Times New Roman"/>
                <w:sz w:val="20"/>
                <w:szCs w:val="20"/>
              </w:rPr>
            </w:pPr>
          </w:p>
        </w:tc>
        <w:tc>
          <w:tcPr>
            <w:tcW w:w="1530" w:type="dxa"/>
            <w:shd w:val="clear" w:color="auto" w:fill="FFFFFF"/>
            <w:tcMar>
              <w:left w:w="60" w:type="dxa"/>
              <w:right w:w="60" w:type="dxa"/>
            </w:tcMar>
          </w:tcPr>
          <w:p w14:paraId="6CEE392E" w14:textId="7CF4BE70"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1710" w:type="dxa"/>
            <w:shd w:val="clear" w:color="auto" w:fill="FFFFFF"/>
            <w:tcMar>
              <w:left w:w="60" w:type="dxa"/>
              <w:right w:w="60" w:type="dxa"/>
            </w:tcMar>
          </w:tcPr>
          <w:p w14:paraId="0A148948"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1.25 (1.09, 1.44)</w:t>
            </w:r>
          </w:p>
        </w:tc>
        <w:tc>
          <w:tcPr>
            <w:tcW w:w="1710" w:type="dxa"/>
            <w:shd w:val="clear" w:color="auto" w:fill="FFFFFF"/>
            <w:tcMar>
              <w:left w:w="60" w:type="dxa"/>
              <w:right w:w="60" w:type="dxa"/>
            </w:tcMar>
          </w:tcPr>
          <w:p w14:paraId="50E35477"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1.98 (1.83, 2.14)</w:t>
            </w:r>
          </w:p>
        </w:tc>
        <w:tc>
          <w:tcPr>
            <w:tcW w:w="1710" w:type="dxa"/>
            <w:shd w:val="clear" w:color="auto" w:fill="FFFFFF"/>
            <w:tcMar>
              <w:left w:w="60" w:type="dxa"/>
              <w:right w:w="60" w:type="dxa"/>
            </w:tcMar>
          </w:tcPr>
          <w:p w14:paraId="3C2C33BF"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1.87 (1.68, 2.08)</w:t>
            </w:r>
          </w:p>
        </w:tc>
        <w:tc>
          <w:tcPr>
            <w:tcW w:w="2070" w:type="dxa"/>
            <w:shd w:val="clear" w:color="auto" w:fill="FFFFFF"/>
            <w:tcMar>
              <w:left w:w="60" w:type="dxa"/>
              <w:right w:w="60" w:type="dxa"/>
            </w:tcMar>
          </w:tcPr>
          <w:p w14:paraId="06C9EA0D"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2.35 (1.60, 3.46)</w:t>
            </w:r>
          </w:p>
        </w:tc>
        <w:tc>
          <w:tcPr>
            <w:tcW w:w="1620" w:type="dxa"/>
            <w:shd w:val="clear" w:color="auto" w:fill="FFFFFF"/>
            <w:tcMar>
              <w:left w:w="60" w:type="dxa"/>
              <w:right w:w="60" w:type="dxa"/>
            </w:tcMar>
          </w:tcPr>
          <w:p w14:paraId="0B24A907"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0.69 (0.64, 0.74)</w:t>
            </w:r>
          </w:p>
        </w:tc>
        <w:tc>
          <w:tcPr>
            <w:tcW w:w="1620" w:type="dxa"/>
            <w:shd w:val="clear" w:color="auto" w:fill="FFFFFF"/>
            <w:tcMar>
              <w:left w:w="60" w:type="dxa"/>
              <w:right w:w="60" w:type="dxa"/>
            </w:tcMar>
          </w:tcPr>
          <w:p w14:paraId="18751CC8"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0.54 (0.50, 0.58)</w:t>
            </w:r>
          </w:p>
        </w:tc>
      </w:tr>
      <w:tr w:rsidR="000C3921" w:rsidRPr="008461EA" w14:paraId="4CBAFA36" w14:textId="77777777" w:rsidTr="000C3921">
        <w:trPr>
          <w:cantSplit/>
          <w:jc w:val="center"/>
        </w:trPr>
        <w:tc>
          <w:tcPr>
            <w:tcW w:w="1710" w:type="dxa"/>
            <w:vMerge w:val="restart"/>
            <w:shd w:val="clear" w:color="auto" w:fill="FFFFFF"/>
            <w:tcMar>
              <w:left w:w="60" w:type="dxa"/>
              <w:right w:w="60" w:type="dxa"/>
            </w:tcMar>
          </w:tcPr>
          <w:p w14:paraId="5B9CCED3" w14:textId="77777777" w:rsidR="00BB3E41" w:rsidRPr="008461EA" w:rsidRDefault="00BB3E41" w:rsidP="00BB3E41">
            <w:pPr>
              <w:keepNext/>
              <w:adjustRightInd w:val="0"/>
              <w:spacing w:before="60" w:after="60"/>
              <w:rPr>
                <w:rFonts w:ascii="Times New Roman" w:hAnsi="Times New Roman" w:cs="Times New Roman"/>
                <w:color w:val="000000"/>
                <w:sz w:val="20"/>
                <w:szCs w:val="20"/>
              </w:rPr>
            </w:pPr>
            <w:proofErr w:type="spellStart"/>
            <w:r w:rsidRPr="008461EA">
              <w:rPr>
                <w:rFonts w:ascii="Times New Roman" w:hAnsi="Times New Roman" w:cs="Times New Roman"/>
                <w:sz w:val="20"/>
                <w:szCs w:val="20"/>
              </w:rPr>
              <w:t>Nonsuppressive</w:t>
            </w:r>
            <w:proofErr w:type="spellEnd"/>
            <w:r w:rsidRPr="008461EA">
              <w:rPr>
                <w:rFonts w:ascii="Times New Roman" w:hAnsi="Times New Roman" w:cs="Times New Roman"/>
                <w:sz w:val="20"/>
                <w:szCs w:val="20"/>
              </w:rPr>
              <w:t xml:space="preserve"> </w:t>
            </w:r>
            <w:proofErr w:type="spellStart"/>
            <w:r w:rsidRPr="008461EA">
              <w:rPr>
                <w:rFonts w:ascii="Times New Roman" w:hAnsi="Times New Roman" w:cs="Times New Roman"/>
                <w:sz w:val="20"/>
                <w:szCs w:val="20"/>
              </w:rPr>
              <w:t>cART</w:t>
            </w:r>
            <w:proofErr w:type="spellEnd"/>
            <w:r w:rsidRPr="008461EA">
              <w:rPr>
                <w:rFonts w:ascii="Times New Roman" w:hAnsi="Times New Roman" w:cs="Times New Roman"/>
                <w:sz w:val="20"/>
                <w:szCs w:val="20"/>
              </w:rPr>
              <w:t xml:space="preserve"> </w:t>
            </w:r>
          </w:p>
        </w:tc>
        <w:tc>
          <w:tcPr>
            <w:tcW w:w="1530" w:type="dxa"/>
            <w:shd w:val="clear" w:color="auto" w:fill="FFFFFF"/>
            <w:tcMar>
              <w:left w:w="60" w:type="dxa"/>
              <w:right w:w="60" w:type="dxa"/>
            </w:tcMar>
          </w:tcPr>
          <w:p w14:paraId="29B76665" w14:textId="543AD841"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1710" w:type="dxa"/>
            <w:shd w:val="clear" w:color="auto" w:fill="FFFFFF"/>
            <w:tcMar>
              <w:left w:w="60" w:type="dxa"/>
              <w:right w:w="60" w:type="dxa"/>
            </w:tcMar>
          </w:tcPr>
          <w:p w14:paraId="7BE00030" w14:textId="1AC62CA4"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1.01 (0.95,</w:t>
            </w:r>
            <w:r w:rsidR="00106B2E" w:rsidRPr="008461EA">
              <w:rPr>
                <w:rFonts w:ascii="Times New Roman" w:hAnsi="Times New Roman" w:cs="Times New Roman"/>
                <w:color w:val="000000"/>
                <w:sz w:val="20"/>
                <w:szCs w:val="20"/>
              </w:rPr>
              <w:t xml:space="preserve"> 1.06</w:t>
            </w:r>
            <w:r w:rsidRPr="008461EA">
              <w:rPr>
                <w:rFonts w:ascii="Times New Roman" w:hAnsi="Times New Roman" w:cs="Times New Roman"/>
                <w:color w:val="000000"/>
                <w:sz w:val="20"/>
                <w:szCs w:val="20"/>
              </w:rPr>
              <w:t>)</w:t>
            </w:r>
          </w:p>
        </w:tc>
        <w:tc>
          <w:tcPr>
            <w:tcW w:w="1710" w:type="dxa"/>
            <w:shd w:val="clear" w:color="auto" w:fill="FFFFFF"/>
            <w:tcMar>
              <w:left w:w="60" w:type="dxa"/>
              <w:right w:w="60" w:type="dxa"/>
            </w:tcMar>
          </w:tcPr>
          <w:p w14:paraId="5B7426EC"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1.59 (1.52, 1.66)</w:t>
            </w:r>
          </w:p>
        </w:tc>
        <w:tc>
          <w:tcPr>
            <w:tcW w:w="1710" w:type="dxa"/>
            <w:shd w:val="clear" w:color="auto" w:fill="FFFFFF"/>
            <w:tcMar>
              <w:left w:w="60" w:type="dxa"/>
              <w:right w:w="60" w:type="dxa"/>
            </w:tcMar>
          </w:tcPr>
          <w:p w14:paraId="120624BF"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1.32 (1.16, 1.50)</w:t>
            </w:r>
          </w:p>
        </w:tc>
        <w:tc>
          <w:tcPr>
            <w:tcW w:w="2070" w:type="dxa"/>
            <w:shd w:val="clear" w:color="auto" w:fill="FFFFFF"/>
            <w:tcMar>
              <w:left w:w="60" w:type="dxa"/>
              <w:right w:w="60" w:type="dxa"/>
            </w:tcMar>
          </w:tcPr>
          <w:p w14:paraId="10BC7447" w14:textId="500DDC9F" w:rsidR="00BB3E41" w:rsidRPr="008461EA" w:rsidRDefault="00D3208D"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0.84</w:t>
            </w:r>
            <w:r w:rsidR="00BB3E41" w:rsidRPr="008461EA">
              <w:rPr>
                <w:rFonts w:ascii="Times New Roman" w:hAnsi="Times New Roman" w:cs="Times New Roman"/>
                <w:color w:val="000000"/>
                <w:sz w:val="20"/>
                <w:szCs w:val="20"/>
              </w:rPr>
              <w:t xml:space="preserve"> (</w:t>
            </w:r>
            <w:r w:rsidRPr="008461EA">
              <w:rPr>
                <w:rFonts w:ascii="Times New Roman" w:hAnsi="Times New Roman" w:cs="Times New Roman"/>
                <w:color w:val="000000"/>
                <w:sz w:val="20"/>
                <w:szCs w:val="20"/>
              </w:rPr>
              <w:t>0.62</w:t>
            </w:r>
            <w:r w:rsidR="00BB3E41" w:rsidRPr="008461EA">
              <w:rPr>
                <w:rFonts w:ascii="Times New Roman" w:hAnsi="Times New Roman" w:cs="Times New Roman"/>
                <w:color w:val="000000"/>
                <w:sz w:val="20"/>
                <w:szCs w:val="20"/>
              </w:rPr>
              <w:t>,</w:t>
            </w:r>
            <w:r w:rsidRPr="008461EA">
              <w:rPr>
                <w:rFonts w:ascii="Times New Roman" w:hAnsi="Times New Roman" w:cs="Times New Roman"/>
                <w:color w:val="000000"/>
                <w:sz w:val="20"/>
                <w:szCs w:val="20"/>
              </w:rPr>
              <w:t xml:space="preserve"> 1.14</w:t>
            </w:r>
            <w:r w:rsidR="00BB3E41" w:rsidRPr="008461EA">
              <w:rPr>
                <w:rFonts w:ascii="Times New Roman" w:hAnsi="Times New Roman" w:cs="Times New Roman"/>
                <w:color w:val="000000"/>
                <w:sz w:val="20"/>
                <w:szCs w:val="20"/>
              </w:rPr>
              <w:t>)</w:t>
            </w:r>
          </w:p>
        </w:tc>
        <w:tc>
          <w:tcPr>
            <w:tcW w:w="1620" w:type="dxa"/>
            <w:shd w:val="clear" w:color="auto" w:fill="FFFFFF"/>
            <w:tcMar>
              <w:left w:w="60" w:type="dxa"/>
              <w:right w:w="60" w:type="dxa"/>
            </w:tcMar>
          </w:tcPr>
          <w:p w14:paraId="28C586CF" w14:textId="616205E9" w:rsidR="00BB3E41" w:rsidRPr="008461EA" w:rsidRDefault="00D3208D"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0.66</w:t>
            </w:r>
            <w:r w:rsidR="00BB3E41" w:rsidRPr="008461EA">
              <w:rPr>
                <w:rFonts w:ascii="Times New Roman" w:hAnsi="Times New Roman" w:cs="Times New Roman"/>
                <w:color w:val="000000"/>
                <w:sz w:val="20"/>
                <w:szCs w:val="20"/>
              </w:rPr>
              <w:t xml:space="preserve"> (</w:t>
            </w:r>
            <w:r w:rsidRPr="008461EA">
              <w:rPr>
                <w:rFonts w:ascii="Times New Roman" w:hAnsi="Times New Roman" w:cs="Times New Roman"/>
                <w:color w:val="000000"/>
                <w:sz w:val="20"/>
                <w:szCs w:val="20"/>
              </w:rPr>
              <w:t>0.62</w:t>
            </w:r>
            <w:r w:rsidR="00BB3E41" w:rsidRPr="008461EA">
              <w:rPr>
                <w:rFonts w:ascii="Times New Roman" w:hAnsi="Times New Roman" w:cs="Times New Roman"/>
                <w:color w:val="000000"/>
                <w:sz w:val="20"/>
                <w:szCs w:val="20"/>
              </w:rPr>
              <w:t>,</w:t>
            </w:r>
            <w:r w:rsidRPr="008461EA">
              <w:rPr>
                <w:rFonts w:ascii="Times New Roman" w:hAnsi="Times New Roman" w:cs="Times New Roman"/>
                <w:color w:val="000000"/>
                <w:sz w:val="20"/>
                <w:szCs w:val="20"/>
              </w:rPr>
              <w:t xml:space="preserve"> 0.69</w:t>
            </w:r>
            <w:r w:rsidR="00BB3E41" w:rsidRPr="008461EA">
              <w:rPr>
                <w:rFonts w:ascii="Times New Roman" w:hAnsi="Times New Roman" w:cs="Times New Roman"/>
                <w:color w:val="000000"/>
                <w:sz w:val="20"/>
                <w:szCs w:val="20"/>
              </w:rPr>
              <w:t>)</w:t>
            </w:r>
          </w:p>
        </w:tc>
        <w:tc>
          <w:tcPr>
            <w:tcW w:w="1620" w:type="dxa"/>
            <w:shd w:val="clear" w:color="auto" w:fill="FFFFFF"/>
            <w:tcMar>
              <w:left w:w="60" w:type="dxa"/>
              <w:right w:w="60" w:type="dxa"/>
            </w:tcMar>
          </w:tcPr>
          <w:p w14:paraId="3CD183D3" w14:textId="23D64996" w:rsidR="00BB3E41" w:rsidRPr="008461EA" w:rsidRDefault="00487ED9"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0.40</w:t>
            </w:r>
            <w:r w:rsidR="00BB3E41" w:rsidRPr="008461EA">
              <w:rPr>
                <w:rFonts w:ascii="Times New Roman" w:hAnsi="Times New Roman" w:cs="Times New Roman"/>
                <w:color w:val="000000"/>
                <w:sz w:val="20"/>
                <w:szCs w:val="20"/>
              </w:rPr>
              <w:t xml:space="preserve"> (</w:t>
            </w:r>
            <w:r w:rsidRPr="008461EA">
              <w:rPr>
                <w:rFonts w:ascii="Times New Roman" w:hAnsi="Times New Roman" w:cs="Times New Roman"/>
                <w:color w:val="000000"/>
                <w:sz w:val="20"/>
                <w:szCs w:val="20"/>
              </w:rPr>
              <w:t>0.38</w:t>
            </w:r>
            <w:r w:rsidR="00BB3E41" w:rsidRPr="008461EA">
              <w:rPr>
                <w:rFonts w:ascii="Times New Roman" w:hAnsi="Times New Roman" w:cs="Times New Roman"/>
                <w:color w:val="000000"/>
                <w:sz w:val="20"/>
                <w:szCs w:val="20"/>
              </w:rPr>
              <w:t>, 0.42)</w:t>
            </w:r>
          </w:p>
        </w:tc>
      </w:tr>
      <w:tr w:rsidR="000C3921" w:rsidRPr="008461EA" w14:paraId="28E8897C" w14:textId="77777777" w:rsidTr="000C3921">
        <w:trPr>
          <w:cantSplit/>
          <w:jc w:val="center"/>
        </w:trPr>
        <w:tc>
          <w:tcPr>
            <w:tcW w:w="1710" w:type="dxa"/>
            <w:vMerge/>
            <w:shd w:val="clear" w:color="auto" w:fill="FFFFFF"/>
            <w:tcMar>
              <w:left w:w="60" w:type="dxa"/>
              <w:right w:w="60" w:type="dxa"/>
            </w:tcMar>
          </w:tcPr>
          <w:p w14:paraId="3C1DCB2D" w14:textId="77777777" w:rsidR="00BB3E41" w:rsidRPr="008461EA" w:rsidRDefault="00BB3E41" w:rsidP="00BB3E41">
            <w:pPr>
              <w:keepNext/>
              <w:adjustRightInd w:val="0"/>
              <w:rPr>
                <w:rFonts w:ascii="Times New Roman" w:hAnsi="Times New Roman" w:cs="Times New Roman"/>
                <w:sz w:val="20"/>
                <w:szCs w:val="20"/>
              </w:rPr>
            </w:pPr>
          </w:p>
        </w:tc>
        <w:tc>
          <w:tcPr>
            <w:tcW w:w="1530" w:type="dxa"/>
            <w:shd w:val="clear" w:color="auto" w:fill="FFFFFF"/>
            <w:tcMar>
              <w:left w:w="60" w:type="dxa"/>
              <w:right w:w="60" w:type="dxa"/>
            </w:tcMar>
          </w:tcPr>
          <w:p w14:paraId="5E0843DB"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1710" w:type="dxa"/>
            <w:shd w:val="clear" w:color="auto" w:fill="FFFFFF"/>
            <w:tcMar>
              <w:left w:w="60" w:type="dxa"/>
              <w:right w:w="60" w:type="dxa"/>
            </w:tcMar>
          </w:tcPr>
          <w:p w14:paraId="7E1FFF79" w14:textId="49E02DE0" w:rsidR="00BB3E41" w:rsidRPr="008461EA" w:rsidRDefault="00D3208D"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1.04</w:t>
            </w:r>
            <w:r w:rsidR="00BB3E41" w:rsidRPr="008461EA">
              <w:rPr>
                <w:rFonts w:ascii="Times New Roman" w:hAnsi="Times New Roman" w:cs="Times New Roman"/>
                <w:color w:val="000000"/>
                <w:sz w:val="20"/>
                <w:szCs w:val="20"/>
              </w:rPr>
              <w:t xml:space="preserve"> (</w:t>
            </w:r>
            <w:r w:rsidRPr="008461EA">
              <w:rPr>
                <w:rFonts w:ascii="Times New Roman" w:hAnsi="Times New Roman" w:cs="Times New Roman"/>
                <w:color w:val="000000"/>
                <w:sz w:val="20"/>
                <w:szCs w:val="20"/>
              </w:rPr>
              <w:t>0.98</w:t>
            </w:r>
            <w:r w:rsidR="00BB3E41" w:rsidRPr="008461EA">
              <w:rPr>
                <w:rFonts w:ascii="Times New Roman" w:hAnsi="Times New Roman" w:cs="Times New Roman"/>
                <w:color w:val="000000"/>
                <w:sz w:val="20"/>
                <w:szCs w:val="20"/>
              </w:rPr>
              <w:t>,</w:t>
            </w:r>
            <w:r w:rsidRPr="008461EA">
              <w:rPr>
                <w:rFonts w:ascii="Times New Roman" w:hAnsi="Times New Roman" w:cs="Times New Roman"/>
                <w:color w:val="000000"/>
                <w:sz w:val="20"/>
                <w:szCs w:val="20"/>
              </w:rPr>
              <w:t xml:space="preserve"> 1.10</w:t>
            </w:r>
            <w:r w:rsidR="00BB3E41" w:rsidRPr="008461EA">
              <w:rPr>
                <w:rFonts w:ascii="Times New Roman" w:hAnsi="Times New Roman" w:cs="Times New Roman"/>
                <w:color w:val="000000"/>
                <w:sz w:val="20"/>
                <w:szCs w:val="20"/>
              </w:rPr>
              <w:t>)</w:t>
            </w:r>
          </w:p>
        </w:tc>
        <w:tc>
          <w:tcPr>
            <w:tcW w:w="1710" w:type="dxa"/>
            <w:shd w:val="clear" w:color="auto" w:fill="FFFFFF"/>
            <w:tcMar>
              <w:left w:w="60" w:type="dxa"/>
              <w:right w:w="60" w:type="dxa"/>
            </w:tcMar>
          </w:tcPr>
          <w:p w14:paraId="2C98B9C6" w14:textId="745D8425"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1.12 (1.08,</w:t>
            </w:r>
            <w:r w:rsidR="00D3208D" w:rsidRPr="008461EA">
              <w:rPr>
                <w:rFonts w:ascii="Times New Roman" w:hAnsi="Times New Roman" w:cs="Times New Roman"/>
                <w:color w:val="000000"/>
                <w:sz w:val="20"/>
                <w:szCs w:val="20"/>
              </w:rPr>
              <w:t xml:space="preserve"> 1.16</w:t>
            </w:r>
            <w:r w:rsidRPr="008461EA">
              <w:rPr>
                <w:rFonts w:ascii="Times New Roman" w:hAnsi="Times New Roman" w:cs="Times New Roman"/>
                <w:color w:val="000000"/>
                <w:sz w:val="20"/>
                <w:szCs w:val="20"/>
              </w:rPr>
              <w:t>)</w:t>
            </w:r>
          </w:p>
        </w:tc>
        <w:tc>
          <w:tcPr>
            <w:tcW w:w="1710" w:type="dxa"/>
            <w:shd w:val="clear" w:color="auto" w:fill="FFFFFF"/>
            <w:tcMar>
              <w:left w:w="60" w:type="dxa"/>
              <w:right w:w="60" w:type="dxa"/>
            </w:tcMar>
          </w:tcPr>
          <w:p w14:paraId="7A1B9B4C"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0.86 (0.79, 0.93)</w:t>
            </w:r>
          </w:p>
        </w:tc>
        <w:tc>
          <w:tcPr>
            <w:tcW w:w="2070" w:type="dxa"/>
            <w:shd w:val="clear" w:color="auto" w:fill="FFFFFF"/>
            <w:tcMar>
              <w:left w:w="60" w:type="dxa"/>
              <w:right w:w="60" w:type="dxa"/>
            </w:tcMar>
          </w:tcPr>
          <w:p w14:paraId="10219F8F"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0.83 (0.71, 0.97)</w:t>
            </w:r>
          </w:p>
        </w:tc>
        <w:tc>
          <w:tcPr>
            <w:tcW w:w="1620" w:type="dxa"/>
            <w:shd w:val="clear" w:color="auto" w:fill="FFFFFF"/>
            <w:tcMar>
              <w:left w:w="60" w:type="dxa"/>
              <w:right w:w="60" w:type="dxa"/>
            </w:tcMar>
          </w:tcPr>
          <w:p w14:paraId="74F2E89E" w14:textId="42A380EB"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0.60 (</w:t>
            </w:r>
            <w:r w:rsidR="00D3208D" w:rsidRPr="008461EA">
              <w:rPr>
                <w:rFonts w:ascii="Times New Roman" w:hAnsi="Times New Roman" w:cs="Times New Roman"/>
                <w:color w:val="000000"/>
                <w:sz w:val="20"/>
                <w:szCs w:val="20"/>
              </w:rPr>
              <w:t>0.59</w:t>
            </w:r>
            <w:r w:rsidRPr="008461EA">
              <w:rPr>
                <w:rFonts w:ascii="Times New Roman" w:hAnsi="Times New Roman" w:cs="Times New Roman"/>
                <w:color w:val="000000"/>
                <w:sz w:val="20"/>
                <w:szCs w:val="20"/>
              </w:rPr>
              <w:t>, 0.62)</w:t>
            </w:r>
          </w:p>
        </w:tc>
        <w:tc>
          <w:tcPr>
            <w:tcW w:w="1620" w:type="dxa"/>
            <w:shd w:val="clear" w:color="auto" w:fill="FFFFFF"/>
            <w:tcMar>
              <w:left w:w="60" w:type="dxa"/>
              <w:right w:w="60" w:type="dxa"/>
            </w:tcMar>
          </w:tcPr>
          <w:p w14:paraId="25D2F407"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0.40 (0.38, 0.41)</w:t>
            </w:r>
          </w:p>
        </w:tc>
      </w:tr>
      <w:tr w:rsidR="000C3921" w:rsidRPr="008461EA" w14:paraId="05E3FB13" w14:textId="77777777" w:rsidTr="000C3921">
        <w:trPr>
          <w:cantSplit/>
          <w:jc w:val="center"/>
        </w:trPr>
        <w:tc>
          <w:tcPr>
            <w:tcW w:w="1710" w:type="dxa"/>
            <w:vMerge/>
            <w:shd w:val="clear" w:color="auto" w:fill="FFFFFF"/>
            <w:tcMar>
              <w:left w:w="60" w:type="dxa"/>
              <w:right w:w="60" w:type="dxa"/>
            </w:tcMar>
          </w:tcPr>
          <w:p w14:paraId="7BEF24D2" w14:textId="77777777" w:rsidR="00BB3E41" w:rsidRPr="008461EA" w:rsidRDefault="00BB3E41" w:rsidP="00BB3E41">
            <w:pPr>
              <w:adjustRightInd w:val="0"/>
              <w:rPr>
                <w:rFonts w:ascii="Times New Roman" w:hAnsi="Times New Roman" w:cs="Times New Roman"/>
                <w:sz w:val="20"/>
                <w:szCs w:val="20"/>
              </w:rPr>
            </w:pPr>
          </w:p>
        </w:tc>
        <w:tc>
          <w:tcPr>
            <w:tcW w:w="1530" w:type="dxa"/>
            <w:shd w:val="clear" w:color="auto" w:fill="FFFFFF"/>
            <w:tcMar>
              <w:left w:w="60" w:type="dxa"/>
              <w:right w:w="60" w:type="dxa"/>
            </w:tcMar>
          </w:tcPr>
          <w:p w14:paraId="20649722" w14:textId="70872255"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1710" w:type="dxa"/>
            <w:shd w:val="clear" w:color="auto" w:fill="FFFFFF"/>
            <w:tcMar>
              <w:left w:w="60" w:type="dxa"/>
              <w:right w:w="60" w:type="dxa"/>
            </w:tcMar>
          </w:tcPr>
          <w:p w14:paraId="4E06BD28" w14:textId="15958C6B" w:rsidR="00BB3E41" w:rsidRPr="008461EA" w:rsidRDefault="00D3208D"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0.97</w:t>
            </w:r>
            <w:r w:rsidR="00BB3E41" w:rsidRPr="008461EA">
              <w:rPr>
                <w:rFonts w:ascii="Times New Roman" w:hAnsi="Times New Roman" w:cs="Times New Roman"/>
                <w:color w:val="000000"/>
                <w:sz w:val="20"/>
                <w:szCs w:val="20"/>
              </w:rPr>
              <w:t xml:space="preserve"> (0.87, 1.09)</w:t>
            </w:r>
          </w:p>
        </w:tc>
        <w:tc>
          <w:tcPr>
            <w:tcW w:w="1710" w:type="dxa"/>
            <w:shd w:val="clear" w:color="auto" w:fill="FFFFFF"/>
            <w:tcMar>
              <w:left w:w="60" w:type="dxa"/>
              <w:right w:w="60" w:type="dxa"/>
            </w:tcMar>
          </w:tcPr>
          <w:p w14:paraId="73937E25" w14:textId="7FF934AD" w:rsidR="00BB3E41" w:rsidRPr="008461EA" w:rsidRDefault="00D3208D"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1.18</w:t>
            </w:r>
            <w:r w:rsidR="00BB3E41" w:rsidRPr="008461EA">
              <w:rPr>
                <w:rFonts w:ascii="Times New Roman" w:hAnsi="Times New Roman" w:cs="Times New Roman"/>
                <w:color w:val="000000"/>
                <w:sz w:val="20"/>
                <w:szCs w:val="20"/>
              </w:rPr>
              <w:t xml:space="preserve"> (</w:t>
            </w:r>
            <w:r w:rsidRPr="008461EA">
              <w:rPr>
                <w:rFonts w:ascii="Times New Roman" w:hAnsi="Times New Roman" w:cs="Times New Roman"/>
                <w:color w:val="000000"/>
                <w:sz w:val="20"/>
                <w:szCs w:val="20"/>
              </w:rPr>
              <w:t>1.13</w:t>
            </w:r>
            <w:r w:rsidR="00BB3E41" w:rsidRPr="008461EA">
              <w:rPr>
                <w:rFonts w:ascii="Times New Roman" w:hAnsi="Times New Roman" w:cs="Times New Roman"/>
                <w:color w:val="000000"/>
                <w:sz w:val="20"/>
                <w:szCs w:val="20"/>
              </w:rPr>
              <w:t>,</w:t>
            </w:r>
            <w:r w:rsidRPr="008461EA">
              <w:rPr>
                <w:rFonts w:ascii="Times New Roman" w:hAnsi="Times New Roman" w:cs="Times New Roman"/>
                <w:color w:val="000000"/>
                <w:sz w:val="20"/>
                <w:szCs w:val="20"/>
              </w:rPr>
              <w:t xml:space="preserve"> 1.23</w:t>
            </w:r>
            <w:r w:rsidR="00BB3E41" w:rsidRPr="008461EA">
              <w:rPr>
                <w:rFonts w:ascii="Times New Roman" w:hAnsi="Times New Roman" w:cs="Times New Roman"/>
                <w:color w:val="000000"/>
                <w:sz w:val="20"/>
                <w:szCs w:val="20"/>
              </w:rPr>
              <w:t>)</w:t>
            </w:r>
          </w:p>
        </w:tc>
        <w:tc>
          <w:tcPr>
            <w:tcW w:w="1710" w:type="dxa"/>
            <w:shd w:val="clear" w:color="auto" w:fill="FFFFFF"/>
            <w:tcMar>
              <w:left w:w="60" w:type="dxa"/>
              <w:right w:w="60" w:type="dxa"/>
            </w:tcMar>
          </w:tcPr>
          <w:p w14:paraId="7C5B50BE"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0.75 (0.69, 0.81)</w:t>
            </w:r>
          </w:p>
        </w:tc>
        <w:tc>
          <w:tcPr>
            <w:tcW w:w="2070" w:type="dxa"/>
            <w:shd w:val="clear" w:color="auto" w:fill="FFFFFF"/>
            <w:tcMar>
              <w:left w:w="60" w:type="dxa"/>
              <w:right w:w="60" w:type="dxa"/>
            </w:tcMar>
          </w:tcPr>
          <w:p w14:paraId="56357A3D"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0.95 (0.59, 1.53)</w:t>
            </w:r>
          </w:p>
        </w:tc>
        <w:tc>
          <w:tcPr>
            <w:tcW w:w="1620" w:type="dxa"/>
            <w:shd w:val="clear" w:color="auto" w:fill="FFFFFF"/>
            <w:tcMar>
              <w:left w:w="60" w:type="dxa"/>
              <w:right w:w="60" w:type="dxa"/>
            </w:tcMar>
          </w:tcPr>
          <w:p w14:paraId="5C9F61AE" w14:textId="7E9A520E"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0.72 (0.69,</w:t>
            </w:r>
            <w:r w:rsidR="00487ED9" w:rsidRPr="008461EA">
              <w:rPr>
                <w:rFonts w:ascii="Times New Roman" w:hAnsi="Times New Roman" w:cs="Times New Roman"/>
                <w:color w:val="000000"/>
                <w:sz w:val="20"/>
                <w:szCs w:val="20"/>
              </w:rPr>
              <w:t xml:space="preserve"> 0.75</w:t>
            </w:r>
            <w:r w:rsidRPr="008461EA">
              <w:rPr>
                <w:rFonts w:ascii="Times New Roman" w:hAnsi="Times New Roman" w:cs="Times New Roman"/>
                <w:color w:val="000000"/>
                <w:sz w:val="20"/>
                <w:szCs w:val="20"/>
              </w:rPr>
              <w:t>)</w:t>
            </w:r>
          </w:p>
        </w:tc>
        <w:tc>
          <w:tcPr>
            <w:tcW w:w="1620" w:type="dxa"/>
            <w:shd w:val="clear" w:color="auto" w:fill="FFFFFF"/>
            <w:tcMar>
              <w:left w:w="60" w:type="dxa"/>
              <w:right w:w="60" w:type="dxa"/>
            </w:tcMar>
          </w:tcPr>
          <w:p w14:paraId="69734326"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0.47 (0.45, 0.49)</w:t>
            </w:r>
          </w:p>
        </w:tc>
      </w:tr>
      <w:tr w:rsidR="000C3921" w:rsidRPr="008461EA" w14:paraId="0D7FE00B" w14:textId="77777777" w:rsidTr="000C3921">
        <w:trPr>
          <w:cantSplit/>
          <w:jc w:val="center"/>
        </w:trPr>
        <w:tc>
          <w:tcPr>
            <w:tcW w:w="1710" w:type="dxa"/>
            <w:vMerge w:val="restart"/>
            <w:shd w:val="clear" w:color="auto" w:fill="FFFFFF"/>
            <w:tcMar>
              <w:left w:w="60" w:type="dxa"/>
              <w:right w:w="60" w:type="dxa"/>
            </w:tcMar>
          </w:tcPr>
          <w:p w14:paraId="1623BB75" w14:textId="77777777" w:rsidR="00BB3E41" w:rsidRPr="008461EA" w:rsidRDefault="00BB3E41" w:rsidP="00BB3E41">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20"/>
                <w:szCs w:val="20"/>
              </w:rPr>
              <w:t>No ARV Therapy</w:t>
            </w:r>
          </w:p>
        </w:tc>
        <w:tc>
          <w:tcPr>
            <w:tcW w:w="1530" w:type="dxa"/>
            <w:shd w:val="clear" w:color="auto" w:fill="FFFFFF"/>
            <w:tcMar>
              <w:left w:w="60" w:type="dxa"/>
              <w:right w:w="60" w:type="dxa"/>
            </w:tcMar>
          </w:tcPr>
          <w:p w14:paraId="73DB29C7" w14:textId="0B3D063A"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1710" w:type="dxa"/>
            <w:shd w:val="clear" w:color="auto" w:fill="FFFFFF"/>
            <w:tcMar>
              <w:left w:w="60" w:type="dxa"/>
              <w:right w:w="60" w:type="dxa"/>
            </w:tcMar>
          </w:tcPr>
          <w:p w14:paraId="39DEB2ED"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0.22 (0.13, 0.37)</w:t>
            </w:r>
          </w:p>
        </w:tc>
        <w:tc>
          <w:tcPr>
            <w:tcW w:w="1710" w:type="dxa"/>
            <w:shd w:val="clear" w:color="auto" w:fill="FFFFFF"/>
            <w:tcMar>
              <w:left w:w="60" w:type="dxa"/>
              <w:right w:w="60" w:type="dxa"/>
            </w:tcMar>
          </w:tcPr>
          <w:p w14:paraId="2F82FCD9"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0.32 (0.14, 0.71)</w:t>
            </w:r>
          </w:p>
        </w:tc>
        <w:tc>
          <w:tcPr>
            <w:tcW w:w="1710" w:type="dxa"/>
            <w:shd w:val="clear" w:color="auto" w:fill="FFFFFF"/>
            <w:tcMar>
              <w:left w:w="60" w:type="dxa"/>
              <w:right w:w="60" w:type="dxa"/>
            </w:tcMar>
          </w:tcPr>
          <w:p w14:paraId="4F2AE700"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w:t>
            </w:r>
          </w:p>
        </w:tc>
        <w:tc>
          <w:tcPr>
            <w:tcW w:w="2070" w:type="dxa"/>
            <w:shd w:val="clear" w:color="auto" w:fill="FFFFFF"/>
            <w:tcMar>
              <w:left w:w="60" w:type="dxa"/>
              <w:right w:w="60" w:type="dxa"/>
            </w:tcMar>
          </w:tcPr>
          <w:p w14:paraId="3BECC07E"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0.44 (0.36, 0.54)</w:t>
            </w:r>
          </w:p>
        </w:tc>
        <w:tc>
          <w:tcPr>
            <w:tcW w:w="1620" w:type="dxa"/>
            <w:shd w:val="clear" w:color="auto" w:fill="FFFFFF"/>
            <w:tcMar>
              <w:left w:w="60" w:type="dxa"/>
              <w:right w:w="60" w:type="dxa"/>
            </w:tcMar>
          </w:tcPr>
          <w:p w14:paraId="04A18548"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0.44 (0.41, 0.46)</w:t>
            </w:r>
          </w:p>
        </w:tc>
        <w:tc>
          <w:tcPr>
            <w:tcW w:w="1620" w:type="dxa"/>
            <w:shd w:val="clear" w:color="auto" w:fill="FFFFFF"/>
            <w:tcMar>
              <w:left w:w="60" w:type="dxa"/>
              <w:right w:w="60" w:type="dxa"/>
            </w:tcMar>
          </w:tcPr>
          <w:p w14:paraId="4382D706"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0.27 (0.25, 0.30)</w:t>
            </w:r>
          </w:p>
        </w:tc>
      </w:tr>
      <w:tr w:rsidR="000C3921" w:rsidRPr="008461EA" w14:paraId="5C14C1F8" w14:textId="77777777" w:rsidTr="000C3921">
        <w:trPr>
          <w:cantSplit/>
          <w:jc w:val="center"/>
        </w:trPr>
        <w:tc>
          <w:tcPr>
            <w:tcW w:w="1710" w:type="dxa"/>
            <w:vMerge/>
            <w:shd w:val="clear" w:color="auto" w:fill="FFFFFF"/>
            <w:tcMar>
              <w:left w:w="60" w:type="dxa"/>
              <w:right w:w="60" w:type="dxa"/>
            </w:tcMar>
          </w:tcPr>
          <w:p w14:paraId="7DC2B7D2" w14:textId="77777777" w:rsidR="00BB3E41" w:rsidRPr="008461EA" w:rsidRDefault="00BB3E41" w:rsidP="00BB3E41">
            <w:pPr>
              <w:keepNext/>
              <w:adjustRightInd w:val="0"/>
              <w:rPr>
                <w:rFonts w:ascii="Times New Roman" w:hAnsi="Times New Roman" w:cs="Times New Roman"/>
                <w:sz w:val="20"/>
                <w:szCs w:val="20"/>
              </w:rPr>
            </w:pPr>
          </w:p>
        </w:tc>
        <w:tc>
          <w:tcPr>
            <w:tcW w:w="1530" w:type="dxa"/>
            <w:shd w:val="clear" w:color="auto" w:fill="FFFFFF"/>
            <w:tcMar>
              <w:left w:w="60" w:type="dxa"/>
              <w:right w:w="60" w:type="dxa"/>
            </w:tcMar>
          </w:tcPr>
          <w:p w14:paraId="3212EB7A"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1710" w:type="dxa"/>
            <w:shd w:val="clear" w:color="auto" w:fill="FFFFFF"/>
            <w:tcMar>
              <w:left w:w="60" w:type="dxa"/>
              <w:right w:w="60" w:type="dxa"/>
            </w:tcMar>
          </w:tcPr>
          <w:p w14:paraId="1AE06849"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0.32 (0.22, 0.46)</w:t>
            </w:r>
          </w:p>
        </w:tc>
        <w:tc>
          <w:tcPr>
            <w:tcW w:w="1710" w:type="dxa"/>
            <w:shd w:val="clear" w:color="auto" w:fill="FFFFFF"/>
            <w:tcMar>
              <w:left w:w="60" w:type="dxa"/>
              <w:right w:w="60" w:type="dxa"/>
            </w:tcMar>
          </w:tcPr>
          <w:p w14:paraId="2E0D7E81"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0.22 (0.15, 0.31)</w:t>
            </w:r>
          </w:p>
        </w:tc>
        <w:tc>
          <w:tcPr>
            <w:tcW w:w="1710" w:type="dxa"/>
            <w:shd w:val="clear" w:color="auto" w:fill="FFFFFF"/>
            <w:tcMar>
              <w:left w:w="60" w:type="dxa"/>
              <w:right w:w="60" w:type="dxa"/>
            </w:tcMar>
          </w:tcPr>
          <w:p w14:paraId="56BAE75D"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2070" w:type="dxa"/>
            <w:shd w:val="clear" w:color="auto" w:fill="FFFFFF"/>
            <w:tcMar>
              <w:left w:w="60" w:type="dxa"/>
              <w:right w:w="60" w:type="dxa"/>
            </w:tcMar>
          </w:tcPr>
          <w:p w14:paraId="5B4AC615"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0.55 (0.41, 0.72)</w:t>
            </w:r>
          </w:p>
        </w:tc>
        <w:tc>
          <w:tcPr>
            <w:tcW w:w="1620" w:type="dxa"/>
            <w:shd w:val="clear" w:color="auto" w:fill="FFFFFF"/>
            <w:tcMar>
              <w:left w:w="60" w:type="dxa"/>
              <w:right w:w="60" w:type="dxa"/>
            </w:tcMar>
          </w:tcPr>
          <w:p w14:paraId="5E9DF1AA"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0.43 (0.40, 0.46)</w:t>
            </w:r>
          </w:p>
        </w:tc>
        <w:tc>
          <w:tcPr>
            <w:tcW w:w="1620" w:type="dxa"/>
            <w:shd w:val="clear" w:color="auto" w:fill="FFFFFF"/>
            <w:tcMar>
              <w:left w:w="60" w:type="dxa"/>
              <w:right w:w="60" w:type="dxa"/>
            </w:tcMar>
          </w:tcPr>
          <w:p w14:paraId="6C4CDF05"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0.26 (0.23, 0.28)</w:t>
            </w:r>
          </w:p>
        </w:tc>
      </w:tr>
      <w:tr w:rsidR="000C3921" w:rsidRPr="008461EA" w14:paraId="5C5B3D68" w14:textId="77777777" w:rsidTr="000C3921">
        <w:trPr>
          <w:cantSplit/>
          <w:jc w:val="center"/>
        </w:trPr>
        <w:tc>
          <w:tcPr>
            <w:tcW w:w="1710" w:type="dxa"/>
            <w:vMerge/>
            <w:tcBorders>
              <w:bottom w:val="single" w:sz="4" w:space="0" w:color="auto"/>
            </w:tcBorders>
            <w:shd w:val="clear" w:color="auto" w:fill="FFFFFF"/>
            <w:tcMar>
              <w:left w:w="60" w:type="dxa"/>
              <w:right w:w="60" w:type="dxa"/>
            </w:tcMar>
          </w:tcPr>
          <w:p w14:paraId="23622A60" w14:textId="77777777" w:rsidR="00BB3E41" w:rsidRPr="008461EA" w:rsidRDefault="00BB3E41" w:rsidP="00BB3E41">
            <w:pPr>
              <w:adjustRightInd w:val="0"/>
              <w:rPr>
                <w:rFonts w:ascii="Times New Roman" w:hAnsi="Times New Roman" w:cs="Times New Roman"/>
                <w:sz w:val="20"/>
                <w:szCs w:val="20"/>
              </w:rPr>
            </w:pPr>
          </w:p>
        </w:tc>
        <w:tc>
          <w:tcPr>
            <w:tcW w:w="1530" w:type="dxa"/>
            <w:tcBorders>
              <w:bottom w:val="single" w:sz="4" w:space="0" w:color="auto"/>
            </w:tcBorders>
            <w:shd w:val="clear" w:color="auto" w:fill="FFFFFF"/>
            <w:tcMar>
              <w:left w:w="60" w:type="dxa"/>
              <w:right w:w="60" w:type="dxa"/>
            </w:tcMar>
          </w:tcPr>
          <w:p w14:paraId="08007234" w14:textId="3F248F8D"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1710" w:type="dxa"/>
            <w:tcBorders>
              <w:bottom w:val="single" w:sz="4" w:space="0" w:color="auto"/>
            </w:tcBorders>
            <w:shd w:val="clear" w:color="auto" w:fill="FFFFFF"/>
            <w:tcMar>
              <w:left w:w="60" w:type="dxa"/>
              <w:right w:w="60" w:type="dxa"/>
            </w:tcMar>
          </w:tcPr>
          <w:p w14:paraId="1429F9C1"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0.23 (0.14, 0.40)</w:t>
            </w:r>
          </w:p>
        </w:tc>
        <w:tc>
          <w:tcPr>
            <w:tcW w:w="1710" w:type="dxa"/>
            <w:tcBorders>
              <w:bottom w:val="single" w:sz="4" w:space="0" w:color="auto"/>
            </w:tcBorders>
            <w:shd w:val="clear" w:color="auto" w:fill="FFFFFF"/>
            <w:tcMar>
              <w:left w:w="60" w:type="dxa"/>
              <w:right w:w="60" w:type="dxa"/>
            </w:tcMar>
          </w:tcPr>
          <w:p w14:paraId="295F11D2"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0.48 (0.37, 0.62)</w:t>
            </w:r>
          </w:p>
        </w:tc>
        <w:tc>
          <w:tcPr>
            <w:tcW w:w="1710" w:type="dxa"/>
            <w:tcBorders>
              <w:bottom w:val="single" w:sz="4" w:space="0" w:color="auto"/>
            </w:tcBorders>
            <w:shd w:val="clear" w:color="auto" w:fill="FFFFFF"/>
            <w:tcMar>
              <w:left w:w="60" w:type="dxa"/>
              <w:right w:w="60" w:type="dxa"/>
            </w:tcMar>
          </w:tcPr>
          <w:p w14:paraId="3F3B5B50"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2070" w:type="dxa"/>
            <w:tcBorders>
              <w:bottom w:val="single" w:sz="4" w:space="0" w:color="auto"/>
            </w:tcBorders>
            <w:shd w:val="clear" w:color="auto" w:fill="FFFFFF"/>
            <w:tcMar>
              <w:left w:w="60" w:type="dxa"/>
              <w:right w:w="60" w:type="dxa"/>
            </w:tcMar>
          </w:tcPr>
          <w:p w14:paraId="632AE47A"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60.83 (15.21, 243.24)</w:t>
            </w:r>
          </w:p>
        </w:tc>
        <w:tc>
          <w:tcPr>
            <w:tcW w:w="1620" w:type="dxa"/>
            <w:tcBorders>
              <w:bottom w:val="single" w:sz="4" w:space="0" w:color="auto"/>
            </w:tcBorders>
            <w:shd w:val="clear" w:color="auto" w:fill="FFFFFF"/>
            <w:tcMar>
              <w:left w:w="60" w:type="dxa"/>
              <w:right w:w="60" w:type="dxa"/>
            </w:tcMar>
          </w:tcPr>
          <w:p w14:paraId="7F8C030B"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0.42 (0.33, 0.53)</w:t>
            </w:r>
          </w:p>
        </w:tc>
        <w:tc>
          <w:tcPr>
            <w:tcW w:w="1620" w:type="dxa"/>
            <w:tcBorders>
              <w:bottom w:val="single" w:sz="4" w:space="0" w:color="auto"/>
            </w:tcBorders>
            <w:shd w:val="clear" w:color="auto" w:fill="FFFFFF"/>
            <w:tcMar>
              <w:left w:w="60" w:type="dxa"/>
              <w:right w:w="60" w:type="dxa"/>
            </w:tcMar>
          </w:tcPr>
          <w:p w14:paraId="395DBE53"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0.12 (0.08, 0.17)</w:t>
            </w:r>
          </w:p>
        </w:tc>
      </w:tr>
      <w:tr w:rsidR="00BB3E41" w:rsidRPr="008461EA" w14:paraId="1EE08947" w14:textId="77777777" w:rsidTr="000C3921">
        <w:trPr>
          <w:cantSplit/>
          <w:jc w:val="center"/>
        </w:trPr>
        <w:tc>
          <w:tcPr>
            <w:tcW w:w="13680" w:type="dxa"/>
            <w:gridSpan w:val="8"/>
            <w:tcBorders>
              <w:top w:val="single" w:sz="4" w:space="0" w:color="auto"/>
            </w:tcBorders>
            <w:shd w:val="clear" w:color="auto" w:fill="FFFFFF"/>
            <w:tcMar>
              <w:left w:w="60" w:type="dxa"/>
              <w:right w:w="60" w:type="dxa"/>
            </w:tcMar>
          </w:tcPr>
          <w:p w14:paraId="334FB505" w14:textId="77777777" w:rsidR="00BB3E41" w:rsidRPr="008461EA" w:rsidRDefault="00BB3E41" w:rsidP="00BB3E41">
            <w:pPr>
              <w:rPr>
                <w:rFonts w:ascii="Times New Roman" w:hAnsi="Times New Roman" w:cs="Times New Roman"/>
                <w:sz w:val="16"/>
                <w:szCs w:val="16"/>
              </w:rPr>
            </w:pPr>
            <w:r w:rsidRPr="008461EA">
              <w:rPr>
                <w:rFonts w:ascii="Times New Roman" w:hAnsi="Times New Roman" w:cs="Times New Roman"/>
                <w:sz w:val="16"/>
                <w:szCs w:val="16"/>
              </w:rPr>
              <w:t>Crude rates and 95% CIs are presented. Blank strata (-) contained no person-time. “0” strata (0.00 (-,-)) contained person-time, but no events.</w:t>
            </w:r>
          </w:p>
          <w:p w14:paraId="13E04C6C" w14:textId="77777777" w:rsidR="00BB3E41" w:rsidRPr="008461EA" w:rsidRDefault="00BB3E41" w:rsidP="00BB3E41">
            <w:pPr>
              <w:spacing w:after="0" w:line="480" w:lineRule="auto"/>
              <w:rPr>
                <w:rFonts w:ascii="Times New Roman" w:hAnsi="Times New Roman" w:cs="Times New Roman"/>
                <w:color w:val="000000"/>
                <w:sz w:val="20"/>
                <w:szCs w:val="20"/>
              </w:rPr>
            </w:pPr>
            <w:r w:rsidRPr="008461EA">
              <w:rPr>
                <w:rFonts w:ascii="Times New Roman" w:hAnsi="Times New Roman" w:cs="Times New Roman"/>
                <w:sz w:val="16"/>
                <w:szCs w:val="16"/>
              </w:rPr>
              <w:t>PHIV: perinatally-acquired HIV-infection; NPHIV: non-perinatally acquired HIV; VL: viral load; ARV: antiretroviral; ART</w:t>
            </w:r>
          </w:p>
        </w:tc>
      </w:tr>
    </w:tbl>
    <w:p w14:paraId="26FF2B8E" w14:textId="77777777" w:rsidR="00D627B1" w:rsidRPr="008461EA" w:rsidRDefault="00D627B1" w:rsidP="00D627B1">
      <w:pPr>
        <w:rPr>
          <w:rFonts w:ascii="Times New Roman" w:hAnsi="Times New Roman" w:cs="Times New Roman"/>
        </w:rPr>
      </w:pPr>
    </w:p>
    <w:p w14:paraId="2636BA5C" w14:textId="77777777" w:rsidR="00D627B1" w:rsidRPr="008461EA" w:rsidRDefault="00D627B1" w:rsidP="00D627B1">
      <w:pPr>
        <w:rPr>
          <w:rFonts w:ascii="Times New Roman" w:hAnsi="Times New Roman" w:cs="Times New Roman"/>
        </w:rPr>
      </w:pPr>
      <w:r w:rsidRPr="008461EA">
        <w:rPr>
          <w:rFonts w:ascii="Times New Roman" w:hAnsi="Times New Roman" w:cs="Times New Roman"/>
        </w:rPr>
        <w:br w:type="page"/>
      </w:r>
    </w:p>
    <w:p w14:paraId="6A74138E" w14:textId="394955EC" w:rsidR="00D627B1" w:rsidRPr="008461EA" w:rsidRDefault="00F1383A" w:rsidP="000C3921">
      <w:pPr>
        <w:ind w:left="-270"/>
        <w:rPr>
          <w:rFonts w:ascii="Times New Roman" w:hAnsi="Times New Roman" w:cs="Times New Roman"/>
          <w:b/>
          <w:sz w:val="24"/>
          <w:szCs w:val="24"/>
        </w:rPr>
      </w:pPr>
      <w:proofErr w:type="spellStart"/>
      <w:r w:rsidRPr="008461EA">
        <w:rPr>
          <w:rFonts w:ascii="Times New Roman" w:hAnsi="Times New Roman" w:cs="Times New Roman"/>
          <w:b/>
          <w:sz w:val="24"/>
          <w:szCs w:val="24"/>
        </w:rPr>
        <w:lastRenderedPageBreak/>
        <w:t>eTable</w:t>
      </w:r>
      <w:proofErr w:type="spellEnd"/>
      <w:r w:rsidRPr="008461EA">
        <w:rPr>
          <w:rFonts w:ascii="Times New Roman" w:hAnsi="Times New Roman" w:cs="Times New Roman"/>
          <w:b/>
          <w:sz w:val="24"/>
          <w:szCs w:val="24"/>
        </w:rPr>
        <w:t xml:space="preserve"> </w:t>
      </w:r>
      <w:r w:rsidR="001945C5" w:rsidRPr="008461EA">
        <w:rPr>
          <w:rFonts w:ascii="Times New Roman" w:hAnsi="Times New Roman" w:cs="Times New Roman"/>
          <w:b/>
          <w:sz w:val="24"/>
          <w:szCs w:val="24"/>
        </w:rPr>
        <w:t>5</w:t>
      </w:r>
      <w:r w:rsidR="00D627B1" w:rsidRPr="008461EA">
        <w:rPr>
          <w:rFonts w:ascii="Times New Roman" w:hAnsi="Times New Roman" w:cs="Times New Roman"/>
          <w:b/>
          <w:sz w:val="24"/>
          <w:szCs w:val="24"/>
        </w:rPr>
        <w:t xml:space="preserve">. </w:t>
      </w:r>
      <w:r w:rsidR="00D07C0D" w:rsidRPr="008461EA">
        <w:rPr>
          <w:rFonts w:ascii="Times New Roman" w:hAnsi="Times New Roman" w:cs="Times New Roman"/>
          <w:b/>
          <w:sz w:val="24"/>
          <w:szCs w:val="24"/>
        </w:rPr>
        <w:t xml:space="preserve">Rates </w:t>
      </w:r>
      <w:r w:rsidR="00D627B1" w:rsidRPr="008461EA">
        <w:rPr>
          <w:rFonts w:ascii="Times New Roman" w:hAnsi="Times New Roman" w:cs="Times New Roman"/>
          <w:b/>
          <w:sz w:val="24"/>
          <w:szCs w:val="24"/>
        </w:rPr>
        <w:t xml:space="preserve">of </w:t>
      </w:r>
      <w:r w:rsidR="00D627B1" w:rsidRPr="008461EA">
        <w:rPr>
          <w:rFonts w:ascii="Times New Roman" w:hAnsi="Times New Roman" w:cs="Times New Roman"/>
          <w:b/>
          <w:noProof/>
          <w:sz w:val="24"/>
          <w:szCs w:val="24"/>
        </w:rPr>
        <w:t xml:space="preserve">primary care </w:t>
      </w:r>
      <w:r w:rsidR="00C41475" w:rsidRPr="008461EA">
        <w:rPr>
          <w:rFonts w:ascii="Times New Roman" w:hAnsi="Times New Roman" w:cs="Times New Roman"/>
          <w:b/>
          <w:noProof/>
          <w:sz w:val="24"/>
          <w:szCs w:val="24"/>
        </w:rPr>
        <w:t xml:space="preserve">outpatient </w:t>
      </w:r>
      <w:r w:rsidR="00D627B1" w:rsidRPr="008461EA">
        <w:rPr>
          <w:rFonts w:ascii="Times New Roman" w:hAnsi="Times New Roman" w:cs="Times New Roman"/>
          <w:b/>
          <w:noProof/>
          <w:sz w:val="24"/>
          <w:szCs w:val="24"/>
        </w:rPr>
        <w:t xml:space="preserve">visits </w:t>
      </w:r>
      <w:r w:rsidR="00D627B1" w:rsidRPr="008461EA">
        <w:rPr>
          <w:rFonts w:ascii="Times New Roman" w:hAnsi="Times New Roman" w:cs="Times New Roman"/>
          <w:b/>
          <w:sz w:val="24"/>
          <w:szCs w:val="24"/>
        </w:rPr>
        <w:t xml:space="preserve">per </w:t>
      </w:r>
      <w:r w:rsidR="00FA25DC" w:rsidRPr="008461EA">
        <w:rPr>
          <w:rFonts w:ascii="Times New Roman" w:hAnsi="Times New Roman" w:cs="Times New Roman"/>
          <w:b/>
          <w:sz w:val="24"/>
          <w:szCs w:val="24"/>
        </w:rPr>
        <w:t>person-year</w:t>
      </w:r>
      <w:r w:rsidR="00D627B1" w:rsidRPr="008461EA">
        <w:rPr>
          <w:rFonts w:ascii="Times New Roman" w:hAnsi="Times New Roman" w:cs="Times New Roman"/>
          <w:b/>
          <w:sz w:val="24"/>
          <w:szCs w:val="24"/>
        </w:rPr>
        <w:t xml:space="preserve"> by mode of </w:t>
      </w:r>
      <w:r w:rsidR="00BB3E41" w:rsidRPr="008461EA">
        <w:rPr>
          <w:rFonts w:ascii="Times New Roman" w:hAnsi="Times New Roman" w:cs="Times New Roman"/>
          <w:b/>
          <w:sz w:val="24"/>
          <w:szCs w:val="24"/>
        </w:rPr>
        <w:t>acquisition</w:t>
      </w:r>
      <w:r w:rsidR="00D627B1" w:rsidRPr="008461EA">
        <w:rPr>
          <w:rFonts w:ascii="Times New Roman" w:hAnsi="Times New Roman" w:cs="Times New Roman"/>
          <w:b/>
          <w:sz w:val="24"/>
          <w:szCs w:val="24"/>
        </w:rPr>
        <w:t xml:space="preserve">, CD4 count, viral load and antiretroviral status and age </w:t>
      </w:r>
    </w:p>
    <w:tbl>
      <w:tblPr>
        <w:tblW w:w="5243" w:type="pct"/>
        <w:jc w:val="center"/>
        <w:tblBorders>
          <w:top w:val="single" w:sz="4" w:space="0" w:color="auto"/>
        </w:tblBorders>
        <w:tblCellMar>
          <w:left w:w="0" w:type="dxa"/>
          <w:right w:w="0" w:type="dxa"/>
        </w:tblCellMar>
        <w:tblLook w:val="0000" w:firstRow="0" w:lastRow="0" w:firstColumn="0" w:lastColumn="0" w:noHBand="0" w:noVBand="0"/>
      </w:tblPr>
      <w:tblGrid>
        <w:gridCol w:w="1647"/>
        <w:gridCol w:w="1601"/>
        <w:gridCol w:w="1620"/>
        <w:gridCol w:w="1710"/>
        <w:gridCol w:w="1710"/>
        <w:gridCol w:w="2071"/>
        <w:gridCol w:w="1614"/>
        <w:gridCol w:w="1617"/>
      </w:tblGrid>
      <w:tr w:rsidR="00D627B1" w:rsidRPr="008461EA" w14:paraId="658FBEC1" w14:textId="77777777" w:rsidTr="000C3921">
        <w:trPr>
          <w:cantSplit/>
          <w:tblHeader/>
          <w:jc w:val="center"/>
        </w:trPr>
        <w:tc>
          <w:tcPr>
            <w:tcW w:w="1195" w:type="pct"/>
            <w:gridSpan w:val="2"/>
            <w:shd w:val="clear" w:color="auto" w:fill="EEEEEE"/>
            <w:tcMar>
              <w:left w:w="60" w:type="dxa"/>
              <w:right w:w="60" w:type="dxa"/>
            </w:tcMar>
            <w:vAlign w:val="bottom"/>
          </w:tcPr>
          <w:p w14:paraId="021F29B2"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p>
        </w:tc>
        <w:tc>
          <w:tcPr>
            <w:tcW w:w="1854" w:type="pct"/>
            <w:gridSpan w:val="3"/>
            <w:shd w:val="clear" w:color="auto" w:fill="EEEEEE"/>
            <w:tcMar>
              <w:left w:w="60" w:type="dxa"/>
              <w:right w:w="60" w:type="dxa"/>
            </w:tcMar>
            <w:vAlign w:val="bottom"/>
          </w:tcPr>
          <w:p w14:paraId="008F55DA"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PHIVY</w:t>
            </w:r>
          </w:p>
        </w:tc>
        <w:tc>
          <w:tcPr>
            <w:tcW w:w="1952" w:type="pct"/>
            <w:gridSpan w:val="3"/>
            <w:shd w:val="clear" w:color="auto" w:fill="EEEEEE"/>
            <w:tcMar>
              <w:left w:w="60" w:type="dxa"/>
              <w:right w:w="60" w:type="dxa"/>
            </w:tcMar>
            <w:vAlign w:val="bottom"/>
          </w:tcPr>
          <w:p w14:paraId="15DD4AEA"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NPHIVY</w:t>
            </w:r>
          </w:p>
        </w:tc>
      </w:tr>
      <w:tr w:rsidR="000C3921" w:rsidRPr="008461EA" w14:paraId="602E4A62" w14:textId="77777777" w:rsidTr="000C3921">
        <w:trPr>
          <w:cantSplit/>
          <w:tblHeader/>
          <w:jc w:val="center"/>
        </w:trPr>
        <w:tc>
          <w:tcPr>
            <w:tcW w:w="606" w:type="pct"/>
            <w:tcBorders>
              <w:bottom w:val="single" w:sz="4" w:space="0" w:color="auto"/>
            </w:tcBorders>
            <w:shd w:val="clear" w:color="auto" w:fill="EEEEEE"/>
            <w:tcMar>
              <w:left w:w="60" w:type="dxa"/>
              <w:right w:w="60" w:type="dxa"/>
            </w:tcMar>
            <w:vAlign w:val="bottom"/>
          </w:tcPr>
          <w:p w14:paraId="5695D154" w14:textId="77777777"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VL/ARV status</w:t>
            </w:r>
          </w:p>
        </w:tc>
        <w:tc>
          <w:tcPr>
            <w:tcW w:w="588" w:type="pct"/>
            <w:tcBorders>
              <w:bottom w:val="single" w:sz="4" w:space="0" w:color="auto"/>
            </w:tcBorders>
            <w:shd w:val="clear" w:color="auto" w:fill="EEEEEE"/>
            <w:tcMar>
              <w:left w:w="60" w:type="dxa"/>
              <w:right w:w="60" w:type="dxa"/>
            </w:tcMar>
            <w:vAlign w:val="bottom"/>
          </w:tcPr>
          <w:p w14:paraId="4C8C600D" w14:textId="77777777"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CD4 cell count</w:t>
            </w:r>
          </w:p>
        </w:tc>
        <w:tc>
          <w:tcPr>
            <w:tcW w:w="596" w:type="pct"/>
            <w:tcBorders>
              <w:bottom w:val="single" w:sz="4" w:space="0" w:color="auto"/>
            </w:tcBorders>
            <w:shd w:val="clear" w:color="auto" w:fill="EEEEEE"/>
            <w:tcMar>
              <w:left w:w="60" w:type="dxa"/>
              <w:right w:w="60" w:type="dxa"/>
            </w:tcMar>
            <w:vAlign w:val="bottom"/>
          </w:tcPr>
          <w:p w14:paraId="404DB913" w14:textId="07FA3DAB"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13 to 17 years</w:t>
            </w:r>
          </w:p>
        </w:tc>
        <w:tc>
          <w:tcPr>
            <w:tcW w:w="629" w:type="pct"/>
            <w:tcBorders>
              <w:bottom w:val="single" w:sz="4" w:space="0" w:color="auto"/>
            </w:tcBorders>
            <w:shd w:val="clear" w:color="auto" w:fill="EEEEEE"/>
            <w:tcMar>
              <w:left w:w="60" w:type="dxa"/>
              <w:right w:w="60" w:type="dxa"/>
            </w:tcMar>
            <w:vAlign w:val="bottom"/>
          </w:tcPr>
          <w:p w14:paraId="00C1EC64" w14:textId="2D43D27F"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18 to 23 years</w:t>
            </w:r>
          </w:p>
        </w:tc>
        <w:tc>
          <w:tcPr>
            <w:tcW w:w="629" w:type="pct"/>
            <w:tcBorders>
              <w:bottom w:val="single" w:sz="4" w:space="0" w:color="auto"/>
            </w:tcBorders>
            <w:shd w:val="clear" w:color="auto" w:fill="EEEEEE"/>
            <w:tcMar>
              <w:left w:w="60" w:type="dxa"/>
              <w:right w:w="60" w:type="dxa"/>
            </w:tcMar>
            <w:vAlign w:val="bottom"/>
          </w:tcPr>
          <w:p w14:paraId="2A966DAE" w14:textId="7B7CA73B"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24 to 30 years</w:t>
            </w:r>
          </w:p>
        </w:tc>
        <w:tc>
          <w:tcPr>
            <w:tcW w:w="762" w:type="pct"/>
            <w:tcBorders>
              <w:bottom w:val="single" w:sz="4" w:space="0" w:color="auto"/>
            </w:tcBorders>
            <w:shd w:val="clear" w:color="auto" w:fill="EEEEEE"/>
            <w:tcMar>
              <w:left w:w="60" w:type="dxa"/>
              <w:right w:w="60" w:type="dxa"/>
            </w:tcMar>
            <w:vAlign w:val="bottom"/>
          </w:tcPr>
          <w:p w14:paraId="67FA6C46" w14:textId="43DB07F7"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13 to 17 years</w:t>
            </w:r>
          </w:p>
        </w:tc>
        <w:tc>
          <w:tcPr>
            <w:tcW w:w="594" w:type="pct"/>
            <w:tcBorders>
              <w:bottom w:val="single" w:sz="4" w:space="0" w:color="auto"/>
            </w:tcBorders>
            <w:shd w:val="clear" w:color="auto" w:fill="EEEEEE"/>
            <w:tcMar>
              <w:left w:w="60" w:type="dxa"/>
              <w:right w:w="60" w:type="dxa"/>
            </w:tcMar>
            <w:vAlign w:val="bottom"/>
          </w:tcPr>
          <w:p w14:paraId="0D18AA63" w14:textId="15151307"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18 to 23 years</w:t>
            </w:r>
          </w:p>
        </w:tc>
        <w:tc>
          <w:tcPr>
            <w:tcW w:w="596" w:type="pct"/>
            <w:tcBorders>
              <w:bottom w:val="single" w:sz="4" w:space="0" w:color="auto"/>
            </w:tcBorders>
            <w:shd w:val="clear" w:color="auto" w:fill="EEEEEE"/>
            <w:tcMar>
              <w:left w:w="60" w:type="dxa"/>
              <w:right w:w="60" w:type="dxa"/>
            </w:tcMar>
            <w:vAlign w:val="bottom"/>
          </w:tcPr>
          <w:p w14:paraId="064D57CF" w14:textId="442D7055" w:rsidR="00BB3E41" w:rsidRPr="008461EA" w:rsidRDefault="00BB3E41" w:rsidP="00BB3E41">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24 to 30 years</w:t>
            </w:r>
          </w:p>
        </w:tc>
      </w:tr>
      <w:tr w:rsidR="000C3921" w:rsidRPr="008461EA" w14:paraId="6C0E241B" w14:textId="77777777" w:rsidTr="000C3921">
        <w:trPr>
          <w:cantSplit/>
          <w:jc w:val="center"/>
        </w:trPr>
        <w:tc>
          <w:tcPr>
            <w:tcW w:w="606" w:type="pct"/>
            <w:vMerge w:val="restart"/>
            <w:tcBorders>
              <w:top w:val="single" w:sz="4" w:space="0" w:color="auto"/>
            </w:tcBorders>
            <w:shd w:val="clear" w:color="auto" w:fill="FFFFFF"/>
            <w:tcMar>
              <w:left w:w="60" w:type="dxa"/>
              <w:right w:w="60" w:type="dxa"/>
            </w:tcMar>
          </w:tcPr>
          <w:p w14:paraId="6AE8758E" w14:textId="6CAF1D0A" w:rsidR="00BB3E41" w:rsidRPr="008461EA" w:rsidRDefault="00BB3E41" w:rsidP="00BB3E41">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20"/>
                <w:szCs w:val="20"/>
              </w:rPr>
              <w:t xml:space="preserve"> </w:t>
            </w:r>
            <w:r w:rsidR="00B42963" w:rsidRPr="008461EA">
              <w:rPr>
                <w:rFonts w:ascii="Times New Roman" w:hAnsi="Times New Roman" w:cs="Times New Roman"/>
                <w:sz w:val="20"/>
                <w:szCs w:val="20"/>
              </w:rPr>
              <w:t>Suppressive ARV Therapy</w:t>
            </w:r>
          </w:p>
          <w:p w14:paraId="72F2AE43" w14:textId="77777777" w:rsidR="00BB3E41" w:rsidRPr="008461EA" w:rsidRDefault="00BB3E41" w:rsidP="00BB3E41">
            <w:pPr>
              <w:keepNext/>
              <w:adjustRightInd w:val="0"/>
              <w:spacing w:before="60" w:after="60"/>
              <w:rPr>
                <w:rFonts w:ascii="Times New Roman" w:hAnsi="Times New Roman" w:cs="Times New Roman"/>
                <w:color w:val="000000"/>
                <w:sz w:val="20"/>
                <w:szCs w:val="20"/>
              </w:rPr>
            </w:pPr>
          </w:p>
        </w:tc>
        <w:tc>
          <w:tcPr>
            <w:tcW w:w="588" w:type="pct"/>
            <w:tcBorders>
              <w:top w:val="single" w:sz="4" w:space="0" w:color="auto"/>
            </w:tcBorders>
            <w:shd w:val="clear" w:color="auto" w:fill="FFFFFF"/>
            <w:tcMar>
              <w:left w:w="60" w:type="dxa"/>
              <w:right w:w="60" w:type="dxa"/>
            </w:tcMar>
          </w:tcPr>
          <w:p w14:paraId="63142CE9" w14:textId="2FF04EA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6" w:type="pct"/>
            <w:tcBorders>
              <w:top w:val="single" w:sz="4" w:space="0" w:color="auto"/>
            </w:tcBorders>
            <w:shd w:val="clear" w:color="auto" w:fill="FFFFFF"/>
            <w:tcMar>
              <w:left w:w="60" w:type="dxa"/>
              <w:right w:w="60" w:type="dxa"/>
            </w:tcMar>
          </w:tcPr>
          <w:p w14:paraId="180BC821"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0.43 (0.42, 0.45)</w:t>
            </w:r>
          </w:p>
        </w:tc>
        <w:tc>
          <w:tcPr>
            <w:tcW w:w="629" w:type="pct"/>
            <w:tcBorders>
              <w:top w:val="single" w:sz="4" w:space="0" w:color="auto"/>
            </w:tcBorders>
            <w:shd w:val="clear" w:color="auto" w:fill="FFFFFF"/>
            <w:tcMar>
              <w:left w:w="60" w:type="dxa"/>
              <w:right w:w="60" w:type="dxa"/>
            </w:tcMar>
          </w:tcPr>
          <w:p w14:paraId="17095988"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0.41 (0.39, 0.42)</w:t>
            </w:r>
          </w:p>
        </w:tc>
        <w:tc>
          <w:tcPr>
            <w:tcW w:w="629" w:type="pct"/>
            <w:tcBorders>
              <w:top w:val="single" w:sz="4" w:space="0" w:color="auto"/>
            </w:tcBorders>
            <w:shd w:val="clear" w:color="auto" w:fill="FFFFFF"/>
            <w:tcMar>
              <w:left w:w="60" w:type="dxa"/>
              <w:right w:w="60" w:type="dxa"/>
            </w:tcMar>
          </w:tcPr>
          <w:p w14:paraId="5CBC6B14"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0.36 (0.33, 0.39)</w:t>
            </w:r>
          </w:p>
        </w:tc>
        <w:tc>
          <w:tcPr>
            <w:tcW w:w="762" w:type="pct"/>
            <w:tcBorders>
              <w:top w:val="single" w:sz="4" w:space="0" w:color="auto"/>
            </w:tcBorders>
            <w:shd w:val="clear" w:color="auto" w:fill="FFFFFF"/>
            <w:tcMar>
              <w:left w:w="60" w:type="dxa"/>
              <w:right w:w="60" w:type="dxa"/>
            </w:tcMar>
          </w:tcPr>
          <w:p w14:paraId="4364D2B4"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0.40 (0.35, 0.46)</w:t>
            </w:r>
          </w:p>
        </w:tc>
        <w:tc>
          <w:tcPr>
            <w:tcW w:w="594" w:type="pct"/>
            <w:tcBorders>
              <w:top w:val="single" w:sz="4" w:space="0" w:color="auto"/>
            </w:tcBorders>
            <w:shd w:val="clear" w:color="auto" w:fill="FFFFFF"/>
            <w:tcMar>
              <w:left w:w="60" w:type="dxa"/>
              <w:right w:w="60" w:type="dxa"/>
            </w:tcMar>
          </w:tcPr>
          <w:p w14:paraId="0DF42793"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0.43 (0.42, 0.44)</w:t>
            </w:r>
          </w:p>
        </w:tc>
        <w:tc>
          <w:tcPr>
            <w:tcW w:w="596" w:type="pct"/>
            <w:tcBorders>
              <w:top w:val="single" w:sz="4" w:space="0" w:color="auto"/>
            </w:tcBorders>
            <w:shd w:val="clear" w:color="auto" w:fill="FFFFFF"/>
            <w:tcMar>
              <w:left w:w="60" w:type="dxa"/>
              <w:right w:w="60" w:type="dxa"/>
            </w:tcMar>
          </w:tcPr>
          <w:p w14:paraId="6A9EE042"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0.34 (0.33, 0.34)</w:t>
            </w:r>
          </w:p>
        </w:tc>
      </w:tr>
      <w:tr w:rsidR="000C3921" w:rsidRPr="008461EA" w14:paraId="6306DC66" w14:textId="77777777" w:rsidTr="000C3921">
        <w:trPr>
          <w:cantSplit/>
          <w:jc w:val="center"/>
        </w:trPr>
        <w:tc>
          <w:tcPr>
            <w:tcW w:w="606" w:type="pct"/>
            <w:vMerge/>
            <w:shd w:val="clear" w:color="auto" w:fill="FFFFFF"/>
            <w:tcMar>
              <w:left w:w="60" w:type="dxa"/>
              <w:right w:w="60" w:type="dxa"/>
            </w:tcMar>
          </w:tcPr>
          <w:p w14:paraId="758C21BB" w14:textId="77777777" w:rsidR="00BB3E41" w:rsidRPr="008461EA" w:rsidRDefault="00BB3E41" w:rsidP="00BB3E41">
            <w:pPr>
              <w:keepNext/>
              <w:adjustRightInd w:val="0"/>
              <w:rPr>
                <w:rFonts w:ascii="Times New Roman" w:hAnsi="Times New Roman" w:cs="Times New Roman"/>
                <w:sz w:val="20"/>
                <w:szCs w:val="20"/>
              </w:rPr>
            </w:pPr>
          </w:p>
        </w:tc>
        <w:tc>
          <w:tcPr>
            <w:tcW w:w="588" w:type="pct"/>
            <w:shd w:val="clear" w:color="auto" w:fill="FFFFFF"/>
            <w:tcMar>
              <w:left w:w="60" w:type="dxa"/>
              <w:right w:w="60" w:type="dxa"/>
            </w:tcMar>
          </w:tcPr>
          <w:p w14:paraId="1BF701F1"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6" w:type="pct"/>
            <w:shd w:val="clear" w:color="auto" w:fill="FFFFFF"/>
            <w:tcMar>
              <w:left w:w="60" w:type="dxa"/>
              <w:right w:w="60" w:type="dxa"/>
            </w:tcMar>
          </w:tcPr>
          <w:p w14:paraId="6E122987"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0.56 (0.52, 0.59)</w:t>
            </w:r>
          </w:p>
        </w:tc>
        <w:tc>
          <w:tcPr>
            <w:tcW w:w="629" w:type="pct"/>
            <w:shd w:val="clear" w:color="auto" w:fill="FFFFFF"/>
            <w:tcMar>
              <w:left w:w="60" w:type="dxa"/>
              <w:right w:w="60" w:type="dxa"/>
            </w:tcMar>
          </w:tcPr>
          <w:p w14:paraId="49D01BF9"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0.44 (0.42, 0.47)</w:t>
            </w:r>
          </w:p>
        </w:tc>
        <w:tc>
          <w:tcPr>
            <w:tcW w:w="629" w:type="pct"/>
            <w:shd w:val="clear" w:color="auto" w:fill="FFFFFF"/>
            <w:tcMar>
              <w:left w:w="60" w:type="dxa"/>
              <w:right w:w="60" w:type="dxa"/>
            </w:tcMar>
          </w:tcPr>
          <w:p w14:paraId="4FCE0A14"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0.44 (0.39, 0.49)</w:t>
            </w:r>
          </w:p>
        </w:tc>
        <w:tc>
          <w:tcPr>
            <w:tcW w:w="762" w:type="pct"/>
            <w:shd w:val="clear" w:color="auto" w:fill="FFFFFF"/>
            <w:tcMar>
              <w:left w:w="60" w:type="dxa"/>
              <w:right w:w="60" w:type="dxa"/>
            </w:tcMar>
          </w:tcPr>
          <w:p w14:paraId="2E658D50"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0.67 (0.56, 0.81)</w:t>
            </w:r>
          </w:p>
        </w:tc>
        <w:tc>
          <w:tcPr>
            <w:tcW w:w="594" w:type="pct"/>
            <w:shd w:val="clear" w:color="auto" w:fill="FFFFFF"/>
            <w:tcMar>
              <w:left w:w="60" w:type="dxa"/>
              <w:right w:w="60" w:type="dxa"/>
            </w:tcMar>
          </w:tcPr>
          <w:p w14:paraId="08EB0D0F"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0.47 (0.45, 0.48)</w:t>
            </w:r>
          </w:p>
        </w:tc>
        <w:tc>
          <w:tcPr>
            <w:tcW w:w="596" w:type="pct"/>
            <w:shd w:val="clear" w:color="auto" w:fill="FFFFFF"/>
            <w:tcMar>
              <w:left w:w="60" w:type="dxa"/>
              <w:right w:w="60" w:type="dxa"/>
            </w:tcMar>
          </w:tcPr>
          <w:p w14:paraId="3C60A781"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0.34 (0.33, 0.35)</w:t>
            </w:r>
          </w:p>
        </w:tc>
      </w:tr>
      <w:tr w:rsidR="000C3921" w:rsidRPr="008461EA" w14:paraId="3D8BEDD5" w14:textId="77777777" w:rsidTr="000C3921">
        <w:trPr>
          <w:cantSplit/>
          <w:jc w:val="center"/>
        </w:trPr>
        <w:tc>
          <w:tcPr>
            <w:tcW w:w="606" w:type="pct"/>
            <w:vMerge/>
            <w:shd w:val="clear" w:color="auto" w:fill="FFFFFF"/>
            <w:tcMar>
              <w:left w:w="60" w:type="dxa"/>
              <w:right w:w="60" w:type="dxa"/>
            </w:tcMar>
          </w:tcPr>
          <w:p w14:paraId="19421B69" w14:textId="77777777" w:rsidR="00BB3E41" w:rsidRPr="008461EA" w:rsidRDefault="00BB3E41" w:rsidP="00BB3E41">
            <w:pPr>
              <w:adjustRightInd w:val="0"/>
              <w:rPr>
                <w:rFonts w:ascii="Times New Roman" w:hAnsi="Times New Roman" w:cs="Times New Roman"/>
                <w:sz w:val="20"/>
                <w:szCs w:val="20"/>
              </w:rPr>
            </w:pPr>
          </w:p>
        </w:tc>
        <w:tc>
          <w:tcPr>
            <w:tcW w:w="588" w:type="pct"/>
            <w:shd w:val="clear" w:color="auto" w:fill="FFFFFF"/>
            <w:tcMar>
              <w:left w:w="60" w:type="dxa"/>
              <w:right w:w="60" w:type="dxa"/>
            </w:tcMar>
          </w:tcPr>
          <w:p w14:paraId="18224345" w14:textId="310618E9"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6" w:type="pct"/>
            <w:shd w:val="clear" w:color="auto" w:fill="FFFFFF"/>
            <w:tcMar>
              <w:left w:w="60" w:type="dxa"/>
              <w:right w:w="60" w:type="dxa"/>
            </w:tcMar>
          </w:tcPr>
          <w:p w14:paraId="757B636A"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0.77 (0.65, 0.92)</w:t>
            </w:r>
          </w:p>
        </w:tc>
        <w:tc>
          <w:tcPr>
            <w:tcW w:w="629" w:type="pct"/>
            <w:shd w:val="clear" w:color="auto" w:fill="FFFFFF"/>
            <w:tcMar>
              <w:left w:w="60" w:type="dxa"/>
              <w:right w:w="60" w:type="dxa"/>
            </w:tcMar>
          </w:tcPr>
          <w:p w14:paraId="19A1BFF0"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0.78 (0.68, 0.88)</w:t>
            </w:r>
          </w:p>
        </w:tc>
        <w:tc>
          <w:tcPr>
            <w:tcW w:w="629" w:type="pct"/>
            <w:shd w:val="clear" w:color="auto" w:fill="FFFFFF"/>
            <w:tcMar>
              <w:left w:w="60" w:type="dxa"/>
              <w:right w:w="60" w:type="dxa"/>
            </w:tcMar>
          </w:tcPr>
          <w:p w14:paraId="6D4D195A"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0.72 (0.60, 0.85)</w:t>
            </w:r>
          </w:p>
        </w:tc>
        <w:tc>
          <w:tcPr>
            <w:tcW w:w="762" w:type="pct"/>
            <w:shd w:val="clear" w:color="auto" w:fill="FFFFFF"/>
            <w:tcMar>
              <w:left w:w="60" w:type="dxa"/>
              <w:right w:w="60" w:type="dxa"/>
            </w:tcMar>
          </w:tcPr>
          <w:p w14:paraId="41D27041"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1.18 (0.68, 2.03)</w:t>
            </w:r>
          </w:p>
        </w:tc>
        <w:tc>
          <w:tcPr>
            <w:tcW w:w="594" w:type="pct"/>
            <w:shd w:val="clear" w:color="auto" w:fill="FFFFFF"/>
            <w:tcMar>
              <w:left w:w="60" w:type="dxa"/>
              <w:right w:w="60" w:type="dxa"/>
            </w:tcMar>
          </w:tcPr>
          <w:p w14:paraId="41295072"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0.56 (0.51, 0.61)</w:t>
            </w:r>
          </w:p>
        </w:tc>
        <w:tc>
          <w:tcPr>
            <w:tcW w:w="596" w:type="pct"/>
            <w:shd w:val="clear" w:color="auto" w:fill="FFFFFF"/>
            <w:tcMar>
              <w:left w:w="60" w:type="dxa"/>
              <w:right w:w="60" w:type="dxa"/>
            </w:tcMar>
          </w:tcPr>
          <w:p w14:paraId="68FFEF4B"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0.48 (0.45, 0.52)</w:t>
            </w:r>
          </w:p>
        </w:tc>
      </w:tr>
      <w:tr w:rsidR="000C3921" w:rsidRPr="008461EA" w14:paraId="5B6D788E" w14:textId="77777777" w:rsidTr="000C3921">
        <w:trPr>
          <w:cantSplit/>
          <w:jc w:val="center"/>
        </w:trPr>
        <w:tc>
          <w:tcPr>
            <w:tcW w:w="606" w:type="pct"/>
            <w:vMerge w:val="restart"/>
            <w:shd w:val="clear" w:color="auto" w:fill="FFFFFF"/>
            <w:tcMar>
              <w:left w:w="60" w:type="dxa"/>
              <w:right w:w="60" w:type="dxa"/>
            </w:tcMar>
          </w:tcPr>
          <w:p w14:paraId="3C2FD933" w14:textId="77777777" w:rsidR="00BB3E41" w:rsidRPr="008461EA" w:rsidRDefault="00BB3E41" w:rsidP="00BB3E41">
            <w:pPr>
              <w:keepNext/>
              <w:adjustRightInd w:val="0"/>
              <w:spacing w:before="60" w:after="60"/>
              <w:rPr>
                <w:rFonts w:ascii="Times New Roman" w:hAnsi="Times New Roman" w:cs="Times New Roman"/>
                <w:color w:val="000000"/>
                <w:sz w:val="20"/>
                <w:szCs w:val="20"/>
              </w:rPr>
            </w:pPr>
            <w:proofErr w:type="spellStart"/>
            <w:r w:rsidRPr="008461EA">
              <w:rPr>
                <w:rFonts w:ascii="Times New Roman" w:hAnsi="Times New Roman" w:cs="Times New Roman"/>
                <w:sz w:val="20"/>
                <w:szCs w:val="20"/>
              </w:rPr>
              <w:t>Nonsuppressive</w:t>
            </w:r>
            <w:proofErr w:type="spellEnd"/>
            <w:r w:rsidRPr="008461EA">
              <w:rPr>
                <w:rFonts w:ascii="Times New Roman" w:hAnsi="Times New Roman" w:cs="Times New Roman"/>
                <w:sz w:val="20"/>
                <w:szCs w:val="20"/>
              </w:rPr>
              <w:t xml:space="preserve"> </w:t>
            </w:r>
            <w:proofErr w:type="spellStart"/>
            <w:r w:rsidRPr="008461EA">
              <w:rPr>
                <w:rFonts w:ascii="Times New Roman" w:hAnsi="Times New Roman" w:cs="Times New Roman"/>
                <w:sz w:val="20"/>
                <w:szCs w:val="20"/>
              </w:rPr>
              <w:t>cART</w:t>
            </w:r>
            <w:proofErr w:type="spellEnd"/>
            <w:r w:rsidRPr="008461EA">
              <w:rPr>
                <w:rFonts w:ascii="Times New Roman" w:hAnsi="Times New Roman" w:cs="Times New Roman"/>
                <w:sz w:val="20"/>
                <w:szCs w:val="20"/>
              </w:rPr>
              <w:t xml:space="preserve"> </w:t>
            </w:r>
          </w:p>
        </w:tc>
        <w:tc>
          <w:tcPr>
            <w:tcW w:w="588" w:type="pct"/>
            <w:shd w:val="clear" w:color="auto" w:fill="FFFFFF"/>
            <w:tcMar>
              <w:left w:w="60" w:type="dxa"/>
              <w:right w:w="60" w:type="dxa"/>
            </w:tcMar>
          </w:tcPr>
          <w:p w14:paraId="12AC44AF" w14:textId="51F67DFB"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6" w:type="pct"/>
            <w:shd w:val="clear" w:color="auto" w:fill="FFFFFF"/>
            <w:tcMar>
              <w:left w:w="60" w:type="dxa"/>
              <w:right w:w="60" w:type="dxa"/>
            </w:tcMar>
          </w:tcPr>
          <w:p w14:paraId="75D3A82A" w14:textId="325FEFCC"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0.54 (0.50,</w:t>
            </w:r>
            <w:r w:rsidR="006D307E" w:rsidRPr="008461EA">
              <w:rPr>
                <w:rFonts w:ascii="Times New Roman" w:hAnsi="Times New Roman" w:cs="Times New Roman"/>
                <w:color w:val="000000"/>
                <w:sz w:val="20"/>
                <w:szCs w:val="20"/>
              </w:rPr>
              <w:t>0.58</w:t>
            </w:r>
            <w:r w:rsidRPr="008461EA">
              <w:rPr>
                <w:rFonts w:ascii="Times New Roman" w:hAnsi="Times New Roman" w:cs="Times New Roman"/>
                <w:color w:val="000000"/>
                <w:sz w:val="20"/>
                <w:szCs w:val="20"/>
              </w:rPr>
              <w:t>)</w:t>
            </w:r>
          </w:p>
        </w:tc>
        <w:tc>
          <w:tcPr>
            <w:tcW w:w="629" w:type="pct"/>
            <w:shd w:val="clear" w:color="auto" w:fill="FFFFFF"/>
            <w:tcMar>
              <w:left w:w="60" w:type="dxa"/>
              <w:right w:w="60" w:type="dxa"/>
            </w:tcMar>
          </w:tcPr>
          <w:p w14:paraId="53E7551C"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0.51 (0.48, 0.55)</w:t>
            </w:r>
          </w:p>
        </w:tc>
        <w:tc>
          <w:tcPr>
            <w:tcW w:w="629" w:type="pct"/>
            <w:shd w:val="clear" w:color="auto" w:fill="FFFFFF"/>
            <w:tcMar>
              <w:left w:w="60" w:type="dxa"/>
              <w:right w:w="60" w:type="dxa"/>
            </w:tcMar>
          </w:tcPr>
          <w:p w14:paraId="6CB8E4C4"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0.43 (0.34, 0.54)</w:t>
            </w:r>
          </w:p>
        </w:tc>
        <w:tc>
          <w:tcPr>
            <w:tcW w:w="762" w:type="pct"/>
            <w:shd w:val="clear" w:color="auto" w:fill="FFFFFF"/>
            <w:tcMar>
              <w:left w:w="60" w:type="dxa"/>
              <w:right w:w="60" w:type="dxa"/>
            </w:tcMar>
          </w:tcPr>
          <w:p w14:paraId="0C2D2BFE" w14:textId="05C3FB0E" w:rsidR="00BB3E41" w:rsidRPr="008461EA" w:rsidRDefault="006D307E"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0.70</w:t>
            </w:r>
            <w:r w:rsidR="00BB3E41" w:rsidRPr="008461EA">
              <w:rPr>
                <w:rFonts w:ascii="Times New Roman" w:hAnsi="Times New Roman" w:cs="Times New Roman"/>
                <w:color w:val="000000"/>
                <w:sz w:val="20"/>
                <w:szCs w:val="20"/>
              </w:rPr>
              <w:t xml:space="preserve"> (</w:t>
            </w:r>
            <w:r w:rsidRPr="008461EA">
              <w:rPr>
                <w:rFonts w:ascii="Times New Roman" w:hAnsi="Times New Roman" w:cs="Times New Roman"/>
                <w:color w:val="000000"/>
                <w:sz w:val="20"/>
                <w:szCs w:val="20"/>
              </w:rPr>
              <w:t>0.50</w:t>
            </w:r>
            <w:r w:rsidR="00BB3E41" w:rsidRPr="008461EA">
              <w:rPr>
                <w:rFonts w:ascii="Times New Roman" w:hAnsi="Times New Roman" w:cs="Times New Roman"/>
                <w:color w:val="000000"/>
                <w:sz w:val="20"/>
                <w:szCs w:val="20"/>
              </w:rPr>
              <w:t xml:space="preserve">, </w:t>
            </w:r>
            <w:r w:rsidRPr="008461EA">
              <w:rPr>
                <w:rFonts w:ascii="Times New Roman" w:hAnsi="Times New Roman" w:cs="Times New Roman"/>
                <w:color w:val="000000"/>
                <w:sz w:val="20"/>
                <w:szCs w:val="20"/>
              </w:rPr>
              <w:t>0.97</w:t>
            </w:r>
            <w:r w:rsidR="00BB3E41" w:rsidRPr="008461EA">
              <w:rPr>
                <w:rFonts w:ascii="Times New Roman" w:hAnsi="Times New Roman" w:cs="Times New Roman"/>
                <w:color w:val="000000"/>
                <w:sz w:val="20"/>
                <w:szCs w:val="20"/>
              </w:rPr>
              <w:t>)</w:t>
            </w:r>
          </w:p>
        </w:tc>
        <w:tc>
          <w:tcPr>
            <w:tcW w:w="594" w:type="pct"/>
            <w:shd w:val="clear" w:color="auto" w:fill="FFFFFF"/>
            <w:tcMar>
              <w:left w:w="60" w:type="dxa"/>
              <w:right w:w="60" w:type="dxa"/>
            </w:tcMar>
          </w:tcPr>
          <w:p w14:paraId="3BFD5B42" w14:textId="105B616F" w:rsidR="00BB3E41" w:rsidRPr="008461EA" w:rsidRDefault="006D307E"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0.50</w:t>
            </w:r>
            <w:r w:rsidR="00BB3E41" w:rsidRPr="008461EA">
              <w:rPr>
                <w:rFonts w:ascii="Times New Roman" w:hAnsi="Times New Roman" w:cs="Times New Roman"/>
                <w:color w:val="000000"/>
                <w:sz w:val="20"/>
                <w:szCs w:val="20"/>
              </w:rPr>
              <w:t xml:space="preserve"> (0.47,</w:t>
            </w:r>
            <w:r w:rsidRPr="008461EA">
              <w:rPr>
                <w:rFonts w:ascii="Times New Roman" w:hAnsi="Times New Roman" w:cs="Times New Roman"/>
                <w:color w:val="000000"/>
                <w:sz w:val="20"/>
                <w:szCs w:val="20"/>
              </w:rPr>
              <w:t xml:space="preserve"> 0.53</w:t>
            </w:r>
            <w:r w:rsidR="00BB3E41" w:rsidRPr="008461EA">
              <w:rPr>
                <w:rFonts w:ascii="Times New Roman" w:hAnsi="Times New Roman" w:cs="Times New Roman"/>
                <w:color w:val="000000"/>
                <w:sz w:val="20"/>
                <w:szCs w:val="20"/>
              </w:rPr>
              <w:t>)</w:t>
            </w:r>
          </w:p>
        </w:tc>
        <w:tc>
          <w:tcPr>
            <w:tcW w:w="596" w:type="pct"/>
            <w:shd w:val="clear" w:color="auto" w:fill="FFFFFF"/>
            <w:tcMar>
              <w:left w:w="60" w:type="dxa"/>
              <w:right w:w="60" w:type="dxa"/>
            </w:tcMar>
          </w:tcPr>
          <w:p w14:paraId="01A2BE5C"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0.33 (0.31, 0.35)</w:t>
            </w:r>
          </w:p>
        </w:tc>
      </w:tr>
      <w:tr w:rsidR="000C3921" w:rsidRPr="008461EA" w14:paraId="6296CE7A" w14:textId="77777777" w:rsidTr="000C3921">
        <w:trPr>
          <w:cantSplit/>
          <w:jc w:val="center"/>
        </w:trPr>
        <w:tc>
          <w:tcPr>
            <w:tcW w:w="606" w:type="pct"/>
            <w:vMerge/>
            <w:shd w:val="clear" w:color="auto" w:fill="FFFFFF"/>
            <w:tcMar>
              <w:left w:w="60" w:type="dxa"/>
              <w:right w:w="60" w:type="dxa"/>
            </w:tcMar>
          </w:tcPr>
          <w:p w14:paraId="11B6D514" w14:textId="77777777" w:rsidR="00BB3E41" w:rsidRPr="008461EA" w:rsidRDefault="00BB3E41" w:rsidP="00BB3E41">
            <w:pPr>
              <w:keepNext/>
              <w:adjustRightInd w:val="0"/>
              <w:rPr>
                <w:rFonts w:ascii="Times New Roman" w:hAnsi="Times New Roman" w:cs="Times New Roman"/>
                <w:sz w:val="20"/>
                <w:szCs w:val="20"/>
              </w:rPr>
            </w:pPr>
          </w:p>
        </w:tc>
        <w:tc>
          <w:tcPr>
            <w:tcW w:w="588" w:type="pct"/>
            <w:shd w:val="clear" w:color="auto" w:fill="FFFFFF"/>
            <w:tcMar>
              <w:left w:w="60" w:type="dxa"/>
              <w:right w:w="60" w:type="dxa"/>
            </w:tcMar>
          </w:tcPr>
          <w:p w14:paraId="2E191804"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6" w:type="pct"/>
            <w:shd w:val="clear" w:color="auto" w:fill="FFFFFF"/>
            <w:tcMar>
              <w:left w:w="60" w:type="dxa"/>
              <w:right w:w="60" w:type="dxa"/>
            </w:tcMar>
          </w:tcPr>
          <w:p w14:paraId="13BB0A54"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0.66 (0.62, 0.71)</w:t>
            </w:r>
          </w:p>
        </w:tc>
        <w:tc>
          <w:tcPr>
            <w:tcW w:w="629" w:type="pct"/>
            <w:shd w:val="clear" w:color="auto" w:fill="FFFFFF"/>
            <w:tcMar>
              <w:left w:w="60" w:type="dxa"/>
              <w:right w:w="60" w:type="dxa"/>
            </w:tcMar>
          </w:tcPr>
          <w:p w14:paraId="0987E6D3"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0.51 (0.48, 0.54)</w:t>
            </w:r>
          </w:p>
        </w:tc>
        <w:tc>
          <w:tcPr>
            <w:tcW w:w="629" w:type="pct"/>
            <w:shd w:val="clear" w:color="auto" w:fill="FFFFFF"/>
            <w:tcMar>
              <w:left w:w="60" w:type="dxa"/>
              <w:right w:w="60" w:type="dxa"/>
            </w:tcMar>
          </w:tcPr>
          <w:p w14:paraId="3DAEE9DF"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0.38 (0.34, 0.44)</w:t>
            </w:r>
          </w:p>
        </w:tc>
        <w:tc>
          <w:tcPr>
            <w:tcW w:w="762" w:type="pct"/>
            <w:shd w:val="clear" w:color="auto" w:fill="FFFFFF"/>
            <w:tcMar>
              <w:left w:w="60" w:type="dxa"/>
              <w:right w:w="60" w:type="dxa"/>
            </w:tcMar>
          </w:tcPr>
          <w:p w14:paraId="7A4ED2D8"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0.73 (0.62, 0.86)</w:t>
            </w:r>
          </w:p>
        </w:tc>
        <w:tc>
          <w:tcPr>
            <w:tcW w:w="594" w:type="pct"/>
            <w:shd w:val="clear" w:color="auto" w:fill="FFFFFF"/>
            <w:tcMar>
              <w:left w:w="60" w:type="dxa"/>
              <w:right w:w="60" w:type="dxa"/>
            </w:tcMar>
          </w:tcPr>
          <w:p w14:paraId="3CFBA992"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0.50 (0.48, 0.52)</w:t>
            </w:r>
          </w:p>
        </w:tc>
        <w:tc>
          <w:tcPr>
            <w:tcW w:w="596" w:type="pct"/>
            <w:shd w:val="clear" w:color="auto" w:fill="FFFFFF"/>
            <w:tcMar>
              <w:left w:w="60" w:type="dxa"/>
              <w:right w:w="60" w:type="dxa"/>
            </w:tcMar>
          </w:tcPr>
          <w:p w14:paraId="1DA51EAF"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0.32 (0.31, 0.34)</w:t>
            </w:r>
          </w:p>
        </w:tc>
      </w:tr>
      <w:tr w:rsidR="000C3921" w:rsidRPr="008461EA" w14:paraId="14026107" w14:textId="77777777" w:rsidTr="000C3921">
        <w:trPr>
          <w:cantSplit/>
          <w:jc w:val="center"/>
        </w:trPr>
        <w:tc>
          <w:tcPr>
            <w:tcW w:w="606" w:type="pct"/>
            <w:vMerge/>
            <w:shd w:val="clear" w:color="auto" w:fill="FFFFFF"/>
            <w:tcMar>
              <w:left w:w="60" w:type="dxa"/>
              <w:right w:w="60" w:type="dxa"/>
            </w:tcMar>
          </w:tcPr>
          <w:p w14:paraId="4E7C1348" w14:textId="77777777" w:rsidR="00BB3E41" w:rsidRPr="008461EA" w:rsidRDefault="00BB3E41" w:rsidP="00BB3E41">
            <w:pPr>
              <w:adjustRightInd w:val="0"/>
              <w:rPr>
                <w:rFonts w:ascii="Times New Roman" w:hAnsi="Times New Roman" w:cs="Times New Roman"/>
                <w:sz w:val="20"/>
                <w:szCs w:val="20"/>
              </w:rPr>
            </w:pPr>
          </w:p>
        </w:tc>
        <w:tc>
          <w:tcPr>
            <w:tcW w:w="588" w:type="pct"/>
            <w:shd w:val="clear" w:color="auto" w:fill="FFFFFF"/>
            <w:tcMar>
              <w:left w:w="60" w:type="dxa"/>
              <w:right w:w="60" w:type="dxa"/>
            </w:tcMar>
          </w:tcPr>
          <w:p w14:paraId="08FC9FC1" w14:textId="784BF021"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6" w:type="pct"/>
            <w:shd w:val="clear" w:color="auto" w:fill="FFFFFF"/>
            <w:tcMar>
              <w:left w:w="60" w:type="dxa"/>
              <w:right w:w="60" w:type="dxa"/>
            </w:tcMar>
          </w:tcPr>
          <w:p w14:paraId="5E89667C" w14:textId="1CB59726"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0.79 (</w:t>
            </w:r>
            <w:r w:rsidR="006D307E" w:rsidRPr="008461EA">
              <w:rPr>
                <w:rFonts w:ascii="Times New Roman" w:hAnsi="Times New Roman" w:cs="Times New Roman"/>
                <w:color w:val="000000"/>
                <w:sz w:val="20"/>
                <w:szCs w:val="20"/>
              </w:rPr>
              <w:t>0.69</w:t>
            </w:r>
            <w:r w:rsidRPr="008461EA">
              <w:rPr>
                <w:rFonts w:ascii="Times New Roman" w:hAnsi="Times New Roman" w:cs="Times New Roman"/>
                <w:color w:val="000000"/>
                <w:sz w:val="20"/>
                <w:szCs w:val="20"/>
              </w:rPr>
              <w:t>, 0.89)</w:t>
            </w:r>
          </w:p>
        </w:tc>
        <w:tc>
          <w:tcPr>
            <w:tcW w:w="629" w:type="pct"/>
            <w:shd w:val="clear" w:color="auto" w:fill="FFFFFF"/>
            <w:tcMar>
              <w:left w:w="60" w:type="dxa"/>
              <w:right w:w="60" w:type="dxa"/>
            </w:tcMar>
          </w:tcPr>
          <w:p w14:paraId="582D85CD" w14:textId="71AD267D"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0.66 (0.62,</w:t>
            </w:r>
            <w:r w:rsidR="006D307E" w:rsidRPr="008461EA">
              <w:rPr>
                <w:rFonts w:ascii="Times New Roman" w:hAnsi="Times New Roman" w:cs="Times New Roman"/>
                <w:color w:val="000000"/>
                <w:sz w:val="20"/>
                <w:szCs w:val="20"/>
              </w:rPr>
              <w:t xml:space="preserve"> 0.69</w:t>
            </w:r>
            <w:r w:rsidRPr="008461EA">
              <w:rPr>
                <w:rFonts w:ascii="Times New Roman" w:hAnsi="Times New Roman" w:cs="Times New Roman"/>
                <w:color w:val="000000"/>
                <w:sz w:val="20"/>
                <w:szCs w:val="20"/>
              </w:rPr>
              <w:t>)</w:t>
            </w:r>
          </w:p>
        </w:tc>
        <w:tc>
          <w:tcPr>
            <w:tcW w:w="629" w:type="pct"/>
            <w:shd w:val="clear" w:color="auto" w:fill="FFFFFF"/>
            <w:tcMar>
              <w:left w:w="60" w:type="dxa"/>
              <w:right w:w="60" w:type="dxa"/>
            </w:tcMar>
          </w:tcPr>
          <w:p w14:paraId="6572F2BF"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0.47 (0.42, 0.52)</w:t>
            </w:r>
          </w:p>
        </w:tc>
        <w:tc>
          <w:tcPr>
            <w:tcW w:w="762" w:type="pct"/>
            <w:shd w:val="clear" w:color="auto" w:fill="FFFFFF"/>
            <w:tcMar>
              <w:left w:w="60" w:type="dxa"/>
              <w:right w:w="60" w:type="dxa"/>
            </w:tcMar>
          </w:tcPr>
          <w:p w14:paraId="05D76B19"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0.78 (0.46, 1.32)</w:t>
            </w:r>
          </w:p>
        </w:tc>
        <w:tc>
          <w:tcPr>
            <w:tcW w:w="594" w:type="pct"/>
            <w:shd w:val="clear" w:color="auto" w:fill="FFFFFF"/>
            <w:tcMar>
              <w:left w:w="60" w:type="dxa"/>
              <w:right w:w="60" w:type="dxa"/>
            </w:tcMar>
          </w:tcPr>
          <w:p w14:paraId="34344C2A"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0.59 (0.56, 0.62)</w:t>
            </w:r>
          </w:p>
        </w:tc>
        <w:tc>
          <w:tcPr>
            <w:tcW w:w="596" w:type="pct"/>
            <w:shd w:val="clear" w:color="auto" w:fill="FFFFFF"/>
            <w:tcMar>
              <w:left w:w="60" w:type="dxa"/>
              <w:right w:w="60" w:type="dxa"/>
            </w:tcMar>
          </w:tcPr>
          <w:p w14:paraId="555AB5EE"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0.40 (0.38, 0.42)</w:t>
            </w:r>
          </w:p>
        </w:tc>
      </w:tr>
      <w:tr w:rsidR="000C3921" w:rsidRPr="008461EA" w14:paraId="430992BF" w14:textId="77777777" w:rsidTr="000C3921">
        <w:trPr>
          <w:cantSplit/>
          <w:jc w:val="center"/>
        </w:trPr>
        <w:tc>
          <w:tcPr>
            <w:tcW w:w="606" w:type="pct"/>
            <w:vMerge w:val="restart"/>
            <w:shd w:val="clear" w:color="auto" w:fill="FFFFFF"/>
            <w:tcMar>
              <w:left w:w="60" w:type="dxa"/>
              <w:right w:w="60" w:type="dxa"/>
            </w:tcMar>
          </w:tcPr>
          <w:p w14:paraId="3A50FCCB" w14:textId="77777777" w:rsidR="00BB3E41" w:rsidRPr="008461EA" w:rsidRDefault="00BB3E41" w:rsidP="00BB3E41">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20"/>
                <w:szCs w:val="20"/>
              </w:rPr>
              <w:t>No ARV Therapy</w:t>
            </w:r>
          </w:p>
        </w:tc>
        <w:tc>
          <w:tcPr>
            <w:tcW w:w="588" w:type="pct"/>
            <w:shd w:val="clear" w:color="auto" w:fill="FFFFFF"/>
            <w:tcMar>
              <w:left w:w="60" w:type="dxa"/>
              <w:right w:w="60" w:type="dxa"/>
            </w:tcMar>
          </w:tcPr>
          <w:p w14:paraId="4FFEDAE0" w14:textId="14481C0D"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6" w:type="pct"/>
            <w:shd w:val="clear" w:color="auto" w:fill="FFFFFF"/>
            <w:tcMar>
              <w:left w:w="60" w:type="dxa"/>
              <w:right w:w="60" w:type="dxa"/>
            </w:tcMar>
          </w:tcPr>
          <w:p w14:paraId="7F1FA920"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0.17 (0.09, 0.31)</w:t>
            </w:r>
          </w:p>
        </w:tc>
        <w:tc>
          <w:tcPr>
            <w:tcW w:w="629" w:type="pct"/>
            <w:shd w:val="clear" w:color="auto" w:fill="FFFFFF"/>
            <w:tcMar>
              <w:left w:w="60" w:type="dxa"/>
              <w:right w:w="60" w:type="dxa"/>
            </w:tcMar>
          </w:tcPr>
          <w:p w14:paraId="7CA82416"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0.32 (0.14, 0.71)</w:t>
            </w:r>
          </w:p>
        </w:tc>
        <w:tc>
          <w:tcPr>
            <w:tcW w:w="629" w:type="pct"/>
            <w:shd w:val="clear" w:color="auto" w:fill="FFFFFF"/>
            <w:tcMar>
              <w:left w:w="60" w:type="dxa"/>
              <w:right w:w="60" w:type="dxa"/>
            </w:tcMar>
          </w:tcPr>
          <w:p w14:paraId="597D5CBF"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w:t>
            </w:r>
          </w:p>
        </w:tc>
        <w:tc>
          <w:tcPr>
            <w:tcW w:w="762" w:type="pct"/>
            <w:shd w:val="clear" w:color="auto" w:fill="FFFFFF"/>
            <w:tcMar>
              <w:left w:w="60" w:type="dxa"/>
              <w:right w:w="60" w:type="dxa"/>
            </w:tcMar>
          </w:tcPr>
          <w:p w14:paraId="395BF5DC"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0.42 (0.34, 0.52)</w:t>
            </w:r>
          </w:p>
        </w:tc>
        <w:tc>
          <w:tcPr>
            <w:tcW w:w="594" w:type="pct"/>
            <w:shd w:val="clear" w:color="auto" w:fill="FFFFFF"/>
            <w:tcMar>
              <w:left w:w="60" w:type="dxa"/>
              <w:right w:w="60" w:type="dxa"/>
            </w:tcMar>
          </w:tcPr>
          <w:p w14:paraId="17F3D709"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0.38 (0.36, 0.40)</w:t>
            </w:r>
          </w:p>
        </w:tc>
        <w:tc>
          <w:tcPr>
            <w:tcW w:w="596" w:type="pct"/>
            <w:shd w:val="clear" w:color="auto" w:fill="FFFFFF"/>
            <w:tcMar>
              <w:left w:w="60" w:type="dxa"/>
              <w:right w:w="60" w:type="dxa"/>
            </w:tcMar>
          </w:tcPr>
          <w:p w14:paraId="008D2D25"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0.23 (0.21, 0.26)</w:t>
            </w:r>
          </w:p>
        </w:tc>
      </w:tr>
      <w:tr w:rsidR="000C3921" w:rsidRPr="008461EA" w14:paraId="1F1DFE18" w14:textId="77777777" w:rsidTr="000C3921">
        <w:trPr>
          <w:cantSplit/>
          <w:jc w:val="center"/>
        </w:trPr>
        <w:tc>
          <w:tcPr>
            <w:tcW w:w="606" w:type="pct"/>
            <w:vMerge/>
            <w:shd w:val="clear" w:color="auto" w:fill="FFFFFF"/>
            <w:tcMar>
              <w:left w:w="60" w:type="dxa"/>
              <w:right w:w="60" w:type="dxa"/>
            </w:tcMar>
          </w:tcPr>
          <w:p w14:paraId="614F8CF7" w14:textId="77777777" w:rsidR="00BB3E41" w:rsidRPr="008461EA" w:rsidRDefault="00BB3E41" w:rsidP="00BB3E41">
            <w:pPr>
              <w:keepNext/>
              <w:adjustRightInd w:val="0"/>
              <w:rPr>
                <w:rFonts w:ascii="Times New Roman" w:hAnsi="Times New Roman" w:cs="Times New Roman"/>
                <w:sz w:val="20"/>
                <w:szCs w:val="20"/>
              </w:rPr>
            </w:pPr>
          </w:p>
        </w:tc>
        <w:tc>
          <w:tcPr>
            <w:tcW w:w="588" w:type="pct"/>
            <w:shd w:val="clear" w:color="auto" w:fill="FFFFFF"/>
            <w:tcMar>
              <w:left w:w="60" w:type="dxa"/>
              <w:right w:w="60" w:type="dxa"/>
            </w:tcMar>
          </w:tcPr>
          <w:p w14:paraId="43DFD465"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6" w:type="pct"/>
            <w:shd w:val="clear" w:color="auto" w:fill="FFFFFF"/>
            <w:tcMar>
              <w:left w:w="60" w:type="dxa"/>
              <w:right w:w="60" w:type="dxa"/>
            </w:tcMar>
          </w:tcPr>
          <w:p w14:paraId="7CE3F969"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0.31 (0.21, 0.45)</w:t>
            </w:r>
          </w:p>
        </w:tc>
        <w:tc>
          <w:tcPr>
            <w:tcW w:w="629" w:type="pct"/>
            <w:shd w:val="clear" w:color="auto" w:fill="FFFFFF"/>
            <w:tcMar>
              <w:left w:w="60" w:type="dxa"/>
              <w:right w:w="60" w:type="dxa"/>
            </w:tcMar>
          </w:tcPr>
          <w:p w14:paraId="50E41F5D"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0.16 (0.10, 0.24)</w:t>
            </w:r>
          </w:p>
        </w:tc>
        <w:tc>
          <w:tcPr>
            <w:tcW w:w="629" w:type="pct"/>
            <w:shd w:val="clear" w:color="auto" w:fill="FFFFFF"/>
            <w:tcMar>
              <w:left w:w="60" w:type="dxa"/>
              <w:right w:w="60" w:type="dxa"/>
            </w:tcMar>
          </w:tcPr>
          <w:p w14:paraId="5A94141E"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762" w:type="pct"/>
            <w:shd w:val="clear" w:color="auto" w:fill="FFFFFF"/>
            <w:tcMar>
              <w:left w:w="60" w:type="dxa"/>
              <w:right w:w="60" w:type="dxa"/>
            </w:tcMar>
          </w:tcPr>
          <w:p w14:paraId="7DD49ADC"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0.53 (0.40, 0.71)</w:t>
            </w:r>
          </w:p>
        </w:tc>
        <w:tc>
          <w:tcPr>
            <w:tcW w:w="594" w:type="pct"/>
            <w:shd w:val="clear" w:color="auto" w:fill="FFFFFF"/>
            <w:tcMar>
              <w:left w:w="60" w:type="dxa"/>
              <w:right w:w="60" w:type="dxa"/>
            </w:tcMar>
          </w:tcPr>
          <w:p w14:paraId="6045F390"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0.39 (0.36, 0.42)</w:t>
            </w:r>
          </w:p>
        </w:tc>
        <w:tc>
          <w:tcPr>
            <w:tcW w:w="596" w:type="pct"/>
            <w:shd w:val="clear" w:color="auto" w:fill="FFFFFF"/>
            <w:tcMar>
              <w:left w:w="60" w:type="dxa"/>
              <w:right w:w="60" w:type="dxa"/>
            </w:tcMar>
          </w:tcPr>
          <w:p w14:paraId="769DCF13" w14:textId="77777777" w:rsidR="00BB3E41" w:rsidRPr="008461EA" w:rsidRDefault="00BB3E4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0.21 (0.19, 0.24)</w:t>
            </w:r>
          </w:p>
        </w:tc>
      </w:tr>
      <w:tr w:rsidR="000C3921" w:rsidRPr="008461EA" w14:paraId="588475A0" w14:textId="77777777" w:rsidTr="000C3921">
        <w:trPr>
          <w:cantSplit/>
          <w:jc w:val="center"/>
        </w:trPr>
        <w:tc>
          <w:tcPr>
            <w:tcW w:w="606" w:type="pct"/>
            <w:vMerge/>
            <w:tcBorders>
              <w:bottom w:val="single" w:sz="4" w:space="0" w:color="auto"/>
            </w:tcBorders>
            <w:shd w:val="clear" w:color="auto" w:fill="FFFFFF"/>
            <w:tcMar>
              <w:left w:w="60" w:type="dxa"/>
              <w:right w:w="60" w:type="dxa"/>
            </w:tcMar>
          </w:tcPr>
          <w:p w14:paraId="5CA9B1AA" w14:textId="77777777" w:rsidR="00BB3E41" w:rsidRPr="008461EA" w:rsidRDefault="00BB3E41" w:rsidP="00BB3E41">
            <w:pPr>
              <w:adjustRightInd w:val="0"/>
              <w:rPr>
                <w:rFonts w:ascii="Times New Roman" w:hAnsi="Times New Roman" w:cs="Times New Roman"/>
                <w:sz w:val="20"/>
                <w:szCs w:val="20"/>
              </w:rPr>
            </w:pPr>
          </w:p>
        </w:tc>
        <w:tc>
          <w:tcPr>
            <w:tcW w:w="588" w:type="pct"/>
            <w:tcBorders>
              <w:bottom w:val="single" w:sz="4" w:space="0" w:color="auto"/>
            </w:tcBorders>
            <w:shd w:val="clear" w:color="auto" w:fill="FFFFFF"/>
            <w:tcMar>
              <w:left w:w="60" w:type="dxa"/>
              <w:right w:w="60" w:type="dxa"/>
            </w:tcMar>
          </w:tcPr>
          <w:p w14:paraId="7511A384" w14:textId="2D68CE2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6" w:type="pct"/>
            <w:tcBorders>
              <w:bottom w:val="single" w:sz="4" w:space="0" w:color="auto"/>
            </w:tcBorders>
            <w:shd w:val="clear" w:color="auto" w:fill="FFFFFF"/>
            <w:tcMar>
              <w:left w:w="60" w:type="dxa"/>
              <w:right w:w="60" w:type="dxa"/>
            </w:tcMar>
          </w:tcPr>
          <w:p w14:paraId="40BAFA36"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0.23 (0.14, 0.40)</w:t>
            </w:r>
          </w:p>
        </w:tc>
        <w:tc>
          <w:tcPr>
            <w:tcW w:w="629" w:type="pct"/>
            <w:tcBorders>
              <w:bottom w:val="single" w:sz="4" w:space="0" w:color="auto"/>
            </w:tcBorders>
            <w:shd w:val="clear" w:color="auto" w:fill="FFFFFF"/>
            <w:tcMar>
              <w:left w:w="60" w:type="dxa"/>
              <w:right w:w="60" w:type="dxa"/>
            </w:tcMar>
          </w:tcPr>
          <w:p w14:paraId="601DBBD0"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0.46 (0.36, 0.60)</w:t>
            </w:r>
          </w:p>
        </w:tc>
        <w:tc>
          <w:tcPr>
            <w:tcW w:w="629" w:type="pct"/>
            <w:tcBorders>
              <w:bottom w:val="single" w:sz="4" w:space="0" w:color="auto"/>
            </w:tcBorders>
            <w:shd w:val="clear" w:color="auto" w:fill="FFFFFF"/>
            <w:tcMar>
              <w:left w:w="60" w:type="dxa"/>
              <w:right w:w="60" w:type="dxa"/>
            </w:tcMar>
          </w:tcPr>
          <w:p w14:paraId="6FBAFE5D"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762" w:type="pct"/>
            <w:tcBorders>
              <w:bottom w:val="single" w:sz="4" w:space="0" w:color="auto"/>
            </w:tcBorders>
            <w:shd w:val="clear" w:color="auto" w:fill="FFFFFF"/>
            <w:tcMar>
              <w:left w:w="60" w:type="dxa"/>
              <w:right w:w="60" w:type="dxa"/>
            </w:tcMar>
          </w:tcPr>
          <w:p w14:paraId="73BD33E3"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30.42 (4.28, 215.93)</w:t>
            </w:r>
          </w:p>
        </w:tc>
        <w:tc>
          <w:tcPr>
            <w:tcW w:w="594" w:type="pct"/>
            <w:tcBorders>
              <w:bottom w:val="single" w:sz="4" w:space="0" w:color="auto"/>
            </w:tcBorders>
            <w:shd w:val="clear" w:color="auto" w:fill="FFFFFF"/>
            <w:tcMar>
              <w:left w:w="60" w:type="dxa"/>
              <w:right w:w="60" w:type="dxa"/>
            </w:tcMar>
          </w:tcPr>
          <w:p w14:paraId="3C7C8047"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0.36 (0.27, 0.47)</w:t>
            </w:r>
          </w:p>
        </w:tc>
        <w:tc>
          <w:tcPr>
            <w:tcW w:w="596" w:type="pct"/>
            <w:tcBorders>
              <w:bottom w:val="single" w:sz="4" w:space="0" w:color="auto"/>
            </w:tcBorders>
            <w:shd w:val="clear" w:color="auto" w:fill="FFFFFF"/>
            <w:tcMar>
              <w:left w:w="60" w:type="dxa"/>
              <w:right w:w="60" w:type="dxa"/>
            </w:tcMar>
          </w:tcPr>
          <w:p w14:paraId="0F520487" w14:textId="77777777" w:rsidR="00BB3E41" w:rsidRPr="008461EA" w:rsidRDefault="00BB3E4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0.09 (0.06, 0.14)</w:t>
            </w:r>
          </w:p>
        </w:tc>
      </w:tr>
      <w:tr w:rsidR="00BB3E41" w:rsidRPr="008461EA" w14:paraId="365DF3E7" w14:textId="77777777" w:rsidTr="000C3921">
        <w:trPr>
          <w:cantSplit/>
          <w:jc w:val="center"/>
        </w:trPr>
        <w:tc>
          <w:tcPr>
            <w:tcW w:w="5000" w:type="pct"/>
            <w:gridSpan w:val="8"/>
            <w:tcBorders>
              <w:top w:val="single" w:sz="4" w:space="0" w:color="auto"/>
            </w:tcBorders>
            <w:shd w:val="clear" w:color="auto" w:fill="FFFFFF"/>
            <w:tcMar>
              <w:left w:w="60" w:type="dxa"/>
              <w:right w:w="60" w:type="dxa"/>
            </w:tcMar>
          </w:tcPr>
          <w:p w14:paraId="6CA15902" w14:textId="77777777" w:rsidR="00BB3E41" w:rsidRPr="008461EA" w:rsidRDefault="00BB3E41" w:rsidP="00BB3E41">
            <w:pPr>
              <w:rPr>
                <w:rFonts w:ascii="Times New Roman" w:hAnsi="Times New Roman" w:cs="Times New Roman"/>
                <w:sz w:val="16"/>
                <w:szCs w:val="16"/>
              </w:rPr>
            </w:pPr>
            <w:r w:rsidRPr="008461EA">
              <w:rPr>
                <w:rFonts w:ascii="Times New Roman" w:hAnsi="Times New Roman" w:cs="Times New Roman"/>
                <w:sz w:val="16"/>
                <w:szCs w:val="16"/>
              </w:rPr>
              <w:t>Crude rates and 95% CIs are presented. Blank strata (-) contained no person-time. “0” strata (0.00 (-,-)) contained person-time, but no events.</w:t>
            </w:r>
          </w:p>
          <w:p w14:paraId="04E0926C" w14:textId="77777777" w:rsidR="00BB3E41" w:rsidRPr="008461EA" w:rsidRDefault="00BB3E41" w:rsidP="00BB3E41">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16"/>
                <w:szCs w:val="16"/>
              </w:rPr>
              <w:t>PHIV: perinatally-acquired HIV-infection; NPHIV: non-perinatally acquired HIV; VL: viral load; ARV: antiretroviral; ART</w:t>
            </w:r>
          </w:p>
        </w:tc>
      </w:tr>
    </w:tbl>
    <w:p w14:paraId="4D62C760" w14:textId="77777777" w:rsidR="00D627B1" w:rsidRPr="008461EA" w:rsidRDefault="00D627B1" w:rsidP="00D627B1">
      <w:pPr>
        <w:rPr>
          <w:rFonts w:ascii="Times New Roman" w:hAnsi="Times New Roman" w:cs="Times New Roman"/>
          <w:sz w:val="24"/>
          <w:szCs w:val="24"/>
        </w:rPr>
      </w:pPr>
    </w:p>
    <w:p w14:paraId="61877B46" w14:textId="77777777" w:rsidR="00D627B1" w:rsidRPr="008461EA" w:rsidRDefault="00D627B1" w:rsidP="00D627B1">
      <w:pPr>
        <w:rPr>
          <w:rFonts w:ascii="Times New Roman" w:hAnsi="Times New Roman" w:cs="Times New Roman"/>
          <w:b/>
          <w:sz w:val="24"/>
          <w:szCs w:val="24"/>
        </w:rPr>
      </w:pPr>
      <w:r w:rsidRPr="008461EA">
        <w:rPr>
          <w:rFonts w:ascii="Times New Roman" w:hAnsi="Times New Roman" w:cs="Times New Roman"/>
          <w:b/>
          <w:sz w:val="24"/>
          <w:szCs w:val="24"/>
        </w:rPr>
        <w:br w:type="page"/>
      </w:r>
    </w:p>
    <w:p w14:paraId="25911E9F" w14:textId="2E2285B2" w:rsidR="00D627B1" w:rsidRPr="008461EA" w:rsidRDefault="00F1383A" w:rsidP="000C3921">
      <w:pPr>
        <w:ind w:left="-270"/>
        <w:rPr>
          <w:rFonts w:ascii="Times New Roman" w:hAnsi="Times New Roman" w:cs="Times New Roman"/>
          <w:b/>
          <w:sz w:val="24"/>
          <w:szCs w:val="24"/>
        </w:rPr>
      </w:pPr>
      <w:proofErr w:type="spellStart"/>
      <w:r w:rsidRPr="008461EA">
        <w:rPr>
          <w:rFonts w:ascii="Times New Roman" w:hAnsi="Times New Roman" w:cs="Times New Roman"/>
          <w:b/>
          <w:sz w:val="24"/>
          <w:szCs w:val="24"/>
        </w:rPr>
        <w:lastRenderedPageBreak/>
        <w:t>eTable</w:t>
      </w:r>
      <w:proofErr w:type="spellEnd"/>
      <w:r w:rsidRPr="008461EA">
        <w:rPr>
          <w:rFonts w:ascii="Times New Roman" w:hAnsi="Times New Roman" w:cs="Times New Roman"/>
          <w:b/>
          <w:sz w:val="24"/>
          <w:szCs w:val="24"/>
        </w:rPr>
        <w:t xml:space="preserve"> </w:t>
      </w:r>
      <w:r w:rsidR="001945C5" w:rsidRPr="008461EA">
        <w:rPr>
          <w:rFonts w:ascii="Times New Roman" w:hAnsi="Times New Roman" w:cs="Times New Roman"/>
          <w:b/>
          <w:sz w:val="24"/>
          <w:szCs w:val="24"/>
        </w:rPr>
        <w:t>6</w:t>
      </w:r>
      <w:r w:rsidR="00D627B1" w:rsidRPr="008461EA">
        <w:rPr>
          <w:rFonts w:ascii="Times New Roman" w:hAnsi="Times New Roman" w:cs="Times New Roman"/>
          <w:b/>
          <w:sz w:val="24"/>
          <w:szCs w:val="24"/>
        </w:rPr>
        <w:t xml:space="preserve">. </w:t>
      </w:r>
      <w:r w:rsidR="00D07C0D" w:rsidRPr="008461EA">
        <w:rPr>
          <w:rFonts w:ascii="Times New Roman" w:hAnsi="Times New Roman" w:cs="Times New Roman"/>
          <w:b/>
          <w:sz w:val="24"/>
          <w:szCs w:val="24"/>
        </w:rPr>
        <w:t xml:space="preserve">Rates </w:t>
      </w:r>
      <w:r w:rsidR="00D627B1" w:rsidRPr="008461EA">
        <w:rPr>
          <w:rFonts w:ascii="Times New Roman" w:hAnsi="Times New Roman" w:cs="Times New Roman"/>
          <w:b/>
          <w:sz w:val="24"/>
          <w:szCs w:val="24"/>
        </w:rPr>
        <w:t xml:space="preserve">of </w:t>
      </w:r>
      <w:r w:rsidR="00D627B1" w:rsidRPr="008461EA">
        <w:rPr>
          <w:rFonts w:ascii="Times New Roman" w:hAnsi="Times New Roman" w:cs="Times New Roman"/>
          <w:b/>
          <w:noProof/>
          <w:sz w:val="24"/>
          <w:szCs w:val="24"/>
        </w:rPr>
        <w:t xml:space="preserve">social work outpatient visits </w:t>
      </w:r>
      <w:r w:rsidR="00D627B1" w:rsidRPr="008461EA">
        <w:rPr>
          <w:rFonts w:ascii="Times New Roman" w:hAnsi="Times New Roman" w:cs="Times New Roman"/>
          <w:b/>
          <w:sz w:val="24"/>
          <w:szCs w:val="24"/>
        </w:rPr>
        <w:t xml:space="preserve">per </w:t>
      </w:r>
      <w:r w:rsidR="00FA25DC" w:rsidRPr="008461EA">
        <w:rPr>
          <w:rFonts w:ascii="Times New Roman" w:hAnsi="Times New Roman" w:cs="Times New Roman"/>
          <w:b/>
          <w:sz w:val="24"/>
          <w:szCs w:val="24"/>
        </w:rPr>
        <w:t>person-year</w:t>
      </w:r>
      <w:r w:rsidR="00D627B1" w:rsidRPr="008461EA">
        <w:rPr>
          <w:rFonts w:ascii="Times New Roman" w:hAnsi="Times New Roman" w:cs="Times New Roman"/>
          <w:b/>
          <w:sz w:val="24"/>
          <w:szCs w:val="24"/>
        </w:rPr>
        <w:t xml:space="preserve"> by mode of </w:t>
      </w:r>
      <w:r w:rsidR="00BB3E41" w:rsidRPr="008461EA">
        <w:rPr>
          <w:rFonts w:ascii="Times New Roman" w:hAnsi="Times New Roman" w:cs="Times New Roman"/>
          <w:b/>
          <w:sz w:val="24"/>
          <w:szCs w:val="24"/>
        </w:rPr>
        <w:t>acquisition</w:t>
      </w:r>
      <w:r w:rsidR="00D627B1" w:rsidRPr="008461EA">
        <w:rPr>
          <w:rFonts w:ascii="Times New Roman" w:hAnsi="Times New Roman" w:cs="Times New Roman"/>
          <w:b/>
          <w:sz w:val="24"/>
          <w:szCs w:val="24"/>
        </w:rPr>
        <w:t xml:space="preserve">, CD4 count, viral load and antiretroviral status and age </w:t>
      </w:r>
    </w:p>
    <w:tbl>
      <w:tblPr>
        <w:tblW w:w="5278" w:type="pct"/>
        <w:jc w:val="center"/>
        <w:tblBorders>
          <w:top w:val="single" w:sz="4" w:space="0" w:color="auto"/>
        </w:tblBorders>
        <w:tblCellMar>
          <w:left w:w="0" w:type="dxa"/>
          <w:right w:w="0" w:type="dxa"/>
        </w:tblCellMar>
        <w:tblLook w:val="0000" w:firstRow="0" w:lastRow="0" w:firstColumn="0" w:lastColumn="0" w:noHBand="0" w:noVBand="0"/>
      </w:tblPr>
      <w:tblGrid>
        <w:gridCol w:w="1619"/>
        <w:gridCol w:w="1620"/>
        <w:gridCol w:w="1623"/>
        <w:gridCol w:w="1800"/>
        <w:gridCol w:w="1623"/>
        <w:gridCol w:w="1976"/>
        <w:gridCol w:w="1800"/>
        <w:gridCol w:w="1620"/>
      </w:tblGrid>
      <w:tr w:rsidR="000260F5" w:rsidRPr="008461EA" w14:paraId="72919B07" w14:textId="77777777" w:rsidTr="000260F5">
        <w:trPr>
          <w:cantSplit/>
          <w:tblHeader/>
          <w:jc w:val="center"/>
        </w:trPr>
        <w:tc>
          <w:tcPr>
            <w:tcW w:w="1184" w:type="pct"/>
            <w:gridSpan w:val="2"/>
            <w:shd w:val="clear" w:color="auto" w:fill="EEEEEE"/>
            <w:tcMar>
              <w:left w:w="60" w:type="dxa"/>
              <w:right w:w="60" w:type="dxa"/>
            </w:tcMar>
            <w:vAlign w:val="bottom"/>
          </w:tcPr>
          <w:p w14:paraId="4B508CB5"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p>
        </w:tc>
        <w:tc>
          <w:tcPr>
            <w:tcW w:w="1844" w:type="pct"/>
            <w:gridSpan w:val="3"/>
            <w:shd w:val="clear" w:color="auto" w:fill="EEEEEE"/>
            <w:tcMar>
              <w:left w:w="60" w:type="dxa"/>
              <w:right w:w="60" w:type="dxa"/>
            </w:tcMar>
            <w:vAlign w:val="bottom"/>
          </w:tcPr>
          <w:p w14:paraId="6C32D883"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PHIVY</w:t>
            </w:r>
          </w:p>
        </w:tc>
        <w:tc>
          <w:tcPr>
            <w:tcW w:w="1972" w:type="pct"/>
            <w:gridSpan w:val="3"/>
            <w:shd w:val="clear" w:color="auto" w:fill="EEEEEE"/>
            <w:tcMar>
              <w:left w:w="60" w:type="dxa"/>
              <w:right w:w="60" w:type="dxa"/>
            </w:tcMar>
            <w:vAlign w:val="bottom"/>
          </w:tcPr>
          <w:p w14:paraId="75A914D8"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NPHIVY</w:t>
            </w:r>
          </w:p>
        </w:tc>
      </w:tr>
      <w:tr w:rsidR="000260F5" w:rsidRPr="008461EA" w14:paraId="7C0DFCF6" w14:textId="77777777" w:rsidTr="000260F5">
        <w:trPr>
          <w:cantSplit/>
          <w:tblHeader/>
          <w:jc w:val="center"/>
        </w:trPr>
        <w:tc>
          <w:tcPr>
            <w:tcW w:w="592" w:type="pct"/>
            <w:tcBorders>
              <w:bottom w:val="single" w:sz="4" w:space="0" w:color="auto"/>
            </w:tcBorders>
            <w:shd w:val="clear" w:color="auto" w:fill="EEEEEE"/>
            <w:tcMar>
              <w:left w:w="60" w:type="dxa"/>
              <w:right w:w="60" w:type="dxa"/>
            </w:tcMar>
            <w:vAlign w:val="bottom"/>
          </w:tcPr>
          <w:p w14:paraId="56F53F6C"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VL/ARV status</w:t>
            </w:r>
          </w:p>
        </w:tc>
        <w:tc>
          <w:tcPr>
            <w:tcW w:w="592" w:type="pct"/>
            <w:tcBorders>
              <w:bottom w:val="single" w:sz="4" w:space="0" w:color="auto"/>
            </w:tcBorders>
            <w:shd w:val="clear" w:color="auto" w:fill="EEEEEE"/>
            <w:tcMar>
              <w:left w:w="60" w:type="dxa"/>
              <w:right w:w="60" w:type="dxa"/>
            </w:tcMar>
            <w:vAlign w:val="bottom"/>
          </w:tcPr>
          <w:p w14:paraId="198EF105"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CD4 cell count</w:t>
            </w:r>
          </w:p>
        </w:tc>
        <w:tc>
          <w:tcPr>
            <w:tcW w:w="593" w:type="pct"/>
            <w:tcBorders>
              <w:bottom w:val="single" w:sz="4" w:space="0" w:color="auto"/>
            </w:tcBorders>
            <w:shd w:val="clear" w:color="auto" w:fill="EEEEEE"/>
            <w:tcMar>
              <w:left w:w="60" w:type="dxa"/>
              <w:right w:w="60" w:type="dxa"/>
            </w:tcMar>
            <w:vAlign w:val="bottom"/>
          </w:tcPr>
          <w:p w14:paraId="1BC11E0B"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13 to 17 years</w:t>
            </w:r>
          </w:p>
        </w:tc>
        <w:tc>
          <w:tcPr>
            <w:tcW w:w="658" w:type="pct"/>
            <w:tcBorders>
              <w:bottom w:val="single" w:sz="4" w:space="0" w:color="auto"/>
            </w:tcBorders>
            <w:shd w:val="clear" w:color="auto" w:fill="EEEEEE"/>
            <w:tcMar>
              <w:left w:w="60" w:type="dxa"/>
              <w:right w:w="60" w:type="dxa"/>
            </w:tcMar>
            <w:vAlign w:val="bottom"/>
          </w:tcPr>
          <w:p w14:paraId="5AAA3B93"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18 to 23 years</w:t>
            </w:r>
          </w:p>
        </w:tc>
        <w:tc>
          <w:tcPr>
            <w:tcW w:w="593" w:type="pct"/>
            <w:tcBorders>
              <w:bottom w:val="single" w:sz="4" w:space="0" w:color="auto"/>
            </w:tcBorders>
            <w:shd w:val="clear" w:color="auto" w:fill="EEEEEE"/>
            <w:tcMar>
              <w:left w:w="60" w:type="dxa"/>
              <w:right w:w="60" w:type="dxa"/>
            </w:tcMar>
            <w:vAlign w:val="bottom"/>
          </w:tcPr>
          <w:p w14:paraId="4FBC5D5A"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24 to 30 years</w:t>
            </w:r>
          </w:p>
        </w:tc>
        <w:tc>
          <w:tcPr>
            <w:tcW w:w="722" w:type="pct"/>
            <w:tcBorders>
              <w:bottom w:val="single" w:sz="4" w:space="0" w:color="auto"/>
            </w:tcBorders>
            <w:shd w:val="clear" w:color="auto" w:fill="EEEEEE"/>
            <w:tcMar>
              <w:left w:w="60" w:type="dxa"/>
              <w:right w:w="60" w:type="dxa"/>
            </w:tcMar>
            <w:vAlign w:val="bottom"/>
          </w:tcPr>
          <w:p w14:paraId="08563591"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13 to 17 years</w:t>
            </w:r>
          </w:p>
        </w:tc>
        <w:tc>
          <w:tcPr>
            <w:tcW w:w="658" w:type="pct"/>
            <w:tcBorders>
              <w:bottom w:val="single" w:sz="4" w:space="0" w:color="auto"/>
            </w:tcBorders>
            <w:shd w:val="clear" w:color="auto" w:fill="EEEEEE"/>
            <w:tcMar>
              <w:left w:w="60" w:type="dxa"/>
              <w:right w:w="60" w:type="dxa"/>
            </w:tcMar>
            <w:vAlign w:val="bottom"/>
          </w:tcPr>
          <w:p w14:paraId="6E51B66B"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18 to 23 years</w:t>
            </w:r>
          </w:p>
        </w:tc>
        <w:tc>
          <w:tcPr>
            <w:tcW w:w="592" w:type="pct"/>
            <w:tcBorders>
              <w:bottom w:val="single" w:sz="4" w:space="0" w:color="auto"/>
            </w:tcBorders>
            <w:shd w:val="clear" w:color="auto" w:fill="EEEEEE"/>
            <w:tcMar>
              <w:left w:w="60" w:type="dxa"/>
              <w:right w:w="60" w:type="dxa"/>
            </w:tcMar>
            <w:vAlign w:val="bottom"/>
          </w:tcPr>
          <w:p w14:paraId="4FD0104B"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24 to 30 years</w:t>
            </w:r>
          </w:p>
        </w:tc>
      </w:tr>
      <w:tr w:rsidR="000260F5" w:rsidRPr="008461EA" w14:paraId="470C4640" w14:textId="77777777" w:rsidTr="000260F5">
        <w:trPr>
          <w:cantSplit/>
          <w:jc w:val="center"/>
        </w:trPr>
        <w:tc>
          <w:tcPr>
            <w:tcW w:w="592" w:type="pct"/>
            <w:vMerge w:val="restart"/>
            <w:tcBorders>
              <w:top w:val="single" w:sz="4" w:space="0" w:color="auto"/>
            </w:tcBorders>
            <w:shd w:val="clear" w:color="auto" w:fill="FFFFFF"/>
            <w:tcMar>
              <w:left w:w="60" w:type="dxa"/>
              <w:right w:w="60" w:type="dxa"/>
            </w:tcMar>
          </w:tcPr>
          <w:p w14:paraId="3FAE62E7" w14:textId="56B910EB" w:rsidR="00D627B1" w:rsidRPr="008461EA" w:rsidRDefault="00B42963"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20"/>
                <w:szCs w:val="20"/>
              </w:rPr>
              <w:t>Suppressive ARV Therapy</w:t>
            </w:r>
          </w:p>
          <w:p w14:paraId="2015035F"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p>
        </w:tc>
        <w:tc>
          <w:tcPr>
            <w:tcW w:w="592" w:type="pct"/>
            <w:tcBorders>
              <w:top w:val="single" w:sz="4" w:space="0" w:color="auto"/>
            </w:tcBorders>
            <w:shd w:val="clear" w:color="auto" w:fill="FFFFFF"/>
            <w:tcMar>
              <w:left w:w="60" w:type="dxa"/>
              <w:right w:w="60" w:type="dxa"/>
            </w:tcMar>
          </w:tcPr>
          <w:p w14:paraId="612F29FA" w14:textId="605632B0" w:rsidR="00D627B1" w:rsidRPr="008461EA" w:rsidRDefault="00D627B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3" w:type="pct"/>
            <w:tcBorders>
              <w:top w:val="single" w:sz="4" w:space="0" w:color="auto"/>
            </w:tcBorders>
            <w:shd w:val="clear" w:color="auto" w:fill="FFFFFF"/>
            <w:tcMar>
              <w:left w:w="60" w:type="dxa"/>
              <w:right w:w="60" w:type="dxa"/>
            </w:tcMar>
          </w:tcPr>
          <w:p w14:paraId="696A4D2F"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0.30 (0.29, 0.31)</w:t>
            </w:r>
          </w:p>
        </w:tc>
        <w:tc>
          <w:tcPr>
            <w:tcW w:w="658" w:type="pct"/>
            <w:tcBorders>
              <w:top w:val="single" w:sz="4" w:space="0" w:color="auto"/>
            </w:tcBorders>
            <w:shd w:val="clear" w:color="auto" w:fill="FFFFFF"/>
            <w:tcMar>
              <w:left w:w="60" w:type="dxa"/>
              <w:right w:w="60" w:type="dxa"/>
            </w:tcMar>
          </w:tcPr>
          <w:p w14:paraId="2E1FFD76"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0.39 (0.37, 0.40)</w:t>
            </w:r>
          </w:p>
        </w:tc>
        <w:tc>
          <w:tcPr>
            <w:tcW w:w="593" w:type="pct"/>
            <w:tcBorders>
              <w:top w:val="single" w:sz="4" w:space="0" w:color="auto"/>
            </w:tcBorders>
            <w:shd w:val="clear" w:color="auto" w:fill="FFFFFF"/>
            <w:tcMar>
              <w:left w:w="60" w:type="dxa"/>
              <w:right w:w="60" w:type="dxa"/>
            </w:tcMar>
          </w:tcPr>
          <w:p w14:paraId="1C4B553C"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0.17 (0.15, 0.19)</w:t>
            </w:r>
          </w:p>
        </w:tc>
        <w:tc>
          <w:tcPr>
            <w:tcW w:w="722" w:type="pct"/>
            <w:tcBorders>
              <w:top w:val="single" w:sz="4" w:space="0" w:color="auto"/>
            </w:tcBorders>
            <w:shd w:val="clear" w:color="auto" w:fill="FFFFFF"/>
            <w:tcMar>
              <w:left w:w="60" w:type="dxa"/>
              <w:right w:w="60" w:type="dxa"/>
            </w:tcMar>
          </w:tcPr>
          <w:p w14:paraId="1111AF93"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0.28 (0.23, 0.33)</w:t>
            </w:r>
          </w:p>
        </w:tc>
        <w:tc>
          <w:tcPr>
            <w:tcW w:w="658" w:type="pct"/>
            <w:tcBorders>
              <w:top w:val="single" w:sz="4" w:space="0" w:color="auto"/>
            </w:tcBorders>
            <w:shd w:val="clear" w:color="auto" w:fill="FFFFFF"/>
            <w:tcMar>
              <w:left w:w="60" w:type="dxa"/>
              <w:right w:w="60" w:type="dxa"/>
            </w:tcMar>
          </w:tcPr>
          <w:p w14:paraId="6E894688"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0.13 (0.12, 0.13)</w:t>
            </w:r>
          </w:p>
        </w:tc>
        <w:tc>
          <w:tcPr>
            <w:tcW w:w="592" w:type="pct"/>
            <w:tcBorders>
              <w:top w:val="single" w:sz="4" w:space="0" w:color="auto"/>
            </w:tcBorders>
            <w:shd w:val="clear" w:color="auto" w:fill="FFFFFF"/>
            <w:tcMar>
              <w:left w:w="60" w:type="dxa"/>
              <w:right w:w="60" w:type="dxa"/>
            </w:tcMar>
          </w:tcPr>
          <w:p w14:paraId="2363CF16"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0.05 (0.05, 0.06)</w:t>
            </w:r>
          </w:p>
        </w:tc>
      </w:tr>
      <w:tr w:rsidR="000260F5" w:rsidRPr="008461EA" w14:paraId="54DD16C7" w14:textId="77777777" w:rsidTr="000260F5">
        <w:trPr>
          <w:cantSplit/>
          <w:jc w:val="center"/>
        </w:trPr>
        <w:tc>
          <w:tcPr>
            <w:tcW w:w="592" w:type="pct"/>
            <w:vMerge/>
            <w:shd w:val="clear" w:color="auto" w:fill="FFFFFF"/>
            <w:tcMar>
              <w:left w:w="60" w:type="dxa"/>
              <w:right w:w="60" w:type="dxa"/>
            </w:tcMar>
          </w:tcPr>
          <w:p w14:paraId="3CEFD520" w14:textId="77777777" w:rsidR="00D627B1" w:rsidRPr="008461EA" w:rsidRDefault="00D627B1" w:rsidP="00545C1F">
            <w:pPr>
              <w:keepNext/>
              <w:adjustRightInd w:val="0"/>
              <w:rPr>
                <w:rFonts w:ascii="Times New Roman" w:hAnsi="Times New Roman" w:cs="Times New Roman"/>
                <w:sz w:val="20"/>
                <w:szCs w:val="20"/>
              </w:rPr>
            </w:pPr>
          </w:p>
        </w:tc>
        <w:tc>
          <w:tcPr>
            <w:tcW w:w="592" w:type="pct"/>
            <w:shd w:val="clear" w:color="auto" w:fill="FFFFFF"/>
            <w:tcMar>
              <w:left w:w="60" w:type="dxa"/>
              <w:right w:w="60" w:type="dxa"/>
            </w:tcMar>
          </w:tcPr>
          <w:p w14:paraId="57CFF83A" w14:textId="77777777" w:rsidR="00D627B1" w:rsidRPr="008461EA" w:rsidRDefault="00D627B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3" w:type="pct"/>
            <w:shd w:val="clear" w:color="auto" w:fill="FFFFFF"/>
            <w:tcMar>
              <w:left w:w="60" w:type="dxa"/>
              <w:right w:w="60" w:type="dxa"/>
            </w:tcMar>
          </w:tcPr>
          <w:p w14:paraId="6072AD79"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0.35 (0.32, 0.37)</w:t>
            </w:r>
          </w:p>
        </w:tc>
        <w:tc>
          <w:tcPr>
            <w:tcW w:w="658" w:type="pct"/>
            <w:shd w:val="clear" w:color="auto" w:fill="FFFFFF"/>
            <w:tcMar>
              <w:left w:w="60" w:type="dxa"/>
              <w:right w:w="60" w:type="dxa"/>
            </w:tcMar>
          </w:tcPr>
          <w:p w14:paraId="2A75E415"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0.47 (0.44, 0.50)</w:t>
            </w:r>
          </w:p>
        </w:tc>
        <w:tc>
          <w:tcPr>
            <w:tcW w:w="593" w:type="pct"/>
            <w:shd w:val="clear" w:color="auto" w:fill="FFFFFF"/>
            <w:tcMar>
              <w:left w:w="60" w:type="dxa"/>
              <w:right w:w="60" w:type="dxa"/>
            </w:tcMar>
          </w:tcPr>
          <w:p w14:paraId="07BBCD67"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0.28 (0.24, 0.32)</w:t>
            </w:r>
          </w:p>
        </w:tc>
        <w:tc>
          <w:tcPr>
            <w:tcW w:w="722" w:type="pct"/>
            <w:shd w:val="clear" w:color="auto" w:fill="FFFFFF"/>
            <w:tcMar>
              <w:left w:w="60" w:type="dxa"/>
              <w:right w:w="60" w:type="dxa"/>
            </w:tcMar>
          </w:tcPr>
          <w:p w14:paraId="4AC39EBE"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0.09 (0.05, 0.15)</w:t>
            </w:r>
          </w:p>
        </w:tc>
        <w:tc>
          <w:tcPr>
            <w:tcW w:w="658" w:type="pct"/>
            <w:shd w:val="clear" w:color="auto" w:fill="FFFFFF"/>
            <w:tcMar>
              <w:left w:w="60" w:type="dxa"/>
              <w:right w:w="60" w:type="dxa"/>
            </w:tcMar>
          </w:tcPr>
          <w:p w14:paraId="4DADACF3"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0.11 (0.10, 0.12)</w:t>
            </w:r>
          </w:p>
        </w:tc>
        <w:tc>
          <w:tcPr>
            <w:tcW w:w="592" w:type="pct"/>
            <w:shd w:val="clear" w:color="auto" w:fill="FFFFFF"/>
            <w:tcMar>
              <w:left w:w="60" w:type="dxa"/>
              <w:right w:w="60" w:type="dxa"/>
            </w:tcMar>
          </w:tcPr>
          <w:p w14:paraId="1AD0BC86"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0.06 (0.05, 0.06)</w:t>
            </w:r>
          </w:p>
        </w:tc>
      </w:tr>
      <w:tr w:rsidR="000260F5" w:rsidRPr="008461EA" w14:paraId="2CCDE0D9" w14:textId="77777777" w:rsidTr="000260F5">
        <w:trPr>
          <w:cantSplit/>
          <w:jc w:val="center"/>
        </w:trPr>
        <w:tc>
          <w:tcPr>
            <w:tcW w:w="592" w:type="pct"/>
            <w:vMerge/>
            <w:shd w:val="clear" w:color="auto" w:fill="FFFFFF"/>
            <w:tcMar>
              <w:left w:w="60" w:type="dxa"/>
              <w:right w:w="60" w:type="dxa"/>
            </w:tcMar>
          </w:tcPr>
          <w:p w14:paraId="40BFAFAD" w14:textId="77777777" w:rsidR="00D627B1" w:rsidRPr="008461EA" w:rsidRDefault="00D627B1" w:rsidP="00545C1F">
            <w:pPr>
              <w:adjustRightInd w:val="0"/>
              <w:rPr>
                <w:rFonts w:ascii="Times New Roman" w:hAnsi="Times New Roman" w:cs="Times New Roman"/>
                <w:sz w:val="20"/>
                <w:szCs w:val="20"/>
              </w:rPr>
            </w:pPr>
          </w:p>
        </w:tc>
        <w:tc>
          <w:tcPr>
            <w:tcW w:w="592" w:type="pct"/>
            <w:shd w:val="clear" w:color="auto" w:fill="FFFFFF"/>
            <w:tcMar>
              <w:left w:w="60" w:type="dxa"/>
              <w:right w:w="60" w:type="dxa"/>
            </w:tcMar>
          </w:tcPr>
          <w:p w14:paraId="14C36275" w14:textId="65E37742" w:rsidR="00D627B1" w:rsidRPr="008461EA" w:rsidRDefault="00D627B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3" w:type="pct"/>
            <w:shd w:val="clear" w:color="auto" w:fill="FFFFFF"/>
            <w:tcMar>
              <w:left w:w="60" w:type="dxa"/>
              <w:right w:w="60" w:type="dxa"/>
            </w:tcMar>
          </w:tcPr>
          <w:p w14:paraId="26A4D77B"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0.33 (0.25, 0.43)</w:t>
            </w:r>
          </w:p>
        </w:tc>
        <w:tc>
          <w:tcPr>
            <w:tcW w:w="658" w:type="pct"/>
            <w:shd w:val="clear" w:color="auto" w:fill="FFFFFF"/>
            <w:tcMar>
              <w:left w:w="60" w:type="dxa"/>
              <w:right w:w="60" w:type="dxa"/>
            </w:tcMar>
          </w:tcPr>
          <w:p w14:paraId="1CEB4D45"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0.88 (0.78, 0.99)</w:t>
            </w:r>
          </w:p>
        </w:tc>
        <w:tc>
          <w:tcPr>
            <w:tcW w:w="593" w:type="pct"/>
            <w:shd w:val="clear" w:color="auto" w:fill="FFFFFF"/>
            <w:tcMar>
              <w:left w:w="60" w:type="dxa"/>
              <w:right w:w="60" w:type="dxa"/>
            </w:tcMar>
          </w:tcPr>
          <w:p w14:paraId="0A0023C4"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0.95 (0.82, 1.10)</w:t>
            </w:r>
          </w:p>
        </w:tc>
        <w:tc>
          <w:tcPr>
            <w:tcW w:w="722" w:type="pct"/>
            <w:shd w:val="clear" w:color="auto" w:fill="FFFFFF"/>
            <w:tcMar>
              <w:left w:w="60" w:type="dxa"/>
              <w:right w:w="60" w:type="dxa"/>
            </w:tcMar>
          </w:tcPr>
          <w:p w14:paraId="4268C58F"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0.72 (0.36, 1.45)</w:t>
            </w:r>
          </w:p>
        </w:tc>
        <w:tc>
          <w:tcPr>
            <w:tcW w:w="658" w:type="pct"/>
            <w:shd w:val="clear" w:color="auto" w:fill="FFFFFF"/>
            <w:tcMar>
              <w:left w:w="60" w:type="dxa"/>
              <w:right w:w="60" w:type="dxa"/>
            </w:tcMar>
          </w:tcPr>
          <w:p w14:paraId="486FD0FF"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0.08 (0.06, 0.10)</w:t>
            </w:r>
          </w:p>
        </w:tc>
        <w:tc>
          <w:tcPr>
            <w:tcW w:w="592" w:type="pct"/>
            <w:shd w:val="clear" w:color="auto" w:fill="FFFFFF"/>
            <w:tcMar>
              <w:left w:w="60" w:type="dxa"/>
              <w:right w:w="60" w:type="dxa"/>
            </w:tcMar>
          </w:tcPr>
          <w:p w14:paraId="04B19C82"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(0.02, 0.04)</w:t>
            </w:r>
          </w:p>
        </w:tc>
      </w:tr>
      <w:tr w:rsidR="000260F5" w:rsidRPr="008461EA" w14:paraId="251C5F0E" w14:textId="77777777" w:rsidTr="000260F5">
        <w:trPr>
          <w:cantSplit/>
          <w:jc w:val="center"/>
        </w:trPr>
        <w:tc>
          <w:tcPr>
            <w:tcW w:w="592" w:type="pct"/>
            <w:vMerge w:val="restart"/>
            <w:shd w:val="clear" w:color="auto" w:fill="FFFFFF"/>
            <w:tcMar>
              <w:left w:w="60" w:type="dxa"/>
              <w:right w:w="60" w:type="dxa"/>
            </w:tcMar>
          </w:tcPr>
          <w:p w14:paraId="7137B274"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proofErr w:type="spellStart"/>
            <w:r w:rsidRPr="008461EA">
              <w:rPr>
                <w:rFonts w:ascii="Times New Roman" w:hAnsi="Times New Roman" w:cs="Times New Roman"/>
                <w:sz w:val="20"/>
                <w:szCs w:val="20"/>
              </w:rPr>
              <w:t>Nonsuppressive</w:t>
            </w:r>
            <w:proofErr w:type="spellEnd"/>
            <w:r w:rsidRPr="008461EA">
              <w:rPr>
                <w:rFonts w:ascii="Times New Roman" w:hAnsi="Times New Roman" w:cs="Times New Roman"/>
                <w:sz w:val="20"/>
                <w:szCs w:val="20"/>
              </w:rPr>
              <w:t xml:space="preserve"> </w:t>
            </w:r>
            <w:proofErr w:type="spellStart"/>
            <w:r w:rsidRPr="008461EA">
              <w:rPr>
                <w:rFonts w:ascii="Times New Roman" w:hAnsi="Times New Roman" w:cs="Times New Roman"/>
                <w:sz w:val="20"/>
                <w:szCs w:val="20"/>
              </w:rPr>
              <w:t>cART</w:t>
            </w:r>
            <w:proofErr w:type="spellEnd"/>
            <w:r w:rsidRPr="008461EA">
              <w:rPr>
                <w:rFonts w:ascii="Times New Roman" w:hAnsi="Times New Roman" w:cs="Times New Roman"/>
                <w:sz w:val="20"/>
                <w:szCs w:val="20"/>
              </w:rPr>
              <w:t xml:space="preserve"> </w:t>
            </w:r>
          </w:p>
        </w:tc>
        <w:tc>
          <w:tcPr>
            <w:tcW w:w="592" w:type="pct"/>
            <w:shd w:val="clear" w:color="auto" w:fill="FFFFFF"/>
            <w:tcMar>
              <w:left w:w="60" w:type="dxa"/>
              <w:right w:w="60" w:type="dxa"/>
            </w:tcMar>
          </w:tcPr>
          <w:p w14:paraId="00C6133E" w14:textId="6262F957" w:rsidR="00D627B1" w:rsidRPr="008461EA" w:rsidRDefault="00D627B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3" w:type="pct"/>
            <w:shd w:val="clear" w:color="auto" w:fill="FFFFFF"/>
            <w:tcMar>
              <w:left w:w="60" w:type="dxa"/>
              <w:right w:w="60" w:type="dxa"/>
            </w:tcMar>
          </w:tcPr>
          <w:p w14:paraId="49DCD1D1" w14:textId="1AAA6D71" w:rsidR="00D627B1" w:rsidRPr="008461EA" w:rsidRDefault="00C3444C"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0.28</w:t>
            </w:r>
            <w:r w:rsidR="00D627B1" w:rsidRPr="008461EA">
              <w:rPr>
                <w:rFonts w:ascii="Times New Roman" w:hAnsi="Times New Roman" w:cs="Times New Roman"/>
                <w:color w:val="000000"/>
                <w:sz w:val="20"/>
                <w:szCs w:val="20"/>
              </w:rPr>
              <w:t xml:space="preserve"> (0.25, 0.31)</w:t>
            </w:r>
          </w:p>
        </w:tc>
        <w:tc>
          <w:tcPr>
            <w:tcW w:w="658" w:type="pct"/>
            <w:shd w:val="clear" w:color="auto" w:fill="FFFFFF"/>
            <w:tcMar>
              <w:left w:w="60" w:type="dxa"/>
              <w:right w:w="60" w:type="dxa"/>
            </w:tcMar>
          </w:tcPr>
          <w:p w14:paraId="376A23C8"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0.78 (0.73, 0.83)</w:t>
            </w:r>
          </w:p>
        </w:tc>
        <w:tc>
          <w:tcPr>
            <w:tcW w:w="593" w:type="pct"/>
            <w:shd w:val="clear" w:color="auto" w:fill="FFFFFF"/>
            <w:tcMar>
              <w:left w:w="60" w:type="dxa"/>
              <w:right w:w="60" w:type="dxa"/>
            </w:tcMar>
          </w:tcPr>
          <w:p w14:paraId="7DEB8153"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0.71 (0.59, 0.84)</w:t>
            </w:r>
          </w:p>
        </w:tc>
        <w:tc>
          <w:tcPr>
            <w:tcW w:w="722" w:type="pct"/>
            <w:shd w:val="clear" w:color="auto" w:fill="FFFFFF"/>
            <w:tcMar>
              <w:left w:w="60" w:type="dxa"/>
              <w:right w:w="60" w:type="dxa"/>
            </w:tcMar>
          </w:tcPr>
          <w:p w14:paraId="4ECD4CE8" w14:textId="730DDB1F"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0.10 (0.04,</w:t>
            </w:r>
            <w:r w:rsidR="00EC5157" w:rsidRPr="008461EA">
              <w:rPr>
                <w:rFonts w:ascii="Times New Roman" w:hAnsi="Times New Roman" w:cs="Times New Roman"/>
                <w:color w:val="000000"/>
                <w:sz w:val="20"/>
                <w:szCs w:val="20"/>
              </w:rPr>
              <w:t xml:space="preserve"> 0.24</w:t>
            </w:r>
            <w:r w:rsidRPr="008461EA">
              <w:rPr>
                <w:rFonts w:ascii="Times New Roman" w:hAnsi="Times New Roman" w:cs="Times New Roman"/>
                <w:color w:val="000000"/>
                <w:sz w:val="20"/>
                <w:szCs w:val="20"/>
              </w:rPr>
              <w:t>)</w:t>
            </w:r>
          </w:p>
        </w:tc>
        <w:tc>
          <w:tcPr>
            <w:tcW w:w="658" w:type="pct"/>
            <w:shd w:val="clear" w:color="auto" w:fill="FFFFFF"/>
            <w:tcMar>
              <w:left w:w="60" w:type="dxa"/>
              <w:right w:w="60" w:type="dxa"/>
            </w:tcMar>
          </w:tcPr>
          <w:p w14:paraId="350C2E95" w14:textId="041CD06A"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0.12 (</w:t>
            </w:r>
            <w:r w:rsidR="00EC5157" w:rsidRPr="008461EA">
              <w:rPr>
                <w:rFonts w:ascii="Times New Roman" w:hAnsi="Times New Roman" w:cs="Times New Roman"/>
                <w:color w:val="000000"/>
                <w:sz w:val="20"/>
                <w:szCs w:val="20"/>
              </w:rPr>
              <w:t>0.11</w:t>
            </w:r>
            <w:r w:rsidRPr="008461EA">
              <w:rPr>
                <w:rFonts w:ascii="Times New Roman" w:hAnsi="Times New Roman" w:cs="Times New Roman"/>
                <w:color w:val="000000"/>
                <w:sz w:val="20"/>
                <w:szCs w:val="20"/>
              </w:rPr>
              <w:t>,</w:t>
            </w:r>
            <w:r w:rsidR="00EC5157" w:rsidRPr="008461EA">
              <w:rPr>
                <w:rFonts w:ascii="Times New Roman" w:hAnsi="Times New Roman" w:cs="Times New Roman"/>
                <w:color w:val="000000"/>
                <w:sz w:val="20"/>
                <w:szCs w:val="20"/>
              </w:rPr>
              <w:t xml:space="preserve"> 0.14</w:t>
            </w:r>
            <w:r w:rsidRPr="008461EA">
              <w:rPr>
                <w:rFonts w:ascii="Times New Roman" w:hAnsi="Times New Roman" w:cs="Times New Roman"/>
                <w:color w:val="000000"/>
                <w:sz w:val="20"/>
                <w:szCs w:val="20"/>
              </w:rPr>
              <w:t>)</w:t>
            </w:r>
          </w:p>
        </w:tc>
        <w:tc>
          <w:tcPr>
            <w:tcW w:w="592" w:type="pct"/>
            <w:shd w:val="clear" w:color="auto" w:fill="FFFFFF"/>
            <w:tcMar>
              <w:left w:w="60" w:type="dxa"/>
              <w:right w:w="60" w:type="dxa"/>
            </w:tcMar>
          </w:tcPr>
          <w:p w14:paraId="2F63DCDA" w14:textId="61105B2B"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(0.03,</w:t>
            </w:r>
            <w:r w:rsidR="00EC5157" w:rsidRPr="008461EA">
              <w:rPr>
                <w:rFonts w:ascii="Times New Roman" w:hAnsi="Times New Roman" w:cs="Times New Roman"/>
                <w:color w:val="000000"/>
                <w:sz w:val="20"/>
                <w:szCs w:val="20"/>
              </w:rPr>
              <w:t xml:space="preserve"> 0.05</w:t>
            </w:r>
            <w:r w:rsidRPr="008461EA">
              <w:rPr>
                <w:rFonts w:ascii="Times New Roman" w:hAnsi="Times New Roman" w:cs="Times New Roman"/>
                <w:color w:val="000000"/>
                <w:sz w:val="20"/>
                <w:szCs w:val="20"/>
              </w:rPr>
              <w:t>)</w:t>
            </w:r>
          </w:p>
        </w:tc>
      </w:tr>
      <w:tr w:rsidR="000260F5" w:rsidRPr="008461EA" w14:paraId="35322BF9" w14:textId="77777777" w:rsidTr="000260F5">
        <w:trPr>
          <w:cantSplit/>
          <w:jc w:val="center"/>
        </w:trPr>
        <w:tc>
          <w:tcPr>
            <w:tcW w:w="592" w:type="pct"/>
            <w:vMerge/>
            <w:shd w:val="clear" w:color="auto" w:fill="FFFFFF"/>
            <w:tcMar>
              <w:left w:w="60" w:type="dxa"/>
              <w:right w:w="60" w:type="dxa"/>
            </w:tcMar>
          </w:tcPr>
          <w:p w14:paraId="4C7756FB" w14:textId="77777777" w:rsidR="00D627B1" w:rsidRPr="008461EA" w:rsidRDefault="00D627B1" w:rsidP="00545C1F">
            <w:pPr>
              <w:keepNext/>
              <w:adjustRightInd w:val="0"/>
              <w:rPr>
                <w:rFonts w:ascii="Times New Roman" w:hAnsi="Times New Roman" w:cs="Times New Roman"/>
                <w:sz w:val="20"/>
                <w:szCs w:val="20"/>
              </w:rPr>
            </w:pPr>
          </w:p>
        </w:tc>
        <w:tc>
          <w:tcPr>
            <w:tcW w:w="592" w:type="pct"/>
            <w:shd w:val="clear" w:color="auto" w:fill="FFFFFF"/>
            <w:tcMar>
              <w:left w:w="60" w:type="dxa"/>
              <w:right w:w="60" w:type="dxa"/>
            </w:tcMar>
          </w:tcPr>
          <w:p w14:paraId="1950AC2F" w14:textId="77777777" w:rsidR="00D627B1" w:rsidRPr="008461EA" w:rsidRDefault="00D627B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3" w:type="pct"/>
            <w:shd w:val="clear" w:color="auto" w:fill="FFFFFF"/>
            <w:tcMar>
              <w:left w:w="60" w:type="dxa"/>
              <w:right w:w="60" w:type="dxa"/>
            </w:tcMar>
          </w:tcPr>
          <w:p w14:paraId="46EA481D" w14:textId="46276BA8" w:rsidR="00D627B1" w:rsidRPr="008461EA" w:rsidRDefault="00C3444C"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0.19</w:t>
            </w:r>
            <w:r w:rsidR="00D627B1" w:rsidRPr="008461EA">
              <w:rPr>
                <w:rFonts w:ascii="Times New Roman" w:hAnsi="Times New Roman" w:cs="Times New Roman"/>
                <w:color w:val="000000"/>
                <w:sz w:val="20"/>
                <w:szCs w:val="20"/>
              </w:rPr>
              <w:t xml:space="preserve"> (0.16,</w:t>
            </w:r>
            <w:r w:rsidRPr="008461EA">
              <w:rPr>
                <w:rFonts w:ascii="Times New Roman" w:hAnsi="Times New Roman" w:cs="Times New Roman"/>
                <w:color w:val="000000"/>
                <w:sz w:val="20"/>
                <w:szCs w:val="20"/>
              </w:rPr>
              <w:t xml:space="preserve"> 0.22</w:t>
            </w:r>
            <w:r w:rsidR="00D627B1" w:rsidRPr="008461EA">
              <w:rPr>
                <w:rFonts w:ascii="Times New Roman" w:hAnsi="Times New Roman" w:cs="Times New Roman"/>
                <w:color w:val="000000"/>
                <w:sz w:val="20"/>
                <w:szCs w:val="20"/>
              </w:rPr>
              <w:t>)</w:t>
            </w:r>
          </w:p>
        </w:tc>
        <w:tc>
          <w:tcPr>
            <w:tcW w:w="658" w:type="pct"/>
            <w:shd w:val="clear" w:color="auto" w:fill="FFFFFF"/>
            <w:tcMar>
              <w:left w:w="60" w:type="dxa"/>
              <w:right w:w="60" w:type="dxa"/>
            </w:tcMar>
          </w:tcPr>
          <w:p w14:paraId="24DD4D7D"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0.45 (0.42, 0.48)</w:t>
            </w:r>
          </w:p>
        </w:tc>
        <w:tc>
          <w:tcPr>
            <w:tcW w:w="593" w:type="pct"/>
            <w:shd w:val="clear" w:color="auto" w:fill="FFFFFF"/>
            <w:tcMar>
              <w:left w:w="60" w:type="dxa"/>
              <w:right w:w="60" w:type="dxa"/>
            </w:tcMar>
          </w:tcPr>
          <w:p w14:paraId="58F27CCA"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0.32 (0.28, 0.37)</w:t>
            </w:r>
          </w:p>
        </w:tc>
        <w:tc>
          <w:tcPr>
            <w:tcW w:w="722" w:type="pct"/>
            <w:shd w:val="clear" w:color="auto" w:fill="FFFFFF"/>
            <w:tcMar>
              <w:left w:w="60" w:type="dxa"/>
              <w:right w:w="60" w:type="dxa"/>
            </w:tcMar>
          </w:tcPr>
          <w:p w14:paraId="69AA3D0D"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0.09 (0.06, 0.15)</w:t>
            </w:r>
          </w:p>
        </w:tc>
        <w:tc>
          <w:tcPr>
            <w:tcW w:w="658" w:type="pct"/>
            <w:shd w:val="clear" w:color="auto" w:fill="FFFFFF"/>
            <w:tcMar>
              <w:left w:w="60" w:type="dxa"/>
              <w:right w:w="60" w:type="dxa"/>
            </w:tcMar>
          </w:tcPr>
          <w:p w14:paraId="42F51C99" w14:textId="1ED4C4B5"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0.08 (0.07,</w:t>
            </w:r>
            <w:r w:rsidR="00EC5157" w:rsidRPr="008461EA">
              <w:rPr>
                <w:rFonts w:ascii="Times New Roman" w:hAnsi="Times New Roman" w:cs="Times New Roman"/>
                <w:color w:val="000000"/>
                <w:sz w:val="20"/>
                <w:szCs w:val="20"/>
              </w:rPr>
              <w:t xml:space="preserve"> 0.09</w:t>
            </w:r>
            <w:r w:rsidRPr="008461EA">
              <w:rPr>
                <w:rFonts w:ascii="Times New Roman" w:hAnsi="Times New Roman" w:cs="Times New Roman"/>
                <w:color w:val="000000"/>
                <w:sz w:val="20"/>
                <w:szCs w:val="20"/>
              </w:rPr>
              <w:t>)</w:t>
            </w:r>
          </w:p>
        </w:tc>
        <w:tc>
          <w:tcPr>
            <w:tcW w:w="592" w:type="pct"/>
            <w:shd w:val="clear" w:color="auto" w:fill="FFFFFF"/>
            <w:tcMar>
              <w:left w:w="60" w:type="dxa"/>
              <w:right w:w="60" w:type="dxa"/>
            </w:tcMar>
          </w:tcPr>
          <w:p w14:paraId="5057039B"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(0.04, 0.05)</w:t>
            </w:r>
          </w:p>
        </w:tc>
      </w:tr>
      <w:tr w:rsidR="000260F5" w:rsidRPr="008461EA" w14:paraId="28CFBF76" w14:textId="77777777" w:rsidTr="000260F5">
        <w:trPr>
          <w:cantSplit/>
          <w:jc w:val="center"/>
        </w:trPr>
        <w:tc>
          <w:tcPr>
            <w:tcW w:w="592" w:type="pct"/>
            <w:vMerge/>
            <w:shd w:val="clear" w:color="auto" w:fill="FFFFFF"/>
            <w:tcMar>
              <w:left w:w="60" w:type="dxa"/>
              <w:right w:w="60" w:type="dxa"/>
            </w:tcMar>
          </w:tcPr>
          <w:p w14:paraId="60CDC10D" w14:textId="77777777" w:rsidR="00D627B1" w:rsidRPr="008461EA" w:rsidRDefault="00D627B1" w:rsidP="00545C1F">
            <w:pPr>
              <w:adjustRightInd w:val="0"/>
              <w:rPr>
                <w:rFonts w:ascii="Times New Roman" w:hAnsi="Times New Roman" w:cs="Times New Roman"/>
                <w:sz w:val="20"/>
                <w:szCs w:val="20"/>
              </w:rPr>
            </w:pPr>
          </w:p>
        </w:tc>
        <w:tc>
          <w:tcPr>
            <w:tcW w:w="592" w:type="pct"/>
            <w:shd w:val="clear" w:color="auto" w:fill="FFFFFF"/>
            <w:tcMar>
              <w:left w:w="60" w:type="dxa"/>
              <w:right w:w="60" w:type="dxa"/>
            </w:tcMar>
          </w:tcPr>
          <w:p w14:paraId="50740882" w14:textId="0A045AB2" w:rsidR="00D627B1" w:rsidRPr="008461EA" w:rsidRDefault="00D627B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3" w:type="pct"/>
            <w:shd w:val="clear" w:color="auto" w:fill="FFFFFF"/>
            <w:tcMar>
              <w:left w:w="60" w:type="dxa"/>
              <w:right w:w="60" w:type="dxa"/>
            </w:tcMar>
          </w:tcPr>
          <w:p w14:paraId="0E773593" w14:textId="638B0B6C"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0.11 (</w:t>
            </w:r>
            <w:r w:rsidR="00EC5157" w:rsidRPr="008461EA">
              <w:rPr>
                <w:rFonts w:ascii="Times New Roman" w:hAnsi="Times New Roman" w:cs="Times New Roman"/>
                <w:color w:val="000000"/>
                <w:sz w:val="20"/>
                <w:szCs w:val="20"/>
              </w:rPr>
              <w:t>0.07</w:t>
            </w:r>
            <w:r w:rsidRPr="008461EA">
              <w:rPr>
                <w:rFonts w:ascii="Times New Roman" w:hAnsi="Times New Roman" w:cs="Times New Roman"/>
                <w:color w:val="000000"/>
                <w:sz w:val="20"/>
                <w:szCs w:val="20"/>
              </w:rPr>
              <w:t>, 0.15)</w:t>
            </w:r>
          </w:p>
        </w:tc>
        <w:tc>
          <w:tcPr>
            <w:tcW w:w="658" w:type="pct"/>
            <w:shd w:val="clear" w:color="auto" w:fill="FFFFFF"/>
            <w:tcMar>
              <w:left w:w="60" w:type="dxa"/>
              <w:right w:w="60" w:type="dxa"/>
            </w:tcMar>
          </w:tcPr>
          <w:p w14:paraId="0E4F13C9"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0.40 (0.37, 0.43)</w:t>
            </w:r>
          </w:p>
        </w:tc>
        <w:tc>
          <w:tcPr>
            <w:tcW w:w="593" w:type="pct"/>
            <w:shd w:val="clear" w:color="auto" w:fill="FFFFFF"/>
            <w:tcMar>
              <w:left w:w="60" w:type="dxa"/>
              <w:right w:w="60" w:type="dxa"/>
            </w:tcMar>
          </w:tcPr>
          <w:p w14:paraId="0AB6AF29"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0.14 (0.12, 0.17)</w:t>
            </w:r>
          </w:p>
        </w:tc>
        <w:tc>
          <w:tcPr>
            <w:tcW w:w="722" w:type="pct"/>
            <w:shd w:val="clear" w:color="auto" w:fill="FFFFFF"/>
            <w:tcMar>
              <w:left w:w="60" w:type="dxa"/>
              <w:right w:w="60" w:type="dxa"/>
            </w:tcMar>
          </w:tcPr>
          <w:p w14:paraId="1D6A60A8"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0.11 (0.03, 0.45)</w:t>
            </w:r>
          </w:p>
        </w:tc>
        <w:tc>
          <w:tcPr>
            <w:tcW w:w="658" w:type="pct"/>
            <w:shd w:val="clear" w:color="auto" w:fill="FFFFFF"/>
            <w:tcMar>
              <w:left w:w="60" w:type="dxa"/>
              <w:right w:w="60" w:type="dxa"/>
            </w:tcMar>
          </w:tcPr>
          <w:p w14:paraId="150ADFAE" w14:textId="68422CDC"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0.10 (</w:t>
            </w:r>
            <w:r w:rsidR="00EC5157" w:rsidRPr="008461EA">
              <w:rPr>
                <w:rFonts w:ascii="Times New Roman" w:hAnsi="Times New Roman" w:cs="Times New Roman"/>
                <w:color w:val="000000"/>
                <w:sz w:val="20"/>
                <w:szCs w:val="20"/>
              </w:rPr>
              <w:t>0.09</w:t>
            </w:r>
            <w:r w:rsidRPr="008461EA">
              <w:rPr>
                <w:rFonts w:ascii="Times New Roman" w:hAnsi="Times New Roman" w:cs="Times New Roman"/>
                <w:color w:val="000000"/>
                <w:sz w:val="20"/>
                <w:szCs w:val="20"/>
              </w:rPr>
              <w:t>, 0.11)</w:t>
            </w:r>
          </w:p>
        </w:tc>
        <w:tc>
          <w:tcPr>
            <w:tcW w:w="592" w:type="pct"/>
            <w:shd w:val="clear" w:color="auto" w:fill="FFFFFF"/>
            <w:tcMar>
              <w:left w:w="60" w:type="dxa"/>
              <w:right w:w="60" w:type="dxa"/>
            </w:tcMar>
          </w:tcPr>
          <w:p w14:paraId="5D33D719"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(0.04, 0.05)</w:t>
            </w:r>
          </w:p>
        </w:tc>
      </w:tr>
      <w:tr w:rsidR="000260F5" w:rsidRPr="008461EA" w14:paraId="270399E3" w14:textId="77777777" w:rsidTr="000260F5">
        <w:trPr>
          <w:cantSplit/>
          <w:jc w:val="center"/>
        </w:trPr>
        <w:tc>
          <w:tcPr>
            <w:tcW w:w="592" w:type="pct"/>
            <w:vMerge w:val="restart"/>
            <w:shd w:val="clear" w:color="auto" w:fill="FFFFFF"/>
            <w:tcMar>
              <w:left w:w="60" w:type="dxa"/>
              <w:right w:w="60" w:type="dxa"/>
            </w:tcMar>
          </w:tcPr>
          <w:p w14:paraId="44F0E27D"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20"/>
                <w:szCs w:val="20"/>
              </w:rPr>
              <w:t>No ARV Therapy</w:t>
            </w:r>
          </w:p>
        </w:tc>
        <w:tc>
          <w:tcPr>
            <w:tcW w:w="592" w:type="pct"/>
            <w:shd w:val="clear" w:color="auto" w:fill="FFFFFF"/>
            <w:tcMar>
              <w:left w:w="60" w:type="dxa"/>
              <w:right w:w="60" w:type="dxa"/>
            </w:tcMar>
          </w:tcPr>
          <w:p w14:paraId="682DC055" w14:textId="64181B34" w:rsidR="00D627B1" w:rsidRPr="008461EA" w:rsidRDefault="00D627B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3" w:type="pct"/>
            <w:shd w:val="clear" w:color="auto" w:fill="FFFFFF"/>
            <w:tcMar>
              <w:left w:w="60" w:type="dxa"/>
              <w:right w:w="60" w:type="dxa"/>
            </w:tcMar>
          </w:tcPr>
          <w:p w14:paraId="3E385E70"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(0.01, 0.12)</w:t>
            </w:r>
          </w:p>
        </w:tc>
        <w:tc>
          <w:tcPr>
            <w:tcW w:w="658" w:type="pct"/>
            <w:shd w:val="clear" w:color="auto" w:fill="FFFFFF"/>
            <w:tcMar>
              <w:left w:w="60" w:type="dxa"/>
              <w:right w:w="60" w:type="dxa"/>
            </w:tcMar>
          </w:tcPr>
          <w:p w14:paraId="138BB533"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593" w:type="pct"/>
            <w:shd w:val="clear" w:color="auto" w:fill="FFFFFF"/>
            <w:tcMar>
              <w:left w:w="60" w:type="dxa"/>
              <w:right w:w="60" w:type="dxa"/>
            </w:tcMar>
          </w:tcPr>
          <w:p w14:paraId="71B31614"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w:t>
            </w:r>
          </w:p>
        </w:tc>
        <w:tc>
          <w:tcPr>
            <w:tcW w:w="722" w:type="pct"/>
            <w:shd w:val="clear" w:color="auto" w:fill="FFFFFF"/>
            <w:tcMar>
              <w:left w:w="60" w:type="dxa"/>
              <w:right w:w="60" w:type="dxa"/>
            </w:tcMar>
          </w:tcPr>
          <w:p w14:paraId="7E62F213"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0.00 (0.00, 0.03)</w:t>
            </w:r>
          </w:p>
        </w:tc>
        <w:tc>
          <w:tcPr>
            <w:tcW w:w="658" w:type="pct"/>
            <w:shd w:val="clear" w:color="auto" w:fill="FFFFFF"/>
            <w:tcMar>
              <w:left w:w="60" w:type="dxa"/>
              <w:right w:w="60" w:type="dxa"/>
            </w:tcMar>
          </w:tcPr>
          <w:p w14:paraId="34EDCA00"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(0.03, 0.05)</w:t>
            </w:r>
          </w:p>
        </w:tc>
        <w:tc>
          <w:tcPr>
            <w:tcW w:w="592" w:type="pct"/>
            <w:shd w:val="clear" w:color="auto" w:fill="FFFFFF"/>
            <w:tcMar>
              <w:left w:w="60" w:type="dxa"/>
              <w:right w:w="60" w:type="dxa"/>
            </w:tcMar>
          </w:tcPr>
          <w:p w14:paraId="216B28A9"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(0.02, 0.03)</w:t>
            </w:r>
          </w:p>
        </w:tc>
      </w:tr>
      <w:tr w:rsidR="000260F5" w:rsidRPr="008461EA" w14:paraId="6DFF780E" w14:textId="77777777" w:rsidTr="000260F5">
        <w:trPr>
          <w:cantSplit/>
          <w:jc w:val="center"/>
        </w:trPr>
        <w:tc>
          <w:tcPr>
            <w:tcW w:w="592" w:type="pct"/>
            <w:vMerge/>
            <w:shd w:val="clear" w:color="auto" w:fill="FFFFFF"/>
            <w:tcMar>
              <w:left w:w="60" w:type="dxa"/>
              <w:right w:w="60" w:type="dxa"/>
            </w:tcMar>
          </w:tcPr>
          <w:p w14:paraId="50335FAC" w14:textId="77777777" w:rsidR="00D627B1" w:rsidRPr="008461EA" w:rsidRDefault="00D627B1" w:rsidP="00545C1F">
            <w:pPr>
              <w:keepNext/>
              <w:adjustRightInd w:val="0"/>
              <w:rPr>
                <w:rFonts w:ascii="Times New Roman" w:hAnsi="Times New Roman" w:cs="Times New Roman"/>
                <w:sz w:val="20"/>
                <w:szCs w:val="20"/>
              </w:rPr>
            </w:pPr>
          </w:p>
        </w:tc>
        <w:tc>
          <w:tcPr>
            <w:tcW w:w="592" w:type="pct"/>
            <w:shd w:val="clear" w:color="auto" w:fill="FFFFFF"/>
            <w:tcMar>
              <w:left w:w="60" w:type="dxa"/>
              <w:right w:w="60" w:type="dxa"/>
            </w:tcMar>
          </w:tcPr>
          <w:p w14:paraId="5DEA2AE4" w14:textId="77777777" w:rsidR="00D627B1" w:rsidRPr="008461EA" w:rsidRDefault="00D627B1" w:rsidP="000C3921">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3" w:type="pct"/>
            <w:shd w:val="clear" w:color="auto" w:fill="FFFFFF"/>
            <w:tcMar>
              <w:left w:w="60" w:type="dxa"/>
              <w:right w:w="60" w:type="dxa"/>
            </w:tcMar>
          </w:tcPr>
          <w:p w14:paraId="7B7C4BC2"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58" w:type="pct"/>
            <w:shd w:val="clear" w:color="auto" w:fill="FFFFFF"/>
            <w:tcMar>
              <w:left w:w="60" w:type="dxa"/>
              <w:right w:w="60" w:type="dxa"/>
            </w:tcMar>
          </w:tcPr>
          <w:p w14:paraId="6A7356FF"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(0.00, 0.06)</w:t>
            </w:r>
          </w:p>
        </w:tc>
        <w:tc>
          <w:tcPr>
            <w:tcW w:w="593" w:type="pct"/>
            <w:shd w:val="clear" w:color="auto" w:fill="FFFFFF"/>
            <w:tcMar>
              <w:left w:w="60" w:type="dxa"/>
              <w:right w:w="60" w:type="dxa"/>
            </w:tcMar>
          </w:tcPr>
          <w:p w14:paraId="65DD68D9"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722" w:type="pct"/>
            <w:shd w:val="clear" w:color="auto" w:fill="FFFFFF"/>
            <w:tcMar>
              <w:left w:w="60" w:type="dxa"/>
              <w:right w:w="60" w:type="dxa"/>
            </w:tcMar>
          </w:tcPr>
          <w:p w14:paraId="7A0C4277"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0.08)</w:t>
            </w:r>
          </w:p>
        </w:tc>
        <w:tc>
          <w:tcPr>
            <w:tcW w:w="658" w:type="pct"/>
            <w:shd w:val="clear" w:color="auto" w:fill="FFFFFF"/>
            <w:tcMar>
              <w:left w:w="60" w:type="dxa"/>
              <w:right w:w="60" w:type="dxa"/>
            </w:tcMar>
          </w:tcPr>
          <w:p w14:paraId="435ED62D"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(0.02, 0.04)</w:t>
            </w:r>
          </w:p>
        </w:tc>
        <w:tc>
          <w:tcPr>
            <w:tcW w:w="592" w:type="pct"/>
            <w:shd w:val="clear" w:color="auto" w:fill="FFFFFF"/>
            <w:tcMar>
              <w:left w:w="60" w:type="dxa"/>
              <w:right w:w="60" w:type="dxa"/>
            </w:tcMar>
          </w:tcPr>
          <w:p w14:paraId="284B5B6F"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(0.02, 0.04)</w:t>
            </w:r>
          </w:p>
        </w:tc>
      </w:tr>
      <w:tr w:rsidR="000260F5" w:rsidRPr="008461EA" w14:paraId="529AB220" w14:textId="77777777" w:rsidTr="000260F5">
        <w:trPr>
          <w:cantSplit/>
          <w:jc w:val="center"/>
        </w:trPr>
        <w:tc>
          <w:tcPr>
            <w:tcW w:w="592" w:type="pct"/>
            <w:vMerge/>
            <w:tcBorders>
              <w:bottom w:val="single" w:sz="4" w:space="0" w:color="auto"/>
            </w:tcBorders>
            <w:shd w:val="clear" w:color="auto" w:fill="FFFFFF"/>
            <w:tcMar>
              <w:left w:w="60" w:type="dxa"/>
              <w:right w:w="60" w:type="dxa"/>
            </w:tcMar>
          </w:tcPr>
          <w:p w14:paraId="7CAD9CE8" w14:textId="77777777" w:rsidR="00D627B1" w:rsidRPr="008461EA" w:rsidRDefault="00D627B1" w:rsidP="00545C1F">
            <w:pPr>
              <w:adjustRightInd w:val="0"/>
              <w:rPr>
                <w:rFonts w:ascii="Times New Roman" w:hAnsi="Times New Roman" w:cs="Times New Roman"/>
                <w:sz w:val="20"/>
                <w:szCs w:val="20"/>
              </w:rPr>
            </w:pPr>
          </w:p>
        </w:tc>
        <w:tc>
          <w:tcPr>
            <w:tcW w:w="592" w:type="pct"/>
            <w:tcBorders>
              <w:bottom w:val="single" w:sz="4" w:space="0" w:color="auto"/>
            </w:tcBorders>
            <w:shd w:val="clear" w:color="auto" w:fill="FFFFFF"/>
            <w:tcMar>
              <w:left w:w="60" w:type="dxa"/>
              <w:right w:w="60" w:type="dxa"/>
            </w:tcMar>
          </w:tcPr>
          <w:p w14:paraId="2B6958CF" w14:textId="0BD8911B" w:rsidR="00D627B1" w:rsidRPr="008461EA" w:rsidRDefault="00D627B1" w:rsidP="000C3921">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3" w:type="pct"/>
            <w:tcBorders>
              <w:bottom w:val="single" w:sz="4" w:space="0" w:color="auto"/>
            </w:tcBorders>
            <w:shd w:val="clear" w:color="auto" w:fill="FFFFFF"/>
            <w:tcMar>
              <w:left w:w="60" w:type="dxa"/>
              <w:right w:w="60" w:type="dxa"/>
            </w:tcMar>
          </w:tcPr>
          <w:p w14:paraId="0380BFAA"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58" w:type="pct"/>
            <w:tcBorders>
              <w:bottom w:val="single" w:sz="4" w:space="0" w:color="auto"/>
            </w:tcBorders>
            <w:shd w:val="clear" w:color="auto" w:fill="FFFFFF"/>
            <w:tcMar>
              <w:left w:w="60" w:type="dxa"/>
              <w:right w:w="60" w:type="dxa"/>
            </w:tcMar>
          </w:tcPr>
          <w:p w14:paraId="7D4594A7"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0.06)</w:t>
            </w:r>
          </w:p>
        </w:tc>
        <w:tc>
          <w:tcPr>
            <w:tcW w:w="593" w:type="pct"/>
            <w:tcBorders>
              <w:bottom w:val="single" w:sz="4" w:space="0" w:color="auto"/>
            </w:tcBorders>
            <w:shd w:val="clear" w:color="auto" w:fill="FFFFFF"/>
            <w:tcMar>
              <w:left w:w="60" w:type="dxa"/>
              <w:right w:w="60" w:type="dxa"/>
            </w:tcMar>
          </w:tcPr>
          <w:p w14:paraId="7164B7D6"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722" w:type="pct"/>
            <w:tcBorders>
              <w:bottom w:val="single" w:sz="4" w:space="0" w:color="auto"/>
            </w:tcBorders>
            <w:shd w:val="clear" w:color="auto" w:fill="FFFFFF"/>
            <w:tcMar>
              <w:left w:w="60" w:type="dxa"/>
              <w:right w:w="60" w:type="dxa"/>
            </w:tcMar>
          </w:tcPr>
          <w:p w14:paraId="3FED7F9C"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30.42 (4.28, 215.93)</w:t>
            </w:r>
          </w:p>
        </w:tc>
        <w:tc>
          <w:tcPr>
            <w:tcW w:w="658" w:type="pct"/>
            <w:tcBorders>
              <w:bottom w:val="single" w:sz="4" w:space="0" w:color="auto"/>
            </w:tcBorders>
            <w:shd w:val="clear" w:color="auto" w:fill="FFFFFF"/>
            <w:tcMar>
              <w:left w:w="60" w:type="dxa"/>
              <w:right w:w="60" w:type="dxa"/>
            </w:tcMar>
          </w:tcPr>
          <w:p w14:paraId="154548AF"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0.05 (0.02, 0.10)</w:t>
            </w:r>
          </w:p>
        </w:tc>
        <w:tc>
          <w:tcPr>
            <w:tcW w:w="592" w:type="pct"/>
            <w:tcBorders>
              <w:bottom w:val="single" w:sz="4" w:space="0" w:color="auto"/>
            </w:tcBorders>
            <w:shd w:val="clear" w:color="auto" w:fill="FFFFFF"/>
            <w:tcMar>
              <w:left w:w="60" w:type="dxa"/>
              <w:right w:w="60" w:type="dxa"/>
            </w:tcMar>
          </w:tcPr>
          <w:p w14:paraId="1E022037"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0.04)</w:t>
            </w:r>
          </w:p>
        </w:tc>
      </w:tr>
      <w:tr w:rsidR="00D627B1" w:rsidRPr="008461EA" w14:paraId="323D134B" w14:textId="77777777" w:rsidTr="000260F5">
        <w:trPr>
          <w:cantSplit/>
          <w:jc w:val="center"/>
        </w:trPr>
        <w:tc>
          <w:tcPr>
            <w:tcW w:w="5000" w:type="pct"/>
            <w:gridSpan w:val="8"/>
            <w:tcBorders>
              <w:top w:val="single" w:sz="4" w:space="0" w:color="auto"/>
            </w:tcBorders>
            <w:shd w:val="clear" w:color="auto" w:fill="FFFFFF"/>
            <w:tcMar>
              <w:left w:w="60" w:type="dxa"/>
              <w:right w:w="60" w:type="dxa"/>
            </w:tcMar>
          </w:tcPr>
          <w:p w14:paraId="13B04ECB" w14:textId="77777777" w:rsidR="00D627B1" w:rsidRPr="008461EA" w:rsidRDefault="00D627B1" w:rsidP="00545C1F">
            <w:pPr>
              <w:rPr>
                <w:rFonts w:ascii="Times New Roman" w:hAnsi="Times New Roman" w:cs="Times New Roman"/>
                <w:sz w:val="16"/>
                <w:szCs w:val="16"/>
              </w:rPr>
            </w:pPr>
            <w:r w:rsidRPr="008461EA">
              <w:rPr>
                <w:rFonts w:ascii="Times New Roman" w:hAnsi="Times New Roman" w:cs="Times New Roman"/>
                <w:sz w:val="16"/>
                <w:szCs w:val="16"/>
              </w:rPr>
              <w:t>Crude rates and 95% CIs are presented. Blank strata (-) contained no person-time. “0” strata (0.00 (-,-)) contained person-time, but no events.</w:t>
            </w:r>
          </w:p>
          <w:p w14:paraId="6DCB7B10"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16"/>
                <w:szCs w:val="16"/>
              </w:rPr>
              <w:t>PHIV: perinatally-acquired HIV-infection; NPHIV: non-perinatally acquired HIV; VL: viral load; ARV: antiretroviral; ART</w:t>
            </w:r>
          </w:p>
        </w:tc>
      </w:tr>
    </w:tbl>
    <w:p w14:paraId="6C19EF19" w14:textId="77777777" w:rsidR="00D627B1" w:rsidRPr="008461EA" w:rsidRDefault="00D627B1" w:rsidP="00D627B1">
      <w:pPr>
        <w:rPr>
          <w:rFonts w:ascii="Times New Roman" w:hAnsi="Times New Roman" w:cs="Times New Roman"/>
          <w:sz w:val="24"/>
          <w:szCs w:val="24"/>
        </w:rPr>
      </w:pPr>
    </w:p>
    <w:p w14:paraId="39F67D88" w14:textId="77777777" w:rsidR="00D627B1" w:rsidRPr="008461EA" w:rsidRDefault="00D627B1" w:rsidP="00D627B1">
      <w:pPr>
        <w:rPr>
          <w:rFonts w:ascii="Times New Roman" w:hAnsi="Times New Roman" w:cs="Times New Roman"/>
          <w:sz w:val="24"/>
          <w:szCs w:val="24"/>
        </w:rPr>
      </w:pPr>
      <w:r w:rsidRPr="008461EA">
        <w:rPr>
          <w:rFonts w:ascii="Times New Roman" w:hAnsi="Times New Roman" w:cs="Times New Roman"/>
          <w:sz w:val="24"/>
          <w:szCs w:val="24"/>
        </w:rPr>
        <w:br w:type="page"/>
      </w:r>
    </w:p>
    <w:p w14:paraId="21B97938" w14:textId="7D849508" w:rsidR="00D627B1" w:rsidRPr="008461EA" w:rsidRDefault="00F1383A" w:rsidP="000260F5">
      <w:pPr>
        <w:spacing w:after="0"/>
        <w:ind w:left="-270"/>
        <w:rPr>
          <w:rFonts w:ascii="Times New Roman" w:hAnsi="Times New Roman" w:cs="Times New Roman"/>
          <w:b/>
          <w:sz w:val="24"/>
          <w:szCs w:val="24"/>
        </w:rPr>
      </w:pPr>
      <w:proofErr w:type="spellStart"/>
      <w:r w:rsidRPr="008461EA">
        <w:rPr>
          <w:rFonts w:ascii="Times New Roman" w:hAnsi="Times New Roman" w:cs="Times New Roman"/>
          <w:b/>
          <w:sz w:val="24"/>
          <w:szCs w:val="24"/>
        </w:rPr>
        <w:lastRenderedPageBreak/>
        <w:t>eTable</w:t>
      </w:r>
      <w:proofErr w:type="spellEnd"/>
      <w:r w:rsidRPr="008461EA">
        <w:rPr>
          <w:rFonts w:ascii="Times New Roman" w:hAnsi="Times New Roman" w:cs="Times New Roman"/>
          <w:b/>
          <w:sz w:val="24"/>
          <w:szCs w:val="24"/>
        </w:rPr>
        <w:t xml:space="preserve"> </w:t>
      </w:r>
      <w:r w:rsidR="001945C5" w:rsidRPr="008461EA">
        <w:rPr>
          <w:rFonts w:ascii="Times New Roman" w:hAnsi="Times New Roman" w:cs="Times New Roman"/>
          <w:b/>
          <w:sz w:val="24"/>
          <w:szCs w:val="24"/>
        </w:rPr>
        <w:t>7</w:t>
      </w:r>
      <w:r w:rsidR="00D627B1" w:rsidRPr="008461EA">
        <w:rPr>
          <w:rFonts w:ascii="Times New Roman" w:hAnsi="Times New Roman" w:cs="Times New Roman"/>
          <w:b/>
          <w:sz w:val="24"/>
          <w:szCs w:val="24"/>
        </w:rPr>
        <w:t xml:space="preserve">. </w:t>
      </w:r>
      <w:r w:rsidR="00D07C0D" w:rsidRPr="008461EA">
        <w:rPr>
          <w:rFonts w:ascii="Times New Roman" w:hAnsi="Times New Roman" w:cs="Times New Roman"/>
          <w:b/>
          <w:sz w:val="24"/>
          <w:szCs w:val="24"/>
        </w:rPr>
        <w:t xml:space="preserve">Rates </w:t>
      </w:r>
      <w:r w:rsidR="00D627B1" w:rsidRPr="008461EA">
        <w:rPr>
          <w:rFonts w:ascii="Times New Roman" w:hAnsi="Times New Roman" w:cs="Times New Roman"/>
          <w:b/>
          <w:sz w:val="24"/>
          <w:szCs w:val="24"/>
        </w:rPr>
        <w:t xml:space="preserve">of </w:t>
      </w:r>
      <w:r w:rsidR="00D627B1" w:rsidRPr="008461EA">
        <w:rPr>
          <w:rFonts w:ascii="Times New Roman" w:hAnsi="Times New Roman" w:cs="Times New Roman"/>
          <w:b/>
          <w:noProof/>
          <w:sz w:val="24"/>
          <w:szCs w:val="24"/>
        </w:rPr>
        <w:t xml:space="preserve">nurse outpatient visits </w:t>
      </w:r>
      <w:r w:rsidR="00D627B1" w:rsidRPr="008461EA">
        <w:rPr>
          <w:rFonts w:ascii="Times New Roman" w:hAnsi="Times New Roman" w:cs="Times New Roman"/>
          <w:b/>
          <w:sz w:val="24"/>
          <w:szCs w:val="24"/>
        </w:rPr>
        <w:t xml:space="preserve">per </w:t>
      </w:r>
      <w:r w:rsidR="00FA25DC" w:rsidRPr="008461EA">
        <w:rPr>
          <w:rFonts w:ascii="Times New Roman" w:hAnsi="Times New Roman" w:cs="Times New Roman"/>
          <w:b/>
          <w:sz w:val="24"/>
          <w:szCs w:val="24"/>
        </w:rPr>
        <w:t>person-year</w:t>
      </w:r>
      <w:r w:rsidR="00D627B1" w:rsidRPr="008461EA">
        <w:rPr>
          <w:rFonts w:ascii="Times New Roman" w:hAnsi="Times New Roman" w:cs="Times New Roman"/>
          <w:b/>
          <w:sz w:val="24"/>
          <w:szCs w:val="24"/>
        </w:rPr>
        <w:t xml:space="preserve"> by mode of </w:t>
      </w:r>
      <w:r w:rsidR="00BB3E41" w:rsidRPr="008461EA">
        <w:rPr>
          <w:rFonts w:ascii="Times New Roman" w:hAnsi="Times New Roman" w:cs="Times New Roman"/>
          <w:b/>
          <w:sz w:val="24"/>
          <w:szCs w:val="24"/>
        </w:rPr>
        <w:t>acquisition</w:t>
      </w:r>
      <w:r w:rsidR="00D627B1" w:rsidRPr="008461EA">
        <w:rPr>
          <w:rFonts w:ascii="Times New Roman" w:hAnsi="Times New Roman" w:cs="Times New Roman"/>
          <w:b/>
          <w:sz w:val="24"/>
          <w:szCs w:val="24"/>
        </w:rPr>
        <w:t xml:space="preserve">, CD4 count, viral load and antiretroviral status and age </w:t>
      </w:r>
    </w:p>
    <w:p w14:paraId="6256529C" w14:textId="77777777" w:rsidR="000260F5" w:rsidRPr="008461EA" w:rsidRDefault="000260F5" w:rsidP="000260F5">
      <w:pPr>
        <w:spacing w:after="0"/>
        <w:ind w:left="-270"/>
        <w:rPr>
          <w:rFonts w:ascii="Times New Roman" w:hAnsi="Times New Roman" w:cs="Times New Roman"/>
          <w:b/>
          <w:sz w:val="24"/>
          <w:szCs w:val="24"/>
        </w:rPr>
      </w:pPr>
    </w:p>
    <w:tbl>
      <w:tblPr>
        <w:tblW w:w="5243" w:type="pct"/>
        <w:jc w:val="center"/>
        <w:tblBorders>
          <w:top w:val="single" w:sz="4" w:space="0" w:color="auto"/>
        </w:tblBorders>
        <w:tblCellMar>
          <w:left w:w="0" w:type="dxa"/>
          <w:right w:w="0" w:type="dxa"/>
        </w:tblCellMar>
        <w:tblLook w:val="0000" w:firstRow="0" w:lastRow="0" w:firstColumn="0" w:lastColumn="0" w:noHBand="0" w:noVBand="0"/>
      </w:tblPr>
      <w:tblGrid>
        <w:gridCol w:w="1621"/>
        <w:gridCol w:w="1530"/>
        <w:gridCol w:w="1620"/>
        <w:gridCol w:w="1802"/>
        <w:gridCol w:w="1617"/>
        <w:gridCol w:w="1981"/>
        <w:gridCol w:w="1799"/>
        <w:gridCol w:w="1620"/>
      </w:tblGrid>
      <w:tr w:rsidR="00D627B1" w:rsidRPr="008461EA" w14:paraId="3B083C67" w14:textId="77777777" w:rsidTr="000260F5">
        <w:trPr>
          <w:cantSplit/>
          <w:tblHeader/>
          <w:jc w:val="center"/>
        </w:trPr>
        <w:tc>
          <w:tcPr>
            <w:tcW w:w="1159" w:type="pct"/>
            <w:gridSpan w:val="2"/>
            <w:shd w:val="clear" w:color="auto" w:fill="EEEEEE"/>
            <w:tcMar>
              <w:left w:w="60" w:type="dxa"/>
              <w:right w:w="60" w:type="dxa"/>
            </w:tcMar>
            <w:vAlign w:val="bottom"/>
          </w:tcPr>
          <w:p w14:paraId="636C2AA4"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p>
        </w:tc>
        <w:tc>
          <w:tcPr>
            <w:tcW w:w="1854" w:type="pct"/>
            <w:gridSpan w:val="3"/>
            <w:shd w:val="clear" w:color="auto" w:fill="EEEEEE"/>
            <w:tcMar>
              <w:left w:w="60" w:type="dxa"/>
              <w:right w:w="60" w:type="dxa"/>
            </w:tcMar>
            <w:vAlign w:val="bottom"/>
          </w:tcPr>
          <w:p w14:paraId="47ACB27D"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PHIVY</w:t>
            </w:r>
          </w:p>
        </w:tc>
        <w:tc>
          <w:tcPr>
            <w:tcW w:w="1987" w:type="pct"/>
            <w:gridSpan w:val="3"/>
            <w:shd w:val="clear" w:color="auto" w:fill="EEEEEE"/>
            <w:tcMar>
              <w:left w:w="60" w:type="dxa"/>
              <w:right w:w="60" w:type="dxa"/>
            </w:tcMar>
            <w:vAlign w:val="bottom"/>
          </w:tcPr>
          <w:p w14:paraId="4748483E"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NPHIVY</w:t>
            </w:r>
          </w:p>
        </w:tc>
      </w:tr>
      <w:tr w:rsidR="000260F5" w:rsidRPr="008461EA" w14:paraId="5B60B4D2" w14:textId="77777777" w:rsidTr="000260F5">
        <w:trPr>
          <w:cantSplit/>
          <w:tblHeader/>
          <w:jc w:val="center"/>
        </w:trPr>
        <w:tc>
          <w:tcPr>
            <w:tcW w:w="596" w:type="pct"/>
            <w:tcBorders>
              <w:bottom w:val="single" w:sz="4" w:space="0" w:color="auto"/>
            </w:tcBorders>
            <w:shd w:val="clear" w:color="auto" w:fill="EEEEEE"/>
            <w:tcMar>
              <w:left w:w="60" w:type="dxa"/>
              <w:right w:w="60" w:type="dxa"/>
            </w:tcMar>
            <w:vAlign w:val="bottom"/>
          </w:tcPr>
          <w:p w14:paraId="46021901"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VL/ARV status</w:t>
            </w:r>
          </w:p>
        </w:tc>
        <w:tc>
          <w:tcPr>
            <w:tcW w:w="563" w:type="pct"/>
            <w:tcBorders>
              <w:bottom w:val="single" w:sz="4" w:space="0" w:color="auto"/>
            </w:tcBorders>
            <w:shd w:val="clear" w:color="auto" w:fill="EEEEEE"/>
            <w:tcMar>
              <w:left w:w="60" w:type="dxa"/>
              <w:right w:w="60" w:type="dxa"/>
            </w:tcMar>
            <w:vAlign w:val="bottom"/>
          </w:tcPr>
          <w:p w14:paraId="5986102E"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CD4 cell count</w:t>
            </w:r>
          </w:p>
        </w:tc>
        <w:tc>
          <w:tcPr>
            <w:tcW w:w="596" w:type="pct"/>
            <w:tcBorders>
              <w:bottom w:val="single" w:sz="4" w:space="0" w:color="auto"/>
            </w:tcBorders>
            <w:shd w:val="clear" w:color="auto" w:fill="EEEEEE"/>
            <w:tcMar>
              <w:left w:w="60" w:type="dxa"/>
              <w:right w:w="60" w:type="dxa"/>
            </w:tcMar>
            <w:vAlign w:val="bottom"/>
          </w:tcPr>
          <w:p w14:paraId="0727A63B"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13 to 17 years</w:t>
            </w:r>
          </w:p>
        </w:tc>
        <w:tc>
          <w:tcPr>
            <w:tcW w:w="663" w:type="pct"/>
            <w:tcBorders>
              <w:bottom w:val="single" w:sz="4" w:space="0" w:color="auto"/>
            </w:tcBorders>
            <w:shd w:val="clear" w:color="auto" w:fill="EEEEEE"/>
            <w:tcMar>
              <w:left w:w="60" w:type="dxa"/>
              <w:right w:w="60" w:type="dxa"/>
            </w:tcMar>
            <w:vAlign w:val="bottom"/>
          </w:tcPr>
          <w:p w14:paraId="1720E008"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18 to 23 years</w:t>
            </w:r>
          </w:p>
        </w:tc>
        <w:tc>
          <w:tcPr>
            <w:tcW w:w="595" w:type="pct"/>
            <w:tcBorders>
              <w:bottom w:val="single" w:sz="4" w:space="0" w:color="auto"/>
            </w:tcBorders>
            <w:shd w:val="clear" w:color="auto" w:fill="EEEEEE"/>
            <w:tcMar>
              <w:left w:w="60" w:type="dxa"/>
              <w:right w:w="60" w:type="dxa"/>
            </w:tcMar>
            <w:vAlign w:val="bottom"/>
          </w:tcPr>
          <w:p w14:paraId="633F4807"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24 to 30 years</w:t>
            </w:r>
          </w:p>
        </w:tc>
        <w:tc>
          <w:tcPr>
            <w:tcW w:w="729" w:type="pct"/>
            <w:tcBorders>
              <w:bottom w:val="single" w:sz="4" w:space="0" w:color="auto"/>
            </w:tcBorders>
            <w:shd w:val="clear" w:color="auto" w:fill="EEEEEE"/>
            <w:tcMar>
              <w:left w:w="60" w:type="dxa"/>
              <w:right w:w="60" w:type="dxa"/>
            </w:tcMar>
            <w:vAlign w:val="bottom"/>
          </w:tcPr>
          <w:p w14:paraId="0DBB2C6E"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13 to 17 years</w:t>
            </w:r>
          </w:p>
        </w:tc>
        <w:tc>
          <w:tcPr>
            <w:tcW w:w="662" w:type="pct"/>
            <w:tcBorders>
              <w:bottom w:val="single" w:sz="4" w:space="0" w:color="auto"/>
            </w:tcBorders>
            <w:shd w:val="clear" w:color="auto" w:fill="EEEEEE"/>
            <w:tcMar>
              <w:left w:w="60" w:type="dxa"/>
              <w:right w:w="60" w:type="dxa"/>
            </w:tcMar>
            <w:vAlign w:val="bottom"/>
          </w:tcPr>
          <w:p w14:paraId="60A44369"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18 to 23 years</w:t>
            </w:r>
          </w:p>
        </w:tc>
        <w:tc>
          <w:tcPr>
            <w:tcW w:w="596" w:type="pct"/>
            <w:tcBorders>
              <w:bottom w:val="single" w:sz="4" w:space="0" w:color="auto"/>
            </w:tcBorders>
            <w:shd w:val="clear" w:color="auto" w:fill="EEEEEE"/>
            <w:tcMar>
              <w:left w:w="60" w:type="dxa"/>
              <w:right w:w="60" w:type="dxa"/>
            </w:tcMar>
            <w:vAlign w:val="bottom"/>
          </w:tcPr>
          <w:p w14:paraId="18BB0FFA"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24 to 30 years</w:t>
            </w:r>
          </w:p>
        </w:tc>
      </w:tr>
      <w:tr w:rsidR="000260F5" w:rsidRPr="008461EA" w14:paraId="33E8FB9F" w14:textId="77777777" w:rsidTr="000260F5">
        <w:trPr>
          <w:cantSplit/>
          <w:jc w:val="center"/>
        </w:trPr>
        <w:tc>
          <w:tcPr>
            <w:tcW w:w="596" w:type="pct"/>
            <w:vMerge w:val="restart"/>
            <w:tcBorders>
              <w:top w:val="single" w:sz="4" w:space="0" w:color="auto"/>
            </w:tcBorders>
            <w:shd w:val="clear" w:color="auto" w:fill="FFFFFF"/>
            <w:tcMar>
              <w:left w:w="60" w:type="dxa"/>
              <w:right w:w="60" w:type="dxa"/>
            </w:tcMar>
          </w:tcPr>
          <w:p w14:paraId="2805D5AD" w14:textId="4A19D927" w:rsidR="00D627B1" w:rsidRPr="008461EA" w:rsidRDefault="00B42963"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20"/>
                <w:szCs w:val="20"/>
              </w:rPr>
              <w:t>Suppressive ARV Therapy</w:t>
            </w:r>
          </w:p>
          <w:p w14:paraId="02E30B38"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p>
        </w:tc>
        <w:tc>
          <w:tcPr>
            <w:tcW w:w="563" w:type="pct"/>
            <w:tcBorders>
              <w:top w:val="single" w:sz="4" w:space="0" w:color="auto"/>
            </w:tcBorders>
            <w:shd w:val="clear" w:color="auto" w:fill="FFFFFF"/>
            <w:tcMar>
              <w:left w:w="60" w:type="dxa"/>
              <w:right w:w="60" w:type="dxa"/>
            </w:tcMar>
          </w:tcPr>
          <w:p w14:paraId="5B320DC0" w14:textId="24AC0A82"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6" w:type="pct"/>
            <w:tcBorders>
              <w:top w:val="single" w:sz="4" w:space="0" w:color="auto"/>
            </w:tcBorders>
            <w:shd w:val="clear" w:color="auto" w:fill="FFFFFF"/>
            <w:tcMar>
              <w:left w:w="60" w:type="dxa"/>
              <w:right w:w="60" w:type="dxa"/>
            </w:tcMar>
          </w:tcPr>
          <w:p w14:paraId="2A46779D"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0.17 (0.16, 0.17)</w:t>
            </w:r>
          </w:p>
        </w:tc>
        <w:tc>
          <w:tcPr>
            <w:tcW w:w="663" w:type="pct"/>
            <w:tcBorders>
              <w:top w:val="single" w:sz="4" w:space="0" w:color="auto"/>
            </w:tcBorders>
            <w:shd w:val="clear" w:color="auto" w:fill="FFFFFF"/>
            <w:tcMar>
              <w:left w:w="60" w:type="dxa"/>
              <w:right w:w="60" w:type="dxa"/>
            </w:tcMar>
          </w:tcPr>
          <w:p w14:paraId="6C678BFD"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0.16 (0.15, 0.17)</w:t>
            </w:r>
          </w:p>
        </w:tc>
        <w:tc>
          <w:tcPr>
            <w:tcW w:w="595" w:type="pct"/>
            <w:tcBorders>
              <w:top w:val="single" w:sz="4" w:space="0" w:color="auto"/>
            </w:tcBorders>
            <w:shd w:val="clear" w:color="auto" w:fill="FFFFFF"/>
            <w:tcMar>
              <w:left w:w="60" w:type="dxa"/>
              <w:right w:w="60" w:type="dxa"/>
            </w:tcMar>
          </w:tcPr>
          <w:p w14:paraId="5B724D76"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0.13 (0.11, 0.15)</w:t>
            </w:r>
          </w:p>
        </w:tc>
        <w:tc>
          <w:tcPr>
            <w:tcW w:w="729" w:type="pct"/>
            <w:tcBorders>
              <w:top w:val="single" w:sz="4" w:space="0" w:color="auto"/>
            </w:tcBorders>
            <w:shd w:val="clear" w:color="auto" w:fill="FFFFFF"/>
            <w:tcMar>
              <w:left w:w="60" w:type="dxa"/>
              <w:right w:w="60" w:type="dxa"/>
            </w:tcMar>
          </w:tcPr>
          <w:p w14:paraId="4B129F14"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0.09 (0.07, 0.12)</w:t>
            </w:r>
          </w:p>
        </w:tc>
        <w:tc>
          <w:tcPr>
            <w:tcW w:w="662" w:type="pct"/>
            <w:tcBorders>
              <w:top w:val="single" w:sz="4" w:space="0" w:color="auto"/>
            </w:tcBorders>
            <w:shd w:val="clear" w:color="auto" w:fill="FFFFFF"/>
            <w:tcMar>
              <w:left w:w="60" w:type="dxa"/>
              <w:right w:w="60" w:type="dxa"/>
            </w:tcMar>
          </w:tcPr>
          <w:p w14:paraId="246D9BBB"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(0.04, 0.04)</w:t>
            </w:r>
          </w:p>
        </w:tc>
        <w:tc>
          <w:tcPr>
            <w:tcW w:w="596" w:type="pct"/>
            <w:tcBorders>
              <w:top w:val="single" w:sz="4" w:space="0" w:color="auto"/>
            </w:tcBorders>
            <w:shd w:val="clear" w:color="auto" w:fill="FFFFFF"/>
            <w:tcMar>
              <w:left w:w="60" w:type="dxa"/>
              <w:right w:w="60" w:type="dxa"/>
            </w:tcMar>
          </w:tcPr>
          <w:p w14:paraId="1BFC2A21"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(0.04, 0.05)</w:t>
            </w:r>
          </w:p>
        </w:tc>
      </w:tr>
      <w:tr w:rsidR="000260F5" w:rsidRPr="008461EA" w14:paraId="50FF2093" w14:textId="77777777" w:rsidTr="000260F5">
        <w:trPr>
          <w:cantSplit/>
          <w:jc w:val="center"/>
        </w:trPr>
        <w:tc>
          <w:tcPr>
            <w:tcW w:w="596" w:type="pct"/>
            <w:vMerge/>
            <w:shd w:val="clear" w:color="auto" w:fill="FFFFFF"/>
            <w:tcMar>
              <w:left w:w="60" w:type="dxa"/>
              <w:right w:w="60" w:type="dxa"/>
            </w:tcMar>
          </w:tcPr>
          <w:p w14:paraId="0C09CF1E" w14:textId="77777777" w:rsidR="00D627B1" w:rsidRPr="008461EA" w:rsidRDefault="00D627B1" w:rsidP="00545C1F">
            <w:pPr>
              <w:keepNext/>
              <w:adjustRightInd w:val="0"/>
              <w:rPr>
                <w:rFonts w:ascii="Times New Roman" w:hAnsi="Times New Roman" w:cs="Times New Roman"/>
                <w:sz w:val="20"/>
                <w:szCs w:val="20"/>
              </w:rPr>
            </w:pPr>
          </w:p>
        </w:tc>
        <w:tc>
          <w:tcPr>
            <w:tcW w:w="563" w:type="pct"/>
            <w:shd w:val="clear" w:color="auto" w:fill="FFFFFF"/>
            <w:tcMar>
              <w:left w:w="60" w:type="dxa"/>
              <w:right w:w="60" w:type="dxa"/>
            </w:tcMar>
          </w:tcPr>
          <w:p w14:paraId="6F5B68E5"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6" w:type="pct"/>
            <w:shd w:val="clear" w:color="auto" w:fill="FFFFFF"/>
            <w:tcMar>
              <w:left w:w="60" w:type="dxa"/>
              <w:right w:w="60" w:type="dxa"/>
            </w:tcMar>
          </w:tcPr>
          <w:p w14:paraId="20D3FF79"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0.13 (0.11, 0.14)</w:t>
            </w:r>
          </w:p>
        </w:tc>
        <w:tc>
          <w:tcPr>
            <w:tcW w:w="663" w:type="pct"/>
            <w:shd w:val="clear" w:color="auto" w:fill="FFFFFF"/>
            <w:tcMar>
              <w:left w:w="60" w:type="dxa"/>
              <w:right w:w="60" w:type="dxa"/>
            </w:tcMar>
          </w:tcPr>
          <w:p w14:paraId="7FFC762E"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0.23 (0.21, 0.25)</w:t>
            </w:r>
          </w:p>
        </w:tc>
        <w:tc>
          <w:tcPr>
            <w:tcW w:w="595" w:type="pct"/>
            <w:shd w:val="clear" w:color="auto" w:fill="FFFFFF"/>
            <w:tcMar>
              <w:left w:w="60" w:type="dxa"/>
              <w:right w:w="60" w:type="dxa"/>
            </w:tcMar>
          </w:tcPr>
          <w:p w14:paraId="134ECFE1"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0.50 (0.44, 0.55)</w:t>
            </w:r>
          </w:p>
        </w:tc>
        <w:tc>
          <w:tcPr>
            <w:tcW w:w="729" w:type="pct"/>
            <w:shd w:val="clear" w:color="auto" w:fill="FFFFFF"/>
            <w:tcMar>
              <w:left w:w="60" w:type="dxa"/>
              <w:right w:w="60" w:type="dxa"/>
            </w:tcMar>
          </w:tcPr>
          <w:p w14:paraId="5189A64E"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(0.01, 0.07)</w:t>
            </w:r>
          </w:p>
        </w:tc>
        <w:tc>
          <w:tcPr>
            <w:tcW w:w="662" w:type="pct"/>
            <w:shd w:val="clear" w:color="auto" w:fill="FFFFFF"/>
            <w:tcMar>
              <w:left w:w="60" w:type="dxa"/>
              <w:right w:w="60" w:type="dxa"/>
            </w:tcMar>
          </w:tcPr>
          <w:p w14:paraId="28BDE7B0"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(0.03, 0.04)</w:t>
            </w:r>
          </w:p>
        </w:tc>
        <w:tc>
          <w:tcPr>
            <w:tcW w:w="596" w:type="pct"/>
            <w:shd w:val="clear" w:color="auto" w:fill="FFFFFF"/>
            <w:tcMar>
              <w:left w:w="60" w:type="dxa"/>
              <w:right w:w="60" w:type="dxa"/>
            </w:tcMar>
          </w:tcPr>
          <w:p w14:paraId="186E0D40"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(0.04, 0.04)</w:t>
            </w:r>
          </w:p>
        </w:tc>
      </w:tr>
      <w:tr w:rsidR="000260F5" w:rsidRPr="008461EA" w14:paraId="39521C2D" w14:textId="77777777" w:rsidTr="000260F5">
        <w:trPr>
          <w:cantSplit/>
          <w:jc w:val="center"/>
        </w:trPr>
        <w:tc>
          <w:tcPr>
            <w:tcW w:w="596" w:type="pct"/>
            <w:vMerge/>
            <w:shd w:val="clear" w:color="auto" w:fill="FFFFFF"/>
            <w:tcMar>
              <w:left w:w="60" w:type="dxa"/>
              <w:right w:w="60" w:type="dxa"/>
            </w:tcMar>
          </w:tcPr>
          <w:p w14:paraId="66917673" w14:textId="77777777" w:rsidR="00D627B1" w:rsidRPr="008461EA" w:rsidRDefault="00D627B1" w:rsidP="00545C1F">
            <w:pPr>
              <w:adjustRightInd w:val="0"/>
              <w:rPr>
                <w:rFonts w:ascii="Times New Roman" w:hAnsi="Times New Roman" w:cs="Times New Roman"/>
                <w:sz w:val="20"/>
                <w:szCs w:val="20"/>
              </w:rPr>
            </w:pPr>
          </w:p>
        </w:tc>
        <w:tc>
          <w:tcPr>
            <w:tcW w:w="563" w:type="pct"/>
            <w:shd w:val="clear" w:color="auto" w:fill="FFFFFF"/>
            <w:tcMar>
              <w:left w:w="60" w:type="dxa"/>
              <w:right w:w="60" w:type="dxa"/>
            </w:tcMar>
          </w:tcPr>
          <w:p w14:paraId="757A0BD1" w14:textId="771BDCEA"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6" w:type="pct"/>
            <w:shd w:val="clear" w:color="auto" w:fill="FFFFFF"/>
            <w:tcMar>
              <w:left w:w="60" w:type="dxa"/>
              <w:right w:w="60" w:type="dxa"/>
            </w:tcMar>
          </w:tcPr>
          <w:p w14:paraId="66243C4C"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0.15 (0.10, 0.22)</w:t>
            </w:r>
          </w:p>
        </w:tc>
        <w:tc>
          <w:tcPr>
            <w:tcW w:w="663" w:type="pct"/>
            <w:shd w:val="clear" w:color="auto" w:fill="FFFFFF"/>
            <w:tcMar>
              <w:left w:w="60" w:type="dxa"/>
              <w:right w:w="60" w:type="dxa"/>
            </w:tcMar>
          </w:tcPr>
          <w:p w14:paraId="172A14B1"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0.32 (0.27, 0.39)</w:t>
            </w:r>
          </w:p>
        </w:tc>
        <w:tc>
          <w:tcPr>
            <w:tcW w:w="595" w:type="pct"/>
            <w:shd w:val="clear" w:color="auto" w:fill="FFFFFF"/>
            <w:tcMar>
              <w:left w:w="60" w:type="dxa"/>
              <w:right w:w="60" w:type="dxa"/>
            </w:tcMar>
          </w:tcPr>
          <w:p w14:paraId="44687F0D"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0.20 (0.15, 0.28)</w:t>
            </w:r>
          </w:p>
        </w:tc>
        <w:tc>
          <w:tcPr>
            <w:tcW w:w="729" w:type="pct"/>
            <w:shd w:val="clear" w:color="auto" w:fill="FFFFFF"/>
            <w:tcMar>
              <w:left w:w="60" w:type="dxa"/>
              <w:right w:w="60" w:type="dxa"/>
            </w:tcMar>
          </w:tcPr>
          <w:p w14:paraId="77DEEAC3"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0.45 (0.19, 1.09)</w:t>
            </w:r>
          </w:p>
        </w:tc>
        <w:tc>
          <w:tcPr>
            <w:tcW w:w="662" w:type="pct"/>
            <w:shd w:val="clear" w:color="auto" w:fill="FFFFFF"/>
            <w:tcMar>
              <w:left w:w="60" w:type="dxa"/>
              <w:right w:w="60" w:type="dxa"/>
            </w:tcMar>
          </w:tcPr>
          <w:p w14:paraId="3DE14143"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0.05 (0.03, 0.06)</w:t>
            </w:r>
          </w:p>
        </w:tc>
        <w:tc>
          <w:tcPr>
            <w:tcW w:w="596" w:type="pct"/>
            <w:shd w:val="clear" w:color="auto" w:fill="FFFFFF"/>
            <w:tcMar>
              <w:left w:w="60" w:type="dxa"/>
              <w:right w:w="60" w:type="dxa"/>
            </w:tcMar>
          </w:tcPr>
          <w:p w14:paraId="05917C16"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(0.02, 0.04)</w:t>
            </w:r>
          </w:p>
        </w:tc>
      </w:tr>
      <w:tr w:rsidR="000260F5" w:rsidRPr="008461EA" w14:paraId="28DFD359" w14:textId="77777777" w:rsidTr="000260F5">
        <w:trPr>
          <w:cantSplit/>
          <w:jc w:val="center"/>
        </w:trPr>
        <w:tc>
          <w:tcPr>
            <w:tcW w:w="596" w:type="pct"/>
            <w:vMerge w:val="restart"/>
            <w:shd w:val="clear" w:color="auto" w:fill="FFFFFF"/>
            <w:tcMar>
              <w:left w:w="60" w:type="dxa"/>
              <w:right w:w="60" w:type="dxa"/>
            </w:tcMar>
          </w:tcPr>
          <w:p w14:paraId="1E0FCF6E"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proofErr w:type="spellStart"/>
            <w:r w:rsidRPr="008461EA">
              <w:rPr>
                <w:rFonts w:ascii="Times New Roman" w:hAnsi="Times New Roman" w:cs="Times New Roman"/>
                <w:sz w:val="20"/>
                <w:szCs w:val="20"/>
              </w:rPr>
              <w:t>Nonsuppressive</w:t>
            </w:r>
            <w:proofErr w:type="spellEnd"/>
            <w:r w:rsidRPr="008461EA">
              <w:rPr>
                <w:rFonts w:ascii="Times New Roman" w:hAnsi="Times New Roman" w:cs="Times New Roman"/>
                <w:sz w:val="20"/>
                <w:szCs w:val="20"/>
              </w:rPr>
              <w:t xml:space="preserve"> </w:t>
            </w:r>
            <w:proofErr w:type="spellStart"/>
            <w:r w:rsidRPr="008461EA">
              <w:rPr>
                <w:rFonts w:ascii="Times New Roman" w:hAnsi="Times New Roman" w:cs="Times New Roman"/>
                <w:sz w:val="20"/>
                <w:szCs w:val="20"/>
              </w:rPr>
              <w:t>cART</w:t>
            </w:r>
            <w:proofErr w:type="spellEnd"/>
            <w:r w:rsidRPr="008461EA">
              <w:rPr>
                <w:rFonts w:ascii="Times New Roman" w:hAnsi="Times New Roman" w:cs="Times New Roman"/>
                <w:sz w:val="20"/>
                <w:szCs w:val="20"/>
              </w:rPr>
              <w:t xml:space="preserve"> </w:t>
            </w:r>
          </w:p>
        </w:tc>
        <w:tc>
          <w:tcPr>
            <w:tcW w:w="563" w:type="pct"/>
            <w:shd w:val="clear" w:color="auto" w:fill="FFFFFF"/>
            <w:tcMar>
              <w:left w:w="60" w:type="dxa"/>
              <w:right w:w="60" w:type="dxa"/>
            </w:tcMar>
          </w:tcPr>
          <w:p w14:paraId="5F9563B5" w14:textId="02F6E5FD"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6" w:type="pct"/>
            <w:shd w:val="clear" w:color="auto" w:fill="FFFFFF"/>
            <w:tcMar>
              <w:left w:w="60" w:type="dxa"/>
              <w:right w:w="60" w:type="dxa"/>
            </w:tcMar>
          </w:tcPr>
          <w:p w14:paraId="011F122A"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0.19 (0.17, 0.22)</w:t>
            </w:r>
          </w:p>
        </w:tc>
        <w:tc>
          <w:tcPr>
            <w:tcW w:w="663" w:type="pct"/>
            <w:shd w:val="clear" w:color="auto" w:fill="FFFFFF"/>
            <w:tcMar>
              <w:left w:w="60" w:type="dxa"/>
              <w:right w:w="60" w:type="dxa"/>
            </w:tcMar>
          </w:tcPr>
          <w:p w14:paraId="20088EF4" w14:textId="4DBFF313"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0.29 (</w:t>
            </w:r>
            <w:r w:rsidR="00610BAF" w:rsidRPr="008461EA">
              <w:rPr>
                <w:rFonts w:ascii="Times New Roman" w:hAnsi="Times New Roman" w:cs="Times New Roman"/>
                <w:color w:val="000000"/>
                <w:sz w:val="20"/>
                <w:szCs w:val="20"/>
              </w:rPr>
              <w:t>0.26, 0.32</w:t>
            </w:r>
            <w:r w:rsidRPr="008461EA">
              <w:rPr>
                <w:rFonts w:ascii="Times New Roman" w:hAnsi="Times New Roman" w:cs="Times New Roman"/>
                <w:color w:val="000000"/>
                <w:sz w:val="20"/>
                <w:szCs w:val="20"/>
              </w:rPr>
              <w:t>)</w:t>
            </w:r>
          </w:p>
        </w:tc>
        <w:tc>
          <w:tcPr>
            <w:tcW w:w="595" w:type="pct"/>
            <w:shd w:val="clear" w:color="auto" w:fill="FFFFFF"/>
            <w:tcMar>
              <w:left w:w="60" w:type="dxa"/>
              <w:right w:w="60" w:type="dxa"/>
            </w:tcMar>
          </w:tcPr>
          <w:p w14:paraId="0360FB3D"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0.19 (0.13, 0.26)</w:t>
            </w:r>
          </w:p>
        </w:tc>
        <w:tc>
          <w:tcPr>
            <w:tcW w:w="729" w:type="pct"/>
            <w:shd w:val="clear" w:color="auto" w:fill="FFFFFF"/>
            <w:tcMar>
              <w:left w:w="60" w:type="dxa"/>
              <w:right w:w="60" w:type="dxa"/>
            </w:tcMar>
          </w:tcPr>
          <w:p w14:paraId="3A9314E9" w14:textId="54CD0F87" w:rsidR="00D627B1" w:rsidRPr="008461EA" w:rsidRDefault="00610BAF"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w:t>
            </w:r>
            <w:r w:rsidR="00D627B1" w:rsidRPr="008461EA">
              <w:rPr>
                <w:rFonts w:ascii="Times New Roman" w:hAnsi="Times New Roman" w:cs="Times New Roman"/>
                <w:color w:val="000000"/>
                <w:sz w:val="20"/>
                <w:szCs w:val="20"/>
              </w:rPr>
              <w:t xml:space="preserve"> (</w:t>
            </w:r>
            <w:r w:rsidRPr="008461EA">
              <w:rPr>
                <w:rFonts w:ascii="Times New Roman" w:hAnsi="Times New Roman" w:cs="Times New Roman"/>
                <w:color w:val="000000"/>
                <w:sz w:val="20"/>
                <w:szCs w:val="20"/>
              </w:rPr>
              <w:t>0.01, 0.16</w:t>
            </w:r>
            <w:r w:rsidR="00D627B1" w:rsidRPr="008461EA">
              <w:rPr>
                <w:rFonts w:ascii="Times New Roman" w:hAnsi="Times New Roman" w:cs="Times New Roman"/>
                <w:color w:val="000000"/>
                <w:sz w:val="20"/>
                <w:szCs w:val="20"/>
              </w:rPr>
              <w:t>)</w:t>
            </w:r>
          </w:p>
        </w:tc>
        <w:tc>
          <w:tcPr>
            <w:tcW w:w="662" w:type="pct"/>
            <w:shd w:val="clear" w:color="auto" w:fill="FFFFFF"/>
            <w:tcMar>
              <w:left w:w="60" w:type="dxa"/>
              <w:right w:w="60" w:type="dxa"/>
            </w:tcMar>
          </w:tcPr>
          <w:p w14:paraId="37960440"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(0.03, 0.04)</w:t>
            </w:r>
          </w:p>
        </w:tc>
        <w:tc>
          <w:tcPr>
            <w:tcW w:w="596" w:type="pct"/>
            <w:shd w:val="clear" w:color="auto" w:fill="FFFFFF"/>
            <w:tcMar>
              <w:left w:w="60" w:type="dxa"/>
              <w:right w:w="60" w:type="dxa"/>
            </w:tcMar>
          </w:tcPr>
          <w:p w14:paraId="112DE611"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(0.02, 0.04)</w:t>
            </w:r>
          </w:p>
        </w:tc>
      </w:tr>
      <w:tr w:rsidR="000260F5" w:rsidRPr="008461EA" w14:paraId="6D2E9B59" w14:textId="77777777" w:rsidTr="000260F5">
        <w:trPr>
          <w:cantSplit/>
          <w:jc w:val="center"/>
        </w:trPr>
        <w:tc>
          <w:tcPr>
            <w:tcW w:w="596" w:type="pct"/>
            <w:vMerge/>
            <w:shd w:val="clear" w:color="auto" w:fill="FFFFFF"/>
            <w:tcMar>
              <w:left w:w="60" w:type="dxa"/>
              <w:right w:w="60" w:type="dxa"/>
            </w:tcMar>
          </w:tcPr>
          <w:p w14:paraId="2DBBC783" w14:textId="77777777" w:rsidR="00D627B1" w:rsidRPr="008461EA" w:rsidRDefault="00D627B1" w:rsidP="00545C1F">
            <w:pPr>
              <w:keepNext/>
              <w:adjustRightInd w:val="0"/>
              <w:rPr>
                <w:rFonts w:ascii="Times New Roman" w:hAnsi="Times New Roman" w:cs="Times New Roman"/>
                <w:sz w:val="20"/>
                <w:szCs w:val="20"/>
              </w:rPr>
            </w:pPr>
          </w:p>
        </w:tc>
        <w:tc>
          <w:tcPr>
            <w:tcW w:w="563" w:type="pct"/>
            <w:shd w:val="clear" w:color="auto" w:fill="FFFFFF"/>
            <w:tcMar>
              <w:left w:w="60" w:type="dxa"/>
              <w:right w:w="60" w:type="dxa"/>
            </w:tcMar>
          </w:tcPr>
          <w:p w14:paraId="17E1BFB0"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6" w:type="pct"/>
            <w:shd w:val="clear" w:color="auto" w:fill="FFFFFF"/>
            <w:tcMar>
              <w:left w:w="60" w:type="dxa"/>
              <w:right w:w="60" w:type="dxa"/>
            </w:tcMar>
          </w:tcPr>
          <w:p w14:paraId="4A838746" w14:textId="59D99D63"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0.19 (</w:t>
            </w:r>
            <w:r w:rsidR="00610BAF" w:rsidRPr="008461EA">
              <w:rPr>
                <w:rFonts w:ascii="Times New Roman" w:hAnsi="Times New Roman" w:cs="Times New Roman"/>
                <w:color w:val="000000"/>
                <w:sz w:val="20"/>
                <w:szCs w:val="20"/>
              </w:rPr>
              <w:t>0.17, 0.22</w:t>
            </w:r>
            <w:r w:rsidRPr="008461EA">
              <w:rPr>
                <w:rFonts w:ascii="Times New Roman" w:hAnsi="Times New Roman" w:cs="Times New Roman"/>
                <w:color w:val="000000"/>
                <w:sz w:val="20"/>
                <w:szCs w:val="20"/>
              </w:rPr>
              <w:t>)</w:t>
            </w:r>
          </w:p>
        </w:tc>
        <w:tc>
          <w:tcPr>
            <w:tcW w:w="663" w:type="pct"/>
            <w:shd w:val="clear" w:color="auto" w:fill="FFFFFF"/>
            <w:tcMar>
              <w:left w:w="60" w:type="dxa"/>
              <w:right w:w="60" w:type="dxa"/>
            </w:tcMar>
          </w:tcPr>
          <w:p w14:paraId="32E95515"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0.16 (0.15, 0.18)</w:t>
            </w:r>
          </w:p>
        </w:tc>
        <w:tc>
          <w:tcPr>
            <w:tcW w:w="595" w:type="pct"/>
            <w:shd w:val="clear" w:color="auto" w:fill="FFFFFF"/>
            <w:tcMar>
              <w:left w:w="60" w:type="dxa"/>
              <w:right w:w="60" w:type="dxa"/>
            </w:tcMar>
          </w:tcPr>
          <w:p w14:paraId="3C71D980"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0.15 (0.12, 0.18)</w:t>
            </w:r>
          </w:p>
        </w:tc>
        <w:tc>
          <w:tcPr>
            <w:tcW w:w="729" w:type="pct"/>
            <w:shd w:val="clear" w:color="auto" w:fill="FFFFFF"/>
            <w:tcMar>
              <w:left w:w="60" w:type="dxa"/>
              <w:right w:w="60" w:type="dxa"/>
            </w:tcMar>
          </w:tcPr>
          <w:p w14:paraId="76B1D94A"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0.04)</w:t>
            </w:r>
          </w:p>
        </w:tc>
        <w:tc>
          <w:tcPr>
            <w:tcW w:w="662" w:type="pct"/>
            <w:shd w:val="clear" w:color="auto" w:fill="FFFFFF"/>
            <w:tcMar>
              <w:left w:w="60" w:type="dxa"/>
              <w:right w:w="60" w:type="dxa"/>
            </w:tcMar>
          </w:tcPr>
          <w:p w14:paraId="1FE9EB43"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(0.02, 0.03)</w:t>
            </w:r>
          </w:p>
        </w:tc>
        <w:tc>
          <w:tcPr>
            <w:tcW w:w="596" w:type="pct"/>
            <w:shd w:val="clear" w:color="auto" w:fill="FFFFFF"/>
            <w:tcMar>
              <w:left w:w="60" w:type="dxa"/>
              <w:right w:w="60" w:type="dxa"/>
            </w:tcMar>
          </w:tcPr>
          <w:p w14:paraId="6BF33B16"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(0.03, 0.03)</w:t>
            </w:r>
          </w:p>
        </w:tc>
      </w:tr>
      <w:tr w:rsidR="000260F5" w:rsidRPr="008461EA" w14:paraId="4A3F45EE" w14:textId="77777777" w:rsidTr="000260F5">
        <w:trPr>
          <w:cantSplit/>
          <w:jc w:val="center"/>
        </w:trPr>
        <w:tc>
          <w:tcPr>
            <w:tcW w:w="596" w:type="pct"/>
            <w:vMerge/>
            <w:shd w:val="clear" w:color="auto" w:fill="FFFFFF"/>
            <w:tcMar>
              <w:left w:w="60" w:type="dxa"/>
              <w:right w:w="60" w:type="dxa"/>
            </w:tcMar>
          </w:tcPr>
          <w:p w14:paraId="300A95F3" w14:textId="77777777" w:rsidR="00D627B1" w:rsidRPr="008461EA" w:rsidRDefault="00D627B1" w:rsidP="00545C1F">
            <w:pPr>
              <w:adjustRightInd w:val="0"/>
              <w:rPr>
                <w:rFonts w:ascii="Times New Roman" w:hAnsi="Times New Roman" w:cs="Times New Roman"/>
                <w:sz w:val="20"/>
                <w:szCs w:val="20"/>
              </w:rPr>
            </w:pPr>
          </w:p>
        </w:tc>
        <w:tc>
          <w:tcPr>
            <w:tcW w:w="563" w:type="pct"/>
            <w:shd w:val="clear" w:color="auto" w:fill="FFFFFF"/>
            <w:tcMar>
              <w:left w:w="60" w:type="dxa"/>
              <w:right w:w="60" w:type="dxa"/>
            </w:tcMar>
          </w:tcPr>
          <w:p w14:paraId="2127656B" w14:textId="54E1BA74"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6" w:type="pct"/>
            <w:shd w:val="clear" w:color="auto" w:fill="FFFFFF"/>
            <w:tcMar>
              <w:left w:w="60" w:type="dxa"/>
              <w:right w:w="60" w:type="dxa"/>
            </w:tcMar>
          </w:tcPr>
          <w:p w14:paraId="7F6A810D" w14:textId="0C77B5A9"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0.08 (</w:t>
            </w:r>
            <w:r w:rsidR="00610BAF" w:rsidRPr="008461EA">
              <w:rPr>
                <w:rFonts w:ascii="Times New Roman" w:hAnsi="Times New Roman" w:cs="Times New Roman"/>
                <w:color w:val="000000"/>
                <w:sz w:val="20"/>
                <w:szCs w:val="20"/>
              </w:rPr>
              <w:t>0.05</w:t>
            </w:r>
            <w:r w:rsidRPr="008461EA">
              <w:rPr>
                <w:rFonts w:ascii="Times New Roman" w:hAnsi="Times New Roman" w:cs="Times New Roman"/>
                <w:color w:val="000000"/>
                <w:sz w:val="20"/>
                <w:szCs w:val="20"/>
              </w:rPr>
              <w:t>, 0.12)</w:t>
            </w:r>
          </w:p>
        </w:tc>
        <w:tc>
          <w:tcPr>
            <w:tcW w:w="663" w:type="pct"/>
            <w:shd w:val="clear" w:color="auto" w:fill="FFFFFF"/>
            <w:tcMar>
              <w:left w:w="60" w:type="dxa"/>
              <w:right w:w="60" w:type="dxa"/>
            </w:tcMar>
          </w:tcPr>
          <w:p w14:paraId="33E5BEFE" w14:textId="6780CDF0"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0.12 (</w:t>
            </w:r>
            <w:r w:rsidR="00610BAF" w:rsidRPr="008461EA">
              <w:rPr>
                <w:rFonts w:ascii="Times New Roman" w:hAnsi="Times New Roman" w:cs="Times New Roman"/>
                <w:color w:val="000000"/>
                <w:sz w:val="20"/>
                <w:szCs w:val="20"/>
              </w:rPr>
              <w:t>0.11, 0.14</w:t>
            </w:r>
            <w:r w:rsidRPr="008461EA">
              <w:rPr>
                <w:rFonts w:ascii="Times New Roman" w:hAnsi="Times New Roman" w:cs="Times New Roman"/>
                <w:color w:val="000000"/>
                <w:sz w:val="20"/>
                <w:szCs w:val="20"/>
              </w:rPr>
              <w:t>)</w:t>
            </w:r>
          </w:p>
        </w:tc>
        <w:tc>
          <w:tcPr>
            <w:tcW w:w="595" w:type="pct"/>
            <w:shd w:val="clear" w:color="auto" w:fill="FFFFFF"/>
            <w:tcMar>
              <w:left w:w="60" w:type="dxa"/>
              <w:right w:w="60" w:type="dxa"/>
            </w:tcMar>
          </w:tcPr>
          <w:p w14:paraId="0FDCE613"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0.14 (0.11, 0.17)</w:t>
            </w:r>
          </w:p>
        </w:tc>
        <w:tc>
          <w:tcPr>
            <w:tcW w:w="729" w:type="pct"/>
            <w:shd w:val="clear" w:color="auto" w:fill="FFFFFF"/>
            <w:tcMar>
              <w:left w:w="60" w:type="dxa"/>
              <w:right w:w="60" w:type="dxa"/>
            </w:tcMar>
          </w:tcPr>
          <w:p w14:paraId="28732B8A"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0.06 (0.01, 0.40)</w:t>
            </w:r>
          </w:p>
        </w:tc>
        <w:tc>
          <w:tcPr>
            <w:tcW w:w="662" w:type="pct"/>
            <w:shd w:val="clear" w:color="auto" w:fill="FFFFFF"/>
            <w:tcMar>
              <w:left w:w="60" w:type="dxa"/>
              <w:right w:w="60" w:type="dxa"/>
            </w:tcMar>
          </w:tcPr>
          <w:p w14:paraId="655A0F4B"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(0.03, 0.04)</w:t>
            </w:r>
          </w:p>
        </w:tc>
        <w:tc>
          <w:tcPr>
            <w:tcW w:w="596" w:type="pct"/>
            <w:shd w:val="clear" w:color="auto" w:fill="FFFFFF"/>
            <w:tcMar>
              <w:left w:w="60" w:type="dxa"/>
              <w:right w:w="60" w:type="dxa"/>
            </w:tcMar>
          </w:tcPr>
          <w:p w14:paraId="4B0998FF"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(0.03, 0.04)</w:t>
            </w:r>
          </w:p>
        </w:tc>
      </w:tr>
      <w:tr w:rsidR="000260F5" w:rsidRPr="008461EA" w14:paraId="5CAEC03C" w14:textId="77777777" w:rsidTr="000260F5">
        <w:trPr>
          <w:cantSplit/>
          <w:jc w:val="center"/>
        </w:trPr>
        <w:tc>
          <w:tcPr>
            <w:tcW w:w="596" w:type="pct"/>
            <w:vMerge w:val="restart"/>
            <w:shd w:val="clear" w:color="auto" w:fill="FFFFFF"/>
            <w:tcMar>
              <w:left w:w="60" w:type="dxa"/>
              <w:right w:w="60" w:type="dxa"/>
            </w:tcMar>
          </w:tcPr>
          <w:p w14:paraId="786A8663"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20"/>
                <w:szCs w:val="20"/>
              </w:rPr>
              <w:t>No ARV Therapy</w:t>
            </w:r>
          </w:p>
        </w:tc>
        <w:tc>
          <w:tcPr>
            <w:tcW w:w="563" w:type="pct"/>
            <w:shd w:val="clear" w:color="auto" w:fill="FFFFFF"/>
            <w:tcMar>
              <w:left w:w="60" w:type="dxa"/>
              <w:right w:w="60" w:type="dxa"/>
            </w:tcMar>
          </w:tcPr>
          <w:p w14:paraId="29B27662" w14:textId="72BAE009"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6" w:type="pct"/>
            <w:shd w:val="clear" w:color="auto" w:fill="FFFFFF"/>
            <w:tcMar>
              <w:left w:w="60" w:type="dxa"/>
              <w:right w:w="60" w:type="dxa"/>
            </w:tcMar>
          </w:tcPr>
          <w:p w14:paraId="3E744F2A"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(0.00, 0.11)</w:t>
            </w:r>
          </w:p>
        </w:tc>
        <w:tc>
          <w:tcPr>
            <w:tcW w:w="663" w:type="pct"/>
            <w:shd w:val="clear" w:color="auto" w:fill="FFFFFF"/>
            <w:tcMar>
              <w:left w:w="60" w:type="dxa"/>
              <w:right w:w="60" w:type="dxa"/>
            </w:tcMar>
          </w:tcPr>
          <w:p w14:paraId="0F0DD5A1"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595" w:type="pct"/>
            <w:shd w:val="clear" w:color="auto" w:fill="FFFFFF"/>
            <w:tcMar>
              <w:left w:w="60" w:type="dxa"/>
              <w:right w:w="60" w:type="dxa"/>
            </w:tcMar>
          </w:tcPr>
          <w:p w14:paraId="20C92D06"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w:t>
            </w:r>
          </w:p>
        </w:tc>
        <w:tc>
          <w:tcPr>
            <w:tcW w:w="729" w:type="pct"/>
            <w:shd w:val="clear" w:color="auto" w:fill="FFFFFF"/>
            <w:tcMar>
              <w:left w:w="60" w:type="dxa"/>
              <w:right w:w="60" w:type="dxa"/>
            </w:tcMar>
          </w:tcPr>
          <w:p w14:paraId="60D1071C"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0.04)</w:t>
            </w:r>
          </w:p>
        </w:tc>
        <w:tc>
          <w:tcPr>
            <w:tcW w:w="662" w:type="pct"/>
            <w:shd w:val="clear" w:color="auto" w:fill="FFFFFF"/>
            <w:tcMar>
              <w:left w:w="60" w:type="dxa"/>
              <w:right w:w="60" w:type="dxa"/>
            </w:tcMar>
          </w:tcPr>
          <w:p w14:paraId="4E0AA566"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(0.01, 0.02)</w:t>
            </w:r>
          </w:p>
        </w:tc>
        <w:tc>
          <w:tcPr>
            <w:tcW w:w="596" w:type="pct"/>
            <w:shd w:val="clear" w:color="auto" w:fill="FFFFFF"/>
            <w:tcMar>
              <w:left w:w="60" w:type="dxa"/>
              <w:right w:w="60" w:type="dxa"/>
            </w:tcMar>
          </w:tcPr>
          <w:p w14:paraId="097806EF"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(0.01, 0.02)</w:t>
            </w:r>
          </w:p>
        </w:tc>
      </w:tr>
      <w:tr w:rsidR="000260F5" w:rsidRPr="008461EA" w14:paraId="3F0AACB3" w14:textId="77777777" w:rsidTr="000260F5">
        <w:trPr>
          <w:cantSplit/>
          <w:jc w:val="center"/>
        </w:trPr>
        <w:tc>
          <w:tcPr>
            <w:tcW w:w="596" w:type="pct"/>
            <w:vMerge/>
            <w:shd w:val="clear" w:color="auto" w:fill="FFFFFF"/>
            <w:tcMar>
              <w:left w:w="60" w:type="dxa"/>
              <w:right w:w="60" w:type="dxa"/>
            </w:tcMar>
          </w:tcPr>
          <w:p w14:paraId="3711AD97" w14:textId="77777777" w:rsidR="00D627B1" w:rsidRPr="008461EA" w:rsidRDefault="00D627B1" w:rsidP="00545C1F">
            <w:pPr>
              <w:keepNext/>
              <w:adjustRightInd w:val="0"/>
              <w:rPr>
                <w:rFonts w:ascii="Times New Roman" w:hAnsi="Times New Roman" w:cs="Times New Roman"/>
                <w:sz w:val="20"/>
                <w:szCs w:val="20"/>
              </w:rPr>
            </w:pPr>
          </w:p>
        </w:tc>
        <w:tc>
          <w:tcPr>
            <w:tcW w:w="563" w:type="pct"/>
            <w:shd w:val="clear" w:color="auto" w:fill="FFFFFF"/>
            <w:tcMar>
              <w:left w:w="60" w:type="dxa"/>
              <w:right w:w="60" w:type="dxa"/>
            </w:tcMar>
          </w:tcPr>
          <w:p w14:paraId="3C3D53FF"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6" w:type="pct"/>
            <w:shd w:val="clear" w:color="auto" w:fill="FFFFFF"/>
            <w:tcMar>
              <w:left w:w="60" w:type="dxa"/>
              <w:right w:w="60" w:type="dxa"/>
            </w:tcMar>
          </w:tcPr>
          <w:p w14:paraId="17CC24D2"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0.08)</w:t>
            </w:r>
          </w:p>
        </w:tc>
        <w:tc>
          <w:tcPr>
            <w:tcW w:w="663" w:type="pct"/>
            <w:shd w:val="clear" w:color="auto" w:fill="FFFFFF"/>
            <w:tcMar>
              <w:left w:w="60" w:type="dxa"/>
              <w:right w:w="60" w:type="dxa"/>
            </w:tcMar>
          </w:tcPr>
          <w:p w14:paraId="0DAD5533"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0.05 (0.02, 0.10)</w:t>
            </w:r>
          </w:p>
        </w:tc>
        <w:tc>
          <w:tcPr>
            <w:tcW w:w="595" w:type="pct"/>
            <w:shd w:val="clear" w:color="auto" w:fill="FFFFFF"/>
            <w:tcMar>
              <w:left w:w="60" w:type="dxa"/>
              <w:right w:w="60" w:type="dxa"/>
            </w:tcMar>
          </w:tcPr>
          <w:p w14:paraId="4DAA2EE3"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729" w:type="pct"/>
            <w:shd w:val="clear" w:color="auto" w:fill="FFFFFF"/>
            <w:tcMar>
              <w:left w:w="60" w:type="dxa"/>
              <w:right w:w="60" w:type="dxa"/>
            </w:tcMar>
          </w:tcPr>
          <w:p w14:paraId="14D59E7F"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62" w:type="pct"/>
            <w:shd w:val="clear" w:color="auto" w:fill="FFFFFF"/>
            <w:tcMar>
              <w:left w:w="60" w:type="dxa"/>
              <w:right w:w="60" w:type="dxa"/>
            </w:tcMar>
          </w:tcPr>
          <w:p w14:paraId="622E346B"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(0.01, 0.02)</w:t>
            </w:r>
          </w:p>
        </w:tc>
        <w:tc>
          <w:tcPr>
            <w:tcW w:w="596" w:type="pct"/>
            <w:shd w:val="clear" w:color="auto" w:fill="FFFFFF"/>
            <w:tcMar>
              <w:left w:w="60" w:type="dxa"/>
              <w:right w:w="60" w:type="dxa"/>
            </w:tcMar>
          </w:tcPr>
          <w:p w14:paraId="219DD540" w14:textId="77777777" w:rsidR="00D627B1" w:rsidRPr="008461EA" w:rsidRDefault="00D627B1" w:rsidP="000260F5">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(0.01, 0.02)</w:t>
            </w:r>
          </w:p>
        </w:tc>
      </w:tr>
      <w:tr w:rsidR="000260F5" w:rsidRPr="008461EA" w14:paraId="383E50E1" w14:textId="77777777" w:rsidTr="000260F5">
        <w:trPr>
          <w:cantSplit/>
          <w:jc w:val="center"/>
        </w:trPr>
        <w:tc>
          <w:tcPr>
            <w:tcW w:w="596" w:type="pct"/>
            <w:vMerge/>
            <w:tcBorders>
              <w:bottom w:val="single" w:sz="4" w:space="0" w:color="auto"/>
            </w:tcBorders>
            <w:shd w:val="clear" w:color="auto" w:fill="FFFFFF"/>
            <w:tcMar>
              <w:left w:w="60" w:type="dxa"/>
              <w:right w:w="60" w:type="dxa"/>
            </w:tcMar>
          </w:tcPr>
          <w:p w14:paraId="17902E90" w14:textId="77777777" w:rsidR="00D627B1" w:rsidRPr="008461EA" w:rsidRDefault="00D627B1" w:rsidP="00545C1F">
            <w:pPr>
              <w:adjustRightInd w:val="0"/>
              <w:rPr>
                <w:rFonts w:ascii="Times New Roman" w:hAnsi="Times New Roman" w:cs="Times New Roman"/>
                <w:sz w:val="20"/>
                <w:szCs w:val="20"/>
              </w:rPr>
            </w:pPr>
          </w:p>
        </w:tc>
        <w:tc>
          <w:tcPr>
            <w:tcW w:w="563" w:type="pct"/>
            <w:tcBorders>
              <w:bottom w:val="single" w:sz="4" w:space="0" w:color="auto"/>
            </w:tcBorders>
            <w:shd w:val="clear" w:color="auto" w:fill="FFFFFF"/>
            <w:tcMar>
              <w:left w:w="60" w:type="dxa"/>
              <w:right w:w="60" w:type="dxa"/>
            </w:tcMar>
          </w:tcPr>
          <w:p w14:paraId="1157147F" w14:textId="0631BFB2"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6" w:type="pct"/>
            <w:tcBorders>
              <w:bottom w:val="single" w:sz="4" w:space="0" w:color="auto"/>
            </w:tcBorders>
            <w:shd w:val="clear" w:color="auto" w:fill="FFFFFF"/>
            <w:tcMar>
              <w:left w:w="60" w:type="dxa"/>
              <w:right w:w="60" w:type="dxa"/>
            </w:tcMar>
          </w:tcPr>
          <w:p w14:paraId="54B9F8DE"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63" w:type="pct"/>
            <w:tcBorders>
              <w:bottom w:val="single" w:sz="4" w:space="0" w:color="auto"/>
            </w:tcBorders>
            <w:shd w:val="clear" w:color="auto" w:fill="FFFFFF"/>
            <w:tcMar>
              <w:left w:w="60" w:type="dxa"/>
              <w:right w:w="60" w:type="dxa"/>
            </w:tcMar>
          </w:tcPr>
          <w:p w14:paraId="7D8D4758"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0.06)</w:t>
            </w:r>
          </w:p>
        </w:tc>
        <w:tc>
          <w:tcPr>
            <w:tcW w:w="595" w:type="pct"/>
            <w:tcBorders>
              <w:bottom w:val="single" w:sz="4" w:space="0" w:color="auto"/>
            </w:tcBorders>
            <w:shd w:val="clear" w:color="auto" w:fill="FFFFFF"/>
            <w:tcMar>
              <w:left w:w="60" w:type="dxa"/>
              <w:right w:w="60" w:type="dxa"/>
            </w:tcMar>
          </w:tcPr>
          <w:p w14:paraId="2FF6EDFC"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729" w:type="pct"/>
            <w:tcBorders>
              <w:bottom w:val="single" w:sz="4" w:space="0" w:color="auto"/>
            </w:tcBorders>
            <w:shd w:val="clear" w:color="auto" w:fill="FFFFFF"/>
            <w:tcMar>
              <w:left w:w="60" w:type="dxa"/>
              <w:right w:w="60" w:type="dxa"/>
            </w:tcMar>
          </w:tcPr>
          <w:p w14:paraId="2F14AF7E"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62" w:type="pct"/>
            <w:tcBorders>
              <w:bottom w:val="single" w:sz="4" w:space="0" w:color="auto"/>
            </w:tcBorders>
            <w:shd w:val="clear" w:color="auto" w:fill="FFFFFF"/>
            <w:tcMar>
              <w:left w:w="60" w:type="dxa"/>
              <w:right w:w="60" w:type="dxa"/>
            </w:tcMar>
          </w:tcPr>
          <w:p w14:paraId="479D5189"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0.05)</w:t>
            </w:r>
          </w:p>
        </w:tc>
        <w:tc>
          <w:tcPr>
            <w:tcW w:w="596" w:type="pct"/>
            <w:tcBorders>
              <w:bottom w:val="single" w:sz="4" w:space="0" w:color="auto"/>
            </w:tcBorders>
            <w:shd w:val="clear" w:color="auto" w:fill="FFFFFF"/>
            <w:tcMar>
              <w:left w:w="60" w:type="dxa"/>
              <w:right w:w="60" w:type="dxa"/>
            </w:tcMar>
          </w:tcPr>
          <w:p w14:paraId="794DC9A9" w14:textId="77777777" w:rsidR="00D627B1" w:rsidRPr="008461EA" w:rsidRDefault="00D627B1" w:rsidP="000260F5">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0.04)</w:t>
            </w:r>
          </w:p>
        </w:tc>
      </w:tr>
      <w:tr w:rsidR="00D627B1" w:rsidRPr="008461EA" w14:paraId="030339B5" w14:textId="77777777" w:rsidTr="000260F5">
        <w:trPr>
          <w:cantSplit/>
          <w:jc w:val="center"/>
        </w:trPr>
        <w:tc>
          <w:tcPr>
            <w:tcW w:w="5000" w:type="pct"/>
            <w:gridSpan w:val="8"/>
            <w:tcBorders>
              <w:top w:val="single" w:sz="4" w:space="0" w:color="auto"/>
            </w:tcBorders>
            <w:shd w:val="clear" w:color="auto" w:fill="FFFFFF"/>
            <w:tcMar>
              <w:left w:w="60" w:type="dxa"/>
              <w:right w:w="60" w:type="dxa"/>
            </w:tcMar>
          </w:tcPr>
          <w:p w14:paraId="49B1A493" w14:textId="77777777" w:rsidR="00D627B1" w:rsidRPr="008461EA" w:rsidRDefault="00D627B1" w:rsidP="00545C1F">
            <w:pPr>
              <w:rPr>
                <w:rFonts w:ascii="Times New Roman" w:hAnsi="Times New Roman" w:cs="Times New Roman"/>
                <w:sz w:val="16"/>
                <w:szCs w:val="16"/>
              </w:rPr>
            </w:pPr>
            <w:r w:rsidRPr="008461EA">
              <w:rPr>
                <w:rFonts w:ascii="Times New Roman" w:hAnsi="Times New Roman" w:cs="Times New Roman"/>
                <w:sz w:val="16"/>
                <w:szCs w:val="16"/>
              </w:rPr>
              <w:t>Crude rates and 95% CIs are presented. Blank strata (-) contained no person-time. “0” strata (0.00 (-,-)) contained person-time, but no events.</w:t>
            </w:r>
          </w:p>
          <w:p w14:paraId="3F037744" w14:textId="77777777" w:rsidR="00D627B1" w:rsidRPr="008461EA" w:rsidRDefault="00D627B1" w:rsidP="00545C1F">
            <w:pPr>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16"/>
                <w:szCs w:val="16"/>
              </w:rPr>
              <w:t>PHIV: perinatally-acquired HIV-infection; NPHIV: non-perinatally acquired HIV; VL: viral load; ARV: antiretroviral; ART</w:t>
            </w:r>
          </w:p>
        </w:tc>
      </w:tr>
    </w:tbl>
    <w:p w14:paraId="2DC98B9A" w14:textId="77777777" w:rsidR="00D627B1" w:rsidRPr="008461EA" w:rsidRDefault="00D627B1" w:rsidP="00D627B1">
      <w:pPr>
        <w:rPr>
          <w:rFonts w:ascii="Times New Roman" w:hAnsi="Times New Roman" w:cs="Times New Roman"/>
          <w:sz w:val="24"/>
          <w:szCs w:val="24"/>
        </w:rPr>
      </w:pPr>
    </w:p>
    <w:p w14:paraId="5AB91A46" w14:textId="4419A8DD" w:rsidR="005C7C0B" w:rsidRPr="008461EA" w:rsidRDefault="00D627B1" w:rsidP="00150377">
      <w:pPr>
        <w:ind w:left="-270"/>
        <w:rPr>
          <w:rFonts w:ascii="Times New Roman" w:hAnsi="Times New Roman" w:cs="Times New Roman"/>
          <w:b/>
          <w:sz w:val="24"/>
          <w:szCs w:val="24"/>
        </w:rPr>
      </w:pPr>
      <w:r w:rsidRPr="008461EA">
        <w:rPr>
          <w:rFonts w:ascii="Times New Roman" w:hAnsi="Times New Roman" w:cs="Times New Roman"/>
          <w:sz w:val="24"/>
          <w:szCs w:val="24"/>
        </w:rPr>
        <w:br w:type="page"/>
      </w:r>
      <w:proofErr w:type="spellStart"/>
      <w:r w:rsidR="00F1383A" w:rsidRPr="008461EA">
        <w:rPr>
          <w:rFonts w:ascii="Times New Roman" w:hAnsi="Times New Roman" w:cs="Times New Roman"/>
          <w:b/>
          <w:sz w:val="24"/>
          <w:szCs w:val="24"/>
        </w:rPr>
        <w:lastRenderedPageBreak/>
        <w:t>eTable</w:t>
      </w:r>
      <w:proofErr w:type="spellEnd"/>
      <w:r w:rsidR="00F1383A" w:rsidRPr="008461EA">
        <w:rPr>
          <w:rFonts w:ascii="Times New Roman" w:hAnsi="Times New Roman" w:cs="Times New Roman"/>
          <w:b/>
          <w:sz w:val="24"/>
          <w:szCs w:val="24"/>
        </w:rPr>
        <w:t xml:space="preserve"> </w:t>
      </w:r>
      <w:r w:rsidR="001945C5" w:rsidRPr="008461EA">
        <w:rPr>
          <w:rFonts w:ascii="Times New Roman" w:hAnsi="Times New Roman" w:cs="Times New Roman"/>
          <w:b/>
          <w:sz w:val="24"/>
          <w:szCs w:val="24"/>
        </w:rPr>
        <w:t>8</w:t>
      </w:r>
      <w:r w:rsidR="005C7C0B" w:rsidRPr="008461EA">
        <w:rPr>
          <w:rFonts w:ascii="Times New Roman" w:hAnsi="Times New Roman" w:cs="Times New Roman"/>
          <w:b/>
          <w:sz w:val="24"/>
          <w:szCs w:val="24"/>
        </w:rPr>
        <w:t xml:space="preserve">. </w:t>
      </w:r>
      <w:r w:rsidR="00D07C0D" w:rsidRPr="008461EA">
        <w:rPr>
          <w:rFonts w:ascii="Times New Roman" w:hAnsi="Times New Roman" w:cs="Times New Roman"/>
          <w:b/>
          <w:sz w:val="24"/>
          <w:szCs w:val="24"/>
        </w:rPr>
        <w:t>Rates</w:t>
      </w:r>
      <w:r w:rsidR="005C7C0B" w:rsidRPr="008461EA">
        <w:rPr>
          <w:rFonts w:ascii="Times New Roman" w:hAnsi="Times New Roman" w:cs="Times New Roman"/>
          <w:b/>
          <w:sz w:val="24"/>
          <w:szCs w:val="24"/>
        </w:rPr>
        <w:t xml:space="preserve"> of </w:t>
      </w:r>
      <w:r w:rsidR="005C7C0B" w:rsidRPr="008461EA">
        <w:rPr>
          <w:rFonts w:ascii="Times New Roman" w:hAnsi="Times New Roman" w:cs="Times New Roman"/>
          <w:b/>
          <w:noProof/>
          <w:sz w:val="24"/>
          <w:szCs w:val="24"/>
        </w:rPr>
        <w:t xml:space="preserve">emergency department visits </w:t>
      </w:r>
      <w:r w:rsidR="005C7C0B" w:rsidRPr="008461EA">
        <w:rPr>
          <w:rFonts w:ascii="Times New Roman" w:hAnsi="Times New Roman" w:cs="Times New Roman"/>
          <w:b/>
          <w:sz w:val="24"/>
          <w:szCs w:val="24"/>
        </w:rPr>
        <w:t xml:space="preserve">per </w:t>
      </w:r>
      <w:r w:rsidR="00FA25DC" w:rsidRPr="008461EA">
        <w:rPr>
          <w:rFonts w:ascii="Times New Roman" w:hAnsi="Times New Roman" w:cs="Times New Roman"/>
          <w:b/>
          <w:sz w:val="24"/>
          <w:szCs w:val="24"/>
        </w:rPr>
        <w:t>person-year</w:t>
      </w:r>
      <w:r w:rsidR="005C7C0B" w:rsidRPr="008461EA">
        <w:rPr>
          <w:rFonts w:ascii="Times New Roman" w:hAnsi="Times New Roman" w:cs="Times New Roman"/>
          <w:b/>
          <w:sz w:val="24"/>
          <w:szCs w:val="24"/>
        </w:rPr>
        <w:t xml:space="preserve"> by mode of </w:t>
      </w:r>
      <w:r w:rsidR="00BB3E41" w:rsidRPr="008461EA">
        <w:rPr>
          <w:rFonts w:ascii="Times New Roman" w:hAnsi="Times New Roman" w:cs="Times New Roman"/>
          <w:b/>
          <w:sz w:val="24"/>
          <w:szCs w:val="24"/>
        </w:rPr>
        <w:t>acquisition</w:t>
      </w:r>
      <w:r w:rsidR="005C7C0B" w:rsidRPr="008461EA">
        <w:rPr>
          <w:rFonts w:ascii="Times New Roman" w:hAnsi="Times New Roman" w:cs="Times New Roman"/>
          <w:b/>
          <w:sz w:val="24"/>
          <w:szCs w:val="24"/>
        </w:rPr>
        <w:t xml:space="preserve">, CD4 count, viral load and antiretroviral status and age </w:t>
      </w:r>
    </w:p>
    <w:tbl>
      <w:tblPr>
        <w:tblW w:w="5243" w:type="pct"/>
        <w:jc w:val="center"/>
        <w:tblCellMar>
          <w:left w:w="0" w:type="dxa"/>
          <w:right w:w="0" w:type="dxa"/>
        </w:tblCellMar>
        <w:tblLook w:val="0000" w:firstRow="0" w:lastRow="0" w:firstColumn="0" w:lastColumn="0" w:noHBand="0" w:noVBand="0"/>
      </w:tblPr>
      <w:tblGrid>
        <w:gridCol w:w="1555"/>
        <w:gridCol w:w="1598"/>
        <w:gridCol w:w="1617"/>
        <w:gridCol w:w="1799"/>
        <w:gridCol w:w="1620"/>
        <w:gridCol w:w="1979"/>
        <w:gridCol w:w="1802"/>
        <w:gridCol w:w="1620"/>
      </w:tblGrid>
      <w:tr w:rsidR="005C7C0B" w:rsidRPr="008461EA" w14:paraId="4C21953B" w14:textId="77777777" w:rsidTr="00150377">
        <w:trPr>
          <w:cantSplit/>
          <w:tblHeader/>
          <w:jc w:val="center"/>
        </w:trPr>
        <w:tc>
          <w:tcPr>
            <w:tcW w:w="1160" w:type="pct"/>
            <w:gridSpan w:val="2"/>
            <w:tcBorders>
              <w:top w:val="single" w:sz="4" w:space="0" w:color="auto"/>
            </w:tcBorders>
            <w:shd w:val="clear" w:color="auto" w:fill="EEEEEE"/>
            <w:tcMar>
              <w:left w:w="60" w:type="dxa"/>
              <w:right w:w="60" w:type="dxa"/>
            </w:tcMar>
            <w:vAlign w:val="bottom"/>
          </w:tcPr>
          <w:p w14:paraId="0A31D64F" w14:textId="77777777" w:rsidR="005C7C0B" w:rsidRPr="008461EA" w:rsidRDefault="005C7C0B" w:rsidP="00F27F75">
            <w:pPr>
              <w:keepNext/>
              <w:adjustRightInd w:val="0"/>
              <w:spacing w:before="60" w:after="60"/>
              <w:jc w:val="center"/>
              <w:rPr>
                <w:rFonts w:ascii="Times New Roman" w:hAnsi="Times New Roman" w:cs="Times New Roman"/>
                <w:b/>
                <w:bCs/>
                <w:color w:val="000000"/>
                <w:sz w:val="20"/>
                <w:szCs w:val="20"/>
              </w:rPr>
            </w:pPr>
          </w:p>
        </w:tc>
        <w:tc>
          <w:tcPr>
            <w:tcW w:w="1853" w:type="pct"/>
            <w:gridSpan w:val="3"/>
            <w:tcBorders>
              <w:top w:val="single" w:sz="4" w:space="0" w:color="auto"/>
            </w:tcBorders>
            <w:shd w:val="clear" w:color="auto" w:fill="EEEEEE"/>
            <w:tcMar>
              <w:left w:w="60" w:type="dxa"/>
              <w:right w:w="60" w:type="dxa"/>
            </w:tcMar>
            <w:vAlign w:val="bottom"/>
          </w:tcPr>
          <w:p w14:paraId="34F7573D" w14:textId="77777777" w:rsidR="005C7C0B" w:rsidRPr="008461EA" w:rsidRDefault="005C7C0B" w:rsidP="00F27F75">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PHIVY</w:t>
            </w:r>
          </w:p>
        </w:tc>
        <w:tc>
          <w:tcPr>
            <w:tcW w:w="1987" w:type="pct"/>
            <w:gridSpan w:val="3"/>
            <w:tcBorders>
              <w:top w:val="single" w:sz="4" w:space="0" w:color="auto"/>
            </w:tcBorders>
            <w:shd w:val="clear" w:color="auto" w:fill="EEEEEE"/>
            <w:tcMar>
              <w:left w:w="60" w:type="dxa"/>
              <w:right w:w="60" w:type="dxa"/>
            </w:tcMar>
            <w:vAlign w:val="bottom"/>
          </w:tcPr>
          <w:p w14:paraId="0FDA7E07" w14:textId="77777777" w:rsidR="005C7C0B" w:rsidRPr="008461EA" w:rsidRDefault="005C7C0B" w:rsidP="00F27F75">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NPHIVY</w:t>
            </w:r>
          </w:p>
        </w:tc>
      </w:tr>
      <w:tr w:rsidR="00150377" w:rsidRPr="008461EA" w14:paraId="1451E1A1" w14:textId="77777777" w:rsidTr="00150377">
        <w:trPr>
          <w:cantSplit/>
          <w:tblHeader/>
          <w:jc w:val="center"/>
        </w:trPr>
        <w:tc>
          <w:tcPr>
            <w:tcW w:w="572" w:type="pct"/>
            <w:tcBorders>
              <w:bottom w:val="single" w:sz="4" w:space="0" w:color="auto"/>
            </w:tcBorders>
            <w:shd w:val="clear" w:color="auto" w:fill="EEEEEE"/>
            <w:tcMar>
              <w:left w:w="60" w:type="dxa"/>
              <w:right w:w="60" w:type="dxa"/>
            </w:tcMar>
            <w:vAlign w:val="bottom"/>
          </w:tcPr>
          <w:p w14:paraId="3F66C53C" w14:textId="77777777" w:rsidR="005C7C0B" w:rsidRPr="008461EA" w:rsidRDefault="005C7C0B" w:rsidP="00F27F75">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VL/ARV status</w:t>
            </w:r>
          </w:p>
        </w:tc>
        <w:tc>
          <w:tcPr>
            <w:tcW w:w="588" w:type="pct"/>
            <w:tcBorders>
              <w:bottom w:val="single" w:sz="4" w:space="0" w:color="auto"/>
            </w:tcBorders>
            <w:shd w:val="clear" w:color="auto" w:fill="EEEEEE"/>
            <w:tcMar>
              <w:left w:w="60" w:type="dxa"/>
              <w:right w:w="60" w:type="dxa"/>
            </w:tcMar>
            <w:vAlign w:val="bottom"/>
          </w:tcPr>
          <w:p w14:paraId="64A96F9A" w14:textId="77777777" w:rsidR="005C7C0B" w:rsidRPr="008461EA" w:rsidRDefault="005C7C0B" w:rsidP="00F27F75">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CD4 cell count</w:t>
            </w:r>
          </w:p>
        </w:tc>
        <w:tc>
          <w:tcPr>
            <w:tcW w:w="595" w:type="pct"/>
            <w:tcBorders>
              <w:bottom w:val="single" w:sz="4" w:space="0" w:color="auto"/>
            </w:tcBorders>
            <w:shd w:val="clear" w:color="auto" w:fill="EEEEEE"/>
            <w:tcMar>
              <w:left w:w="60" w:type="dxa"/>
              <w:right w:w="60" w:type="dxa"/>
            </w:tcMar>
            <w:vAlign w:val="bottom"/>
          </w:tcPr>
          <w:p w14:paraId="532B5ADC" w14:textId="77777777" w:rsidR="005C7C0B" w:rsidRPr="008461EA" w:rsidRDefault="005C7C0B" w:rsidP="00F27F75">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13 to 17 years</w:t>
            </w:r>
          </w:p>
        </w:tc>
        <w:tc>
          <w:tcPr>
            <w:tcW w:w="662" w:type="pct"/>
            <w:tcBorders>
              <w:bottom w:val="single" w:sz="4" w:space="0" w:color="auto"/>
            </w:tcBorders>
            <w:shd w:val="clear" w:color="auto" w:fill="EEEEEE"/>
            <w:tcMar>
              <w:left w:w="60" w:type="dxa"/>
              <w:right w:w="60" w:type="dxa"/>
            </w:tcMar>
            <w:vAlign w:val="bottom"/>
          </w:tcPr>
          <w:p w14:paraId="414983B0" w14:textId="77777777" w:rsidR="005C7C0B" w:rsidRPr="008461EA" w:rsidRDefault="005C7C0B" w:rsidP="00F27F75">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18 to 23 years</w:t>
            </w:r>
          </w:p>
        </w:tc>
        <w:tc>
          <w:tcPr>
            <w:tcW w:w="596" w:type="pct"/>
            <w:tcBorders>
              <w:bottom w:val="single" w:sz="4" w:space="0" w:color="auto"/>
            </w:tcBorders>
            <w:shd w:val="clear" w:color="auto" w:fill="EEEEEE"/>
            <w:tcMar>
              <w:left w:w="60" w:type="dxa"/>
              <w:right w:w="60" w:type="dxa"/>
            </w:tcMar>
            <w:vAlign w:val="bottom"/>
          </w:tcPr>
          <w:p w14:paraId="3C4DC1A4" w14:textId="77777777" w:rsidR="005C7C0B" w:rsidRPr="008461EA" w:rsidRDefault="005C7C0B" w:rsidP="00F27F75">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24 to 30 years</w:t>
            </w:r>
          </w:p>
        </w:tc>
        <w:tc>
          <w:tcPr>
            <w:tcW w:w="728" w:type="pct"/>
            <w:tcBorders>
              <w:bottom w:val="single" w:sz="4" w:space="0" w:color="auto"/>
            </w:tcBorders>
            <w:shd w:val="clear" w:color="auto" w:fill="EEEEEE"/>
            <w:tcMar>
              <w:left w:w="60" w:type="dxa"/>
              <w:right w:w="60" w:type="dxa"/>
            </w:tcMar>
            <w:vAlign w:val="bottom"/>
          </w:tcPr>
          <w:p w14:paraId="0E0A8E18" w14:textId="77777777" w:rsidR="005C7C0B" w:rsidRPr="008461EA" w:rsidRDefault="005C7C0B" w:rsidP="00F27F75">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13 to 17 years</w:t>
            </w:r>
          </w:p>
        </w:tc>
        <w:tc>
          <w:tcPr>
            <w:tcW w:w="663" w:type="pct"/>
            <w:tcBorders>
              <w:bottom w:val="single" w:sz="4" w:space="0" w:color="auto"/>
            </w:tcBorders>
            <w:shd w:val="clear" w:color="auto" w:fill="EEEEEE"/>
            <w:tcMar>
              <w:left w:w="60" w:type="dxa"/>
              <w:right w:w="60" w:type="dxa"/>
            </w:tcMar>
            <w:vAlign w:val="bottom"/>
          </w:tcPr>
          <w:p w14:paraId="45F9D635" w14:textId="77777777" w:rsidR="005C7C0B" w:rsidRPr="008461EA" w:rsidRDefault="005C7C0B" w:rsidP="00F27F75">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18 to 23 years</w:t>
            </w:r>
          </w:p>
        </w:tc>
        <w:tc>
          <w:tcPr>
            <w:tcW w:w="596" w:type="pct"/>
            <w:tcBorders>
              <w:bottom w:val="single" w:sz="4" w:space="0" w:color="auto"/>
            </w:tcBorders>
            <w:shd w:val="clear" w:color="auto" w:fill="EEEEEE"/>
            <w:tcMar>
              <w:left w:w="60" w:type="dxa"/>
              <w:right w:w="60" w:type="dxa"/>
            </w:tcMar>
            <w:vAlign w:val="bottom"/>
          </w:tcPr>
          <w:p w14:paraId="1C9B7E88" w14:textId="77777777" w:rsidR="005C7C0B" w:rsidRPr="008461EA" w:rsidRDefault="005C7C0B" w:rsidP="00F27F75">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24 to 30 years</w:t>
            </w:r>
          </w:p>
        </w:tc>
      </w:tr>
      <w:tr w:rsidR="00150377" w:rsidRPr="008461EA" w14:paraId="3137E216" w14:textId="77777777" w:rsidTr="00150377">
        <w:trPr>
          <w:cantSplit/>
          <w:jc w:val="center"/>
        </w:trPr>
        <w:tc>
          <w:tcPr>
            <w:tcW w:w="572" w:type="pct"/>
            <w:vMerge w:val="restart"/>
            <w:tcBorders>
              <w:top w:val="single" w:sz="4" w:space="0" w:color="auto"/>
            </w:tcBorders>
            <w:shd w:val="clear" w:color="auto" w:fill="FFFFFF"/>
            <w:tcMar>
              <w:left w:w="60" w:type="dxa"/>
              <w:right w:w="60" w:type="dxa"/>
            </w:tcMar>
          </w:tcPr>
          <w:p w14:paraId="24499623" w14:textId="64A1286B" w:rsidR="005C7C0B" w:rsidRPr="008461EA" w:rsidRDefault="00B42963" w:rsidP="00F27F75">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20"/>
                <w:szCs w:val="20"/>
              </w:rPr>
              <w:t>Suppressive ARV Therapy</w:t>
            </w:r>
          </w:p>
          <w:p w14:paraId="36117C7B" w14:textId="77777777" w:rsidR="005C7C0B" w:rsidRPr="008461EA" w:rsidRDefault="005C7C0B" w:rsidP="00F27F75">
            <w:pPr>
              <w:keepNext/>
              <w:adjustRightInd w:val="0"/>
              <w:spacing w:before="60" w:after="60"/>
              <w:rPr>
                <w:rFonts w:ascii="Times New Roman" w:hAnsi="Times New Roman" w:cs="Times New Roman"/>
                <w:color w:val="000000"/>
                <w:sz w:val="20"/>
                <w:szCs w:val="20"/>
              </w:rPr>
            </w:pPr>
          </w:p>
        </w:tc>
        <w:tc>
          <w:tcPr>
            <w:tcW w:w="588" w:type="pct"/>
            <w:tcBorders>
              <w:top w:val="single" w:sz="4" w:space="0" w:color="auto"/>
            </w:tcBorders>
            <w:shd w:val="clear" w:color="auto" w:fill="FFFFFF"/>
            <w:tcMar>
              <w:left w:w="60" w:type="dxa"/>
              <w:right w:w="60" w:type="dxa"/>
            </w:tcMar>
          </w:tcPr>
          <w:p w14:paraId="57E14443" w14:textId="33644B18"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5" w:type="pct"/>
            <w:tcBorders>
              <w:top w:val="single" w:sz="4" w:space="0" w:color="auto"/>
            </w:tcBorders>
            <w:shd w:val="clear" w:color="auto" w:fill="FFFFFF"/>
            <w:tcMar>
              <w:left w:w="60" w:type="dxa"/>
              <w:right w:w="60" w:type="dxa"/>
            </w:tcMar>
          </w:tcPr>
          <w:p w14:paraId="7804A66A"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(0.01, 0.02)</w:t>
            </w:r>
          </w:p>
        </w:tc>
        <w:tc>
          <w:tcPr>
            <w:tcW w:w="662" w:type="pct"/>
            <w:tcBorders>
              <w:top w:val="single" w:sz="4" w:space="0" w:color="auto"/>
            </w:tcBorders>
            <w:shd w:val="clear" w:color="auto" w:fill="FFFFFF"/>
            <w:tcMar>
              <w:left w:w="60" w:type="dxa"/>
              <w:right w:w="60" w:type="dxa"/>
            </w:tcMar>
          </w:tcPr>
          <w:p w14:paraId="657115CF"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(0.01, 0.02)</w:t>
            </w:r>
          </w:p>
        </w:tc>
        <w:tc>
          <w:tcPr>
            <w:tcW w:w="596" w:type="pct"/>
            <w:tcBorders>
              <w:top w:val="single" w:sz="4" w:space="0" w:color="auto"/>
            </w:tcBorders>
            <w:shd w:val="clear" w:color="auto" w:fill="FFFFFF"/>
            <w:tcMar>
              <w:left w:w="60" w:type="dxa"/>
              <w:right w:w="60" w:type="dxa"/>
            </w:tcMar>
          </w:tcPr>
          <w:p w14:paraId="3E5E9638"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(0.02, 0.04)</w:t>
            </w:r>
          </w:p>
        </w:tc>
        <w:tc>
          <w:tcPr>
            <w:tcW w:w="728" w:type="pct"/>
            <w:tcBorders>
              <w:top w:val="single" w:sz="4" w:space="0" w:color="auto"/>
            </w:tcBorders>
            <w:shd w:val="clear" w:color="auto" w:fill="FFFFFF"/>
            <w:tcMar>
              <w:left w:w="60" w:type="dxa"/>
              <w:right w:w="60" w:type="dxa"/>
            </w:tcMar>
          </w:tcPr>
          <w:p w14:paraId="4DB5AB06"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0.03)</w:t>
            </w:r>
          </w:p>
        </w:tc>
        <w:tc>
          <w:tcPr>
            <w:tcW w:w="663" w:type="pct"/>
            <w:tcBorders>
              <w:top w:val="single" w:sz="4" w:space="0" w:color="auto"/>
            </w:tcBorders>
            <w:shd w:val="clear" w:color="auto" w:fill="FFFFFF"/>
            <w:tcMar>
              <w:left w:w="60" w:type="dxa"/>
              <w:right w:w="60" w:type="dxa"/>
            </w:tcMar>
          </w:tcPr>
          <w:p w14:paraId="4D6EE65C"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(0.02, 0.02)</w:t>
            </w:r>
          </w:p>
        </w:tc>
        <w:tc>
          <w:tcPr>
            <w:tcW w:w="596" w:type="pct"/>
            <w:tcBorders>
              <w:top w:val="single" w:sz="4" w:space="0" w:color="auto"/>
            </w:tcBorders>
            <w:shd w:val="clear" w:color="auto" w:fill="FFFFFF"/>
            <w:tcMar>
              <w:left w:w="60" w:type="dxa"/>
              <w:right w:w="60" w:type="dxa"/>
            </w:tcMar>
          </w:tcPr>
          <w:p w14:paraId="328847D1"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(0.02, 0.02)</w:t>
            </w:r>
          </w:p>
        </w:tc>
      </w:tr>
      <w:tr w:rsidR="00150377" w:rsidRPr="008461EA" w14:paraId="07B02910" w14:textId="77777777" w:rsidTr="00150377">
        <w:trPr>
          <w:cantSplit/>
          <w:jc w:val="center"/>
        </w:trPr>
        <w:tc>
          <w:tcPr>
            <w:tcW w:w="572" w:type="pct"/>
            <w:vMerge/>
            <w:shd w:val="clear" w:color="auto" w:fill="FFFFFF"/>
            <w:tcMar>
              <w:left w:w="60" w:type="dxa"/>
              <w:right w:w="60" w:type="dxa"/>
            </w:tcMar>
          </w:tcPr>
          <w:p w14:paraId="47E93292" w14:textId="77777777" w:rsidR="005C7C0B" w:rsidRPr="008461EA" w:rsidRDefault="005C7C0B" w:rsidP="00F27F75">
            <w:pPr>
              <w:keepNext/>
              <w:adjustRightInd w:val="0"/>
              <w:rPr>
                <w:rFonts w:ascii="Times New Roman" w:hAnsi="Times New Roman" w:cs="Times New Roman"/>
                <w:sz w:val="20"/>
                <w:szCs w:val="20"/>
              </w:rPr>
            </w:pPr>
          </w:p>
        </w:tc>
        <w:tc>
          <w:tcPr>
            <w:tcW w:w="588" w:type="pct"/>
            <w:shd w:val="clear" w:color="auto" w:fill="FFFFFF"/>
            <w:tcMar>
              <w:left w:w="60" w:type="dxa"/>
              <w:right w:w="60" w:type="dxa"/>
            </w:tcMar>
          </w:tcPr>
          <w:p w14:paraId="5845D6F1"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5" w:type="pct"/>
            <w:shd w:val="clear" w:color="auto" w:fill="FFFFFF"/>
            <w:tcMar>
              <w:left w:w="60" w:type="dxa"/>
              <w:right w:w="60" w:type="dxa"/>
            </w:tcMar>
          </w:tcPr>
          <w:p w14:paraId="0A53B578"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(0.01, 0.02)</w:t>
            </w:r>
          </w:p>
        </w:tc>
        <w:tc>
          <w:tcPr>
            <w:tcW w:w="662" w:type="pct"/>
            <w:shd w:val="clear" w:color="auto" w:fill="FFFFFF"/>
            <w:tcMar>
              <w:left w:w="60" w:type="dxa"/>
              <w:right w:w="60" w:type="dxa"/>
            </w:tcMar>
          </w:tcPr>
          <w:p w14:paraId="48656EDF"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(0.03, 0.04)</w:t>
            </w:r>
          </w:p>
        </w:tc>
        <w:tc>
          <w:tcPr>
            <w:tcW w:w="596" w:type="pct"/>
            <w:shd w:val="clear" w:color="auto" w:fill="FFFFFF"/>
            <w:tcMar>
              <w:left w:w="60" w:type="dxa"/>
              <w:right w:w="60" w:type="dxa"/>
            </w:tcMar>
          </w:tcPr>
          <w:p w14:paraId="765B3647"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0.07 (0.06, 0.10)</w:t>
            </w:r>
          </w:p>
        </w:tc>
        <w:tc>
          <w:tcPr>
            <w:tcW w:w="728" w:type="pct"/>
            <w:shd w:val="clear" w:color="auto" w:fill="FFFFFF"/>
            <w:tcMar>
              <w:left w:w="60" w:type="dxa"/>
              <w:right w:w="60" w:type="dxa"/>
            </w:tcMar>
          </w:tcPr>
          <w:p w14:paraId="243E36C2"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0.05)</w:t>
            </w:r>
          </w:p>
        </w:tc>
        <w:tc>
          <w:tcPr>
            <w:tcW w:w="663" w:type="pct"/>
            <w:shd w:val="clear" w:color="auto" w:fill="FFFFFF"/>
            <w:tcMar>
              <w:left w:w="60" w:type="dxa"/>
              <w:right w:w="60" w:type="dxa"/>
            </w:tcMar>
          </w:tcPr>
          <w:p w14:paraId="01C778C9"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(0.02, 0.03)</w:t>
            </w:r>
          </w:p>
        </w:tc>
        <w:tc>
          <w:tcPr>
            <w:tcW w:w="596" w:type="pct"/>
            <w:shd w:val="clear" w:color="auto" w:fill="FFFFFF"/>
            <w:tcMar>
              <w:left w:w="60" w:type="dxa"/>
              <w:right w:w="60" w:type="dxa"/>
            </w:tcMar>
          </w:tcPr>
          <w:p w14:paraId="5C71755C"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(0.02, 0.03)</w:t>
            </w:r>
          </w:p>
        </w:tc>
      </w:tr>
      <w:tr w:rsidR="00150377" w:rsidRPr="008461EA" w14:paraId="5F2383C0" w14:textId="77777777" w:rsidTr="00150377">
        <w:trPr>
          <w:cantSplit/>
          <w:jc w:val="center"/>
        </w:trPr>
        <w:tc>
          <w:tcPr>
            <w:tcW w:w="572" w:type="pct"/>
            <w:vMerge/>
            <w:shd w:val="clear" w:color="auto" w:fill="FFFFFF"/>
            <w:tcMar>
              <w:left w:w="60" w:type="dxa"/>
              <w:right w:w="60" w:type="dxa"/>
            </w:tcMar>
          </w:tcPr>
          <w:p w14:paraId="0C23FEBE" w14:textId="77777777" w:rsidR="005C7C0B" w:rsidRPr="008461EA" w:rsidRDefault="005C7C0B" w:rsidP="00F27F75">
            <w:pPr>
              <w:adjustRightInd w:val="0"/>
              <w:rPr>
                <w:rFonts w:ascii="Times New Roman" w:hAnsi="Times New Roman" w:cs="Times New Roman"/>
                <w:sz w:val="20"/>
                <w:szCs w:val="20"/>
              </w:rPr>
            </w:pPr>
          </w:p>
        </w:tc>
        <w:tc>
          <w:tcPr>
            <w:tcW w:w="588" w:type="pct"/>
            <w:shd w:val="clear" w:color="auto" w:fill="FFFFFF"/>
            <w:tcMar>
              <w:left w:w="60" w:type="dxa"/>
              <w:right w:w="60" w:type="dxa"/>
            </w:tcMar>
          </w:tcPr>
          <w:p w14:paraId="5BF06DC7" w14:textId="29A195E9"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5" w:type="pct"/>
            <w:shd w:val="clear" w:color="auto" w:fill="FFFFFF"/>
            <w:tcMar>
              <w:left w:w="60" w:type="dxa"/>
              <w:right w:w="60" w:type="dxa"/>
            </w:tcMar>
          </w:tcPr>
          <w:p w14:paraId="31B05252"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(0.02, 0.08)</w:t>
            </w:r>
          </w:p>
        </w:tc>
        <w:tc>
          <w:tcPr>
            <w:tcW w:w="662" w:type="pct"/>
            <w:shd w:val="clear" w:color="auto" w:fill="FFFFFF"/>
            <w:tcMar>
              <w:left w:w="60" w:type="dxa"/>
              <w:right w:w="60" w:type="dxa"/>
            </w:tcMar>
          </w:tcPr>
          <w:p w14:paraId="5452E443"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0.09 (0.06, 0.13)</w:t>
            </w:r>
          </w:p>
        </w:tc>
        <w:tc>
          <w:tcPr>
            <w:tcW w:w="596" w:type="pct"/>
            <w:shd w:val="clear" w:color="auto" w:fill="FFFFFF"/>
            <w:tcMar>
              <w:left w:w="60" w:type="dxa"/>
              <w:right w:w="60" w:type="dxa"/>
            </w:tcMar>
          </w:tcPr>
          <w:p w14:paraId="0B0BBB54"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(0.02, 0.08)</w:t>
            </w:r>
          </w:p>
        </w:tc>
        <w:tc>
          <w:tcPr>
            <w:tcW w:w="728" w:type="pct"/>
            <w:shd w:val="clear" w:color="auto" w:fill="FFFFFF"/>
            <w:tcMar>
              <w:left w:w="60" w:type="dxa"/>
              <w:right w:w="60" w:type="dxa"/>
            </w:tcMar>
          </w:tcPr>
          <w:p w14:paraId="5C1E48F3"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63" w:type="pct"/>
            <w:shd w:val="clear" w:color="auto" w:fill="FFFFFF"/>
            <w:tcMar>
              <w:left w:w="60" w:type="dxa"/>
              <w:right w:w="60" w:type="dxa"/>
            </w:tcMar>
          </w:tcPr>
          <w:p w14:paraId="10E17E67"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(0.02, 0.04)</w:t>
            </w:r>
          </w:p>
        </w:tc>
        <w:tc>
          <w:tcPr>
            <w:tcW w:w="596" w:type="pct"/>
            <w:shd w:val="clear" w:color="auto" w:fill="FFFFFF"/>
            <w:tcMar>
              <w:left w:w="60" w:type="dxa"/>
              <w:right w:w="60" w:type="dxa"/>
            </w:tcMar>
          </w:tcPr>
          <w:p w14:paraId="35BAED04"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(0.03, 0.05)</w:t>
            </w:r>
          </w:p>
        </w:tc>
      </w:tr>
      <w:tr w:rsidR="00150377" w:rsidRPr="008461EA" w14:paraId="33730F41" w14:textId="77777777" w:rsidTr="00150377">
        <w:trPr>
          <w:cantSplit/>
          <w:jc w:val="center"/>
        </w:trPr>
        <w:tc>
          <w:tcPr>
            <w:tcW w:w="572" w:type="pct"/>
            <w:vMerge w:val="restart"/>
            <w:shd w:val="clear" w:color="auto" w:fill="FFFFFF"/>
            <w:tcMar>
              <w:left w:w="60" w:type="dxa"/>
              <w:right w:w="60" w:type="dxa"/>
            </w:tcMar>
          </w:tcPr>
          <w:p w14:paraId="708239A9" w14:textId="77777777" w:rsidR="005C7C0B" w:rsidRPr="008461EA" w:rsidRDefault="005C7C0B" w:rsidP="00F27F75">
            <w:pPr>
              <w:keepNext/>
              <w:adjustRightInd w:val="0"/>
              <w:spacing w:before="60" w:after="60"/>
              <w:rPr>
                <w:rFonts w:ascii="Times New Roman" w:hAnsi="Times New Roman" w:cs="Times New Roman"/>
                <w:color w:val="000000"/>
                <w:sz w:val="20"/>
                <w:szCs w:val="20"/>
              </w:rPr>
            </w:pPr>
            <w:proofErr w:type="spellStart"/>
            <w:r w:rsidRPr="008461EA">
              <w:rPr>
                <w:rFonts w:ascii="Times New Roman" w:hAnsi="Times New Roman" w:cs="Times New Roman"/>
                <w:sz w:val="20"/>
                <w:szCs w:val="20"/>
              </w:rPr>
              <w:t>Nonsuppressive</w:t>
            </w:r>
            <w:proofErr w:type="spellEnd"/>
            <w:r w:rsidRPr="008461EA">
              <w:rPr>
                <w:rFonts w:ascii="Times New Roman" w:hAnsi="Times New Roman" w:cs="Times New Roman"/>
                <w:sz w:val="20"/>
                <w:szCs w:val="20"/>
              </w:rPr>
              <w:t xml:space="preserve"> </w:t>
            </w:r>
            <w:proofErr w:type="spellStart"/>
            <w:r w:rsidRPr="008461EA">
              <w:rPr>
                <w:rFonts w:ascii="Times New Roman" w:hAnsi="Times New Roman" w:cs="Times New Roman"/>
                <w:sz w:val="20"/>
                <w:szCs w:val="20"/>
              </w:rPr>
              <w:t>cART</w:t>
            </w:r>
            <w:proofErr w:type="spellEnd"/>
            <w:r w:rsidRPr="008461EA">
              <w:rPr>
                <w:rFonts w:ascii="Times New Roman" w:hAnsi="Times New Roman" w:cs="Times New Roman"/>
                <w:sz w:val="20"/>
                <w:szCs w:val="20"/>
              </w:rPr>
              <w:t xml:space="preserve"> </w:t>
            </w:r>
          </w:p>
        </w:tc>
        <w:tc>
          <w:tcPr>
            <w:tcW w:w="588" w:type="pct"/>
            <w:shd w:val="clear" w:color="auto" w:fill="FFFFFF"/>
            <w:tcMar>
              <w:left w:w="60" w:type="dxa"/>
              <w:right w:w="60" w:type="dxa"/>
            </w:tcMar>
          </w:tcPr>
          <w:p w14:paraId="4EEAEB39" w14:textId="3700DC58"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5" w:type="pct"/>
            <w:shd w:val="clear" w:color="auto" w:fill="FFFFFF"/>
            <w:tcMar>
              <w:left w:w="60" w:type="dxa"/>
              <w:right w:w="60" w:type="dxa"/>
            </w:tcMar>
          </w:tcPr>
          <w:p w14:paraId="254EDA07"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(0.01, 0.03)</w:t>
            </w:r>
          </w:p>
        </w:tc>
        <w:tc>
          <w:tcPr>
            <w:tcW w:w="662" w:type="pct"/>
            <w:shd w:val="clear" w:color="auto" w:fill="FFFFFF"/>
            <w:tcMar>
              <w:left w:w="60" w:type="dxa"/>
              <w:right w:w="60" w:type="dxa"/>
            </w:tcMar>
          </w:tcPr>
          <w:p w14:paraId="5D0EFCBB"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0.05 (0.04, 0.06)</w:t>
            </w:r>
          </w:p>
        </w:tc>
        <w:tc>
          <w:tcPr>
            <w:tcW w:w="596" w:type="pct"/>
            <w:shd w:val="clear" w:color="auto" w:fill="FFFFFF"/>
            <w:tcMar>
              <w:left w:w="60" w:type="dxa"/>
              <w:right w:w="60" w:type="dxa"/>
            </w:tcMar>
          </w:tcPr>
          <w:p w14:paraId="230288FF"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0.05)</w:t>
            </w:r>
          </w:p>
        </w:tc>
        <w:tc>
          <w:tcPr>
            <w:tcW w:w="728" w:type="pct"/>
            <w:shd w:val="clear" w:color="auto" w:fill="FFFFFF"/>
            <w:tcMar>
              <w:left w:w="60" w:type="dxa"/>
              <w:right w:w="60" w:type="dxa"/>
            </w:tcMar>
          </w:tcPr>
          <w:p w14:paraId="334E6A2A" w14:textId="53695D35"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 xml:space="preserve">0.02 (0.00, </w:t>
            </w:r>
            <w:r w:rsidR="004A0AB3" w:rsidRPr="008461EA">
              <w:rPr>
                <w:rFonts w:ascii="Times New Roman" w:hAnsi="Times New Roman" w:cs="Times New Roman"/>
                <w:color w:val="000000"/>
                <w:sz w:val="20"/>
                <w:szCs w:val="20"/>
              </w:rPr>
              <w:t>0.14</w:t>
            </w:r>
            <w:r w:rsidRPr="008461EA">
              <w:rPr>
                <w:rFonts w:ascii="Times New Roman" w:hAnsi="Times New Roman" w:cs="Times New Roman"/>
                <w:color w:val="000000"/>
                <w:sz w:val="20"/>
                <w:szCs w:val="20"/>
              </w:rPr>
              <w:t>)</w:t>
            </w:r>
          </w:p>
        </w:tc>
        <w:tc>
          <w:tcPr>
            <w:tcW w:w="663" w:type="pct"/>
            <w:shd w:val="clear" w:color="auto" w:fill="FFFFFF"/>
            <w:tcMar>
              <w:left w:w="60" w:type="dxa"/>
              <w:right w:w="60" w:type="dxa"/>
            </w:tcMar>
          </w:tcPr>
          <w:p w14:paraId="624BAAB1"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(0.02, 0.03)</w:t>
            </w:r>
          </w:p>
        </w:tc>
        <w:tc>
          <w:tcPr>
            <w:tcW w:w="596" w:type="pct"/>
            <w:shd w:val="clear" w:color="auto" w:fill="FFFFFF"/>
            <w:tcMar>
              <w:left w:w="60" w:type="dxa"/>
              <w:right w:w="60" w:type="dxa"/>
            </w:tcMar>
          </w:tcPr>
          <w:p w14:paraId="0BE0358D"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0.05 (0.04, 0.05)</w:t>
            </w:r>
          </w:p>
        </w:tc>
      </w:tr>
      <w:tr w:rsidR="00150377" w:rsidRPr="008461EA" w14:paraId="2CED5B90" w14:textId="77777777" w:rsidTr="00150377">
        <w:trPr>
          <w:cantSplit/>
          <w:jc w:val="center"/>
        </w:trPr>
        <w:tc>
          <w:tcPr>
            <w:tcW w:w="572" w:type="pct"/>
            <w:vMerge/>
            <w:shd w:val="clear" w:color="auto" w:fill="FFFFFF"/>
            <w:tcMar>
              <w:left w:w="60" w:type="dxa"/>
              <w:right w:w="60" w:type="dxa"/>
            </w:tcMar>
          </w:tcPr>
          <w:p w14:paraId="601D10D2" w14:textId="77777777" w:rsidR="005C7C0B" w:rsidRPr="008461EA" w:rsidRDefault="005C7C0B" w:rsidP="00F27F75">
            <w:pPr>
              <w:keepNext/>
              <w:adjustRightInd w:val="0"/>
              <w:rPr>
                <w:rFonts w:ascii="Times New Roman" w:hAnsi="Times New Roman" w:cs="Times New Roman"/>
                <w:sz w:val="20"/>
                <w:szCs w:val="20"/>
              </w:rPr>
            </w:pPr>
          </w:p>
        </w:tc>
        <w:tc>
          <w:tcPr>
            <w:tcW w:w="588" w:type="pct"/>
            <w:shd w:val="clear" w:color="auto" w:fill="FFFFFF"/>
            <w:tcMar>
              <w:left w:w="60" w:type="dxa"/>
              <w:right w:w="60" w:type="dxa"/>
            </w:tcMar>
          </w:tcPr>
          <w:p w14:paraId="561B2AD2"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5" w:type="pct"/>
            <w:shd w:val="clear" w:color="auto" w:fill="FFFFFF"/>
            <w:tcMar>
              <w:left w:w="60" w:type="dxa"/>
              <w:right w:w="60" w:type="dxa"/>
            </w:tcMar>
          </w:tcPr>
          <w:p w14:paraId="6B468EA8" w14:textId="33C9BB61"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(0.02,</w:t>
            </w:r>
            <w:r w:rsidR="008B12F3" w:rsidRPr="008461EA">
              <w:rPr>
                <w:rFonts w:ascii="Times New Roman" w:hAnsi="Times New Roman" w:cs="Times New Roman"/>
                <w:color w:val="000000"/>
                <w:sz w:val="20"/>
                <w:szCs w:val="20"/>
              </w:rPr>
              <w:t xml:space="preserve"> 0.04</w:t>
            </w:r>
            <w:r w:rsidRPr="008461EA">
              <w:rPr>
                <w:rFonts w:ascii="Times New Roman" w:hAnsi="Times New Roman" w:cs="Times New Roman"/>
                <w:color w:val="000000"/>
                <w:sz w:val="20"/>
                <w:szCs w:val="20"/>
              </w:rPr>
              <w:t>)</w:t>
            </w:r>
          </w:p>
        </w:tc>
        <w:tc>
          <w:tcPr>
            <w:tcW w:w="662" w:type="pct"/>
            <w:shd w:val="clear" w:color="auto" w:fill="FFFFFF"/>
            <w:tcMar>
              <w:left w:w="60" w:type="dxa"/>
              <w:right w:w="60" w:type="dxa"/>
            </w:tcMar>
          </w:tcPr>
          <w:p w14:paraId="0CDBB11B"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(0.03, 0.05)</w:t>
            </w:r>
          </w:p>
        </w:tc>
        <w:tc>
          <w:tcPr>
            <w:tcW w:w="596" w:type="pct"/>
            <w:shd w:val="clear" w:color="auto" w:fill="FFFFFF"/>
            <w:tcMar>
              <w:left w:w="60" w:type="dxa"/>
              <w:right w:w="60" w:type="dxa"/>
            </w:tcMar>
          </w:tcPr>
          <w:p w14:paraId="632605D7"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0.05 (0.04, 0.07)</w:t>
            </w:r>
          </w:p>
        </w:tc>
        <w:tc>
          <w:tcPr>
            <w:tcW w:w="728" w:type="pct"/>
            <w:shd w:val="clear" w:color="auto" w:fill="FFFFFF"/>
            <w:tcMar>
              <w:left w:w="60" w:type="dxa"/>
              <w:right w:w="60" w:type="dxa"/>
            </w:tcMar>
          </w:tcPr>
          <w:p w14:paraId="44BAE950"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0.04)</w:t>
            </w:r>
          </w:p>
        </w:tc>
        <w:tc>
          <w:tcPr>
            <w:tcW w:w="663" w:type="pct"/>
            <w:shd w:val="clear" w:color="auto" w:fill="FFFFFF"/>
            <w:tcMar>
              <w:left w:w="60" w:type="dxa"/>
              <w:right w:w="60" w:type="dxa"/>
            </w:tcMar>
          </w:tcPr>
          <w:p w14:paraId="51958498"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(0.03, 0.04)</w:t>
            </w:r>
          </w:p>
        </w:tc>
        <w:tc>
          <w:tcPr>
            <w:tcW w:w="596" w:type="pct"/>
            <w:shd w:val="clear" w:color="auto" w:fill="FFFFFF"/>
            <w:tcMar>
              <w:left w:w="60" w:type="dxa"/>
              <w:right w:w="60" w:type="dxa"/>
            </w:tcMar>
          </w:tcPr>
          <w:p w14:paraId="700C8F96"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(0.04, 0.05)</w:t>
            </w:r>
          </w:p>
        </w:tc>
      </w:tr>
      <w:tr w:rsidR="00150377" w:rsidRPr="008461EA" w14:paraId="3050723F" w14:textId="77777777" w:rsidTr="00150377">
        <w:trPr>
          <w:cantSplit/>
          <w:jc w:val="center"/>
        </w:trPr>
        <w:tc>
          <w:tcPr>
            <w:tcW w:w="572" w:type="pct"/>
            <w:vMerge/>
            <w:shd w:val="clear" w:color="auto" w:fill="FFFFFF"/>
            <w:tcMar>
              <w:left w:w="60" w:type="dxa"/>
              <w:right w:w="60" w:type="dxa"/>
            </w:tcMar>
          </w:tcPr>
          <w:p w14:paraId="28DE76B6" w14:textId="77777777" w:rsidR="005C7C0B" w:rsidRPr="008461EA" w:rsidRDefault="005C7C0B" w:rsidP="00F27F75">
            <w:pPr>
              <w:adjustRightInd w:val="0"/>
              <w:rPr>
                <w:rFonts w:ascii="Times New Roman" w:hAnsi="Times New Roman" w:cs="Times New Roman"/>
                <w:sz w:val="20"/>
                <w:szCs w:val="20"/>
              </w:rPr>
            </w:pPr>
          </w:p>
        </w:tc>
        <w:tc>
          <w:tcPr>
            <w:tcW w:w="588" w:type="pct"/>
            <w:shd w:val="clear" w:color="auto" w:fill="FFFFFF"/>
            <w:tcMar>
              <w:left w:w="60" w:type="dxa"/>
              <w:right w:w="60" w:type="dxa"/>
            </w:tcMar>
          </w:tcPr>
          <w:p w14:paraId="797CDDF5" w14:textId="3711E77F"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5" w:type="pct"/>
            <w:shd w:val="clear" w:color="auto" w:fill="FFFFFF"/>
            <w:tcMar>
              <w:left w:w="60" w:type="dxa"/>
              <w:right w:w="60" w:type="dxa"/>
            </w:tcMar>
          </w:tcPr>
          <w:p w14:paraId="465C08E6" w14:textId="5D2659A5"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0.06 (</w:t>
            </w:r>
            <w:r w:rsidR="008B12F3" w:rsidRPr="008461EA">
              <w:rPr>
                <w:rFonts w:ascii="Times New Roman" w:hAnsi="Times New Roman" w:cs="Times New Roman"/>
                <w:color w:val="000000"/>
                <w:sz w:val="20"/>
                <w:szCs w:val="20"/>
              </w:rPr>
              <w:t>0.03</w:t>
            </w:r>
            <w:r w:rsidRPr="008461EA">
              <w:rPr>
                <w:rFonts w:ascii="Times New Roman" w:hAnsi="Times New Roman" w:cs="Times New Roman"/>
                <w:color w:val="000000"/>
                <w:sz w:val="20"/>
                <w:szCs w:val="20"/>
              </w:rPr>
              <w:t>, 0.09)</w:t>
            </w:r>
          </w:p>
        </w:tc>
        <w:tc>
          <w:tcPr>
            <w:tcW w:w="662" w:type="pct"/>
            <w:shd w:val="clear" w:color="auto" w:fill="FFFFFF"/>
            <w:tcMar>
              <w:left w:w="60" w:type="dxa"/>
              <w:right w:w="60" w:type="dxa"/>
            </w:tcMar>
          </w:tcPr>
          <w:p w14:paraId="53CE33FF" w14:textId="2349EDE1" w:rsidR="005C7C0B" w:rsidRPr="008461EA" w:rsidRDefault="004A0AB3"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0.10</w:t>
            </w:r>
            <w:r w:rsidR="005C7C0B" w:rsidRPr="008461EA">
              <w:rPr>
                <w:rFonts w:ascii="Times New Roman" w:hAnsi="Times New Roman" w:cs="Times New Roman"/>
                <w:color w:val="000000"/>
                <w:sz w:val="20"/>
                <w:szCs w:val="20"/>
              </w:rPr>
              <w:t xml:space="preserve"> (0.09, 0.12)</w:t>
            </w:r>
          </w:p>
        </w:tc>
        <w:tc>
          <w:tcPr>
            <w:tcW w:w="596" w:type="pct"/>
            <w:shd w:val="clear" w:color="auto" w:fill="FFFFFF"/>
            <w:tcMar>
              <w:left w:w="60" w:type="dxa"/>
              <w:right w:w="60" w:type="dxa"/>
            </w:tcMar>
          </w:tcPr>
          <w:p w14:paraId="28ADB2AD"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0.15 (0.12, 0.18)</w:t>
            </w:r>
          </w:p>
        </w:tc>
        <w:tc>
          <w:tcPr>
            <w:tcW w:w="728" w:type="pct"/>
            <w:shd w:val="clear" w:color="auto" w:fill="FFFFFF"/>
            <w:tcMar>
              <w:left w:w="60" w:type="dxa"/>
              <w:right w:w="60" w:type="dxa"/>
            </w:tcMar>
          </w:tcPr>
          <w:p w14:paraId="2AAC660C"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0.11 (0.03, 0.45)</w:t>
            </w:r>
          </w:p>
        </w:tc>
        <w:tc>
          <w:tcPr>
            <w:tcW w:w="663" w:type="pct"/>
            <w:shd w:val="clear" w:color="auto" w:fill="FFFFFF"/>
            <w:tcMar>
              <w:left w:w="60" w:type="dxa"/>
              <w:right w:w="60" w:type="dxa"/>
            </w:tcMar>
          </w:tcPr>
          <w:p w14:paraId="32D3B3FA"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0.05 (0.05, 0.07)</w:t>
            </w:r>
          </w:p>
        </w:tc>
        <w:tc>
          <w:tcPr>
            <w:tcW w:w="596" w:type="pct"/>
            <w:shd w:val="clear" w:color="auto" w:fill="FFFFFF"/>
            <w:tcMar>
              <w:left w:w="60" w:type="dxa"/>
              <w:right w:w="60" w:type="dxa"/>
            </w:tcMar>
          </w:tcPr>
          <w:p w14:paraId="7EAC3A95"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0.08 (0.07, 0.09)</w:t>
            </w:r>
          </w:p>
        </w:tc>
      </w:tr>
      <w:tr w:rsidR="00150377" w:rsidRPr="008461EA" w14:paraId="0E13DFA6" w14:textId="77777777" w:rsidTr="00150377">
        <w:trPr>
          <w:cantSplit/>
          <w:jc w:val="center"/>
        </w:trPr>
        <w:tc>
          <w:tcPr>
            <w:tcW w:w="572" w:type="pct"/>
            <w:vMerge w:val="restart"/>
            <w:shd w:val="clear" w:color="auto" w:fill="FFFFFF"/>
            <w:tcMar>
              <w:left w:w="60" w:type="dxa"/>
              <w:right w:w="60" w:type="dxa"/>
            </w:tcMar>
          </w:tcPr>
          <w:p w14:paraId="193BA824" w14:textId="77777777" w:rsidR="005C7C0B" w:rsidRPr="008461EA" w:rsidRDefault="005C7C0B" w:rsidP="00F27F75">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20"/>
                <w:szCs w:val="20"/>
              </w:rPr>
              <w:t>No ARV Therapy</w:t>
            </w:r>
          </w:p>
        </w:tc>
        <w:tc>
          <w:tcPr>
            <w:tcW w:w="588" w:type="pct"/>
            <w:shd w:val="clear" w:color="auto" w:fill="FFFFFF"/>
            <w:tcMar>
              <w:left w:w="60" w:type="dxa"/>
              <w:right w:w="60" w:type="dxa"/>
            </w:tcMar>
          </w:tcPr>
          <w:p w14:paraId="20AE2AF9" w14:textId="44EAD093"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5" w:type="pct"/>
            <w:shd w:val="clear" w:color="auto" w:fill="FFFFFF"/>
            <w:tcMar>
              <w:left w:w="60" w:type="dxa"/>
              <w:right w:w="60" w:type="dxa"/>
            </w:tcMar>
          </w:tcPr>
          <w:p w14:paraId="54B34748"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62" w:type="pct"/>
            <w:shd w:val="clear" w:color="auto" w:fill="FFFFFF"/>
            <w:tcMar>
              <w:left w:w="60" w:type="dxa"/>
              <w:right w:w="60" w:type="dxa"/>
            </w:tcMar>
          </w:tcPr>
          <w:p w14:paraId="7CC2712A"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596" w:type="pct"/>
            <w:shd w:val="clear" w:color="auto" w:fill="FFFFFF"/>
            <w:tcMar>
              <w:left w:w="60" w:type="dxa"/>
              <w:right w:w="60" w:type="dxa"/>
            </w:tcMar>
          </w:tcPr>
          <w:p w14:paraId="4A7C5A8F"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w:t>
            </w:r>
          </w:p>
        </w:tc>
        <w:tc>
          <w:tcPr>
            <w:tcW w:w="728" w:type="pct"/>
            <w:shd w:val="clear" w:color="auto" w:fill="FFFFFF"/>
            <w:tcMar>
              <w:left w:w="60" w:type="dxa"/>
              <w:right w:w="60" w:type="dxa"/>
            </w:tcMar>
          </w:tcPr>
          <w:p w14:paraId="1FAAF4FF"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(0.00, 0.03)</w:t>
            </w:r>
          </w:p>
        </w:tc>
        <w:tc>
          <w:tcPr>
            <w:tcW w:w="663" w:type="pct"/>
            <w:shd w:val="clear" w:color="auto" w:fill="FFFFFF"/>
            <w:tcMar>
              <w:left w:w="60" w:type="dxa"/>
              <w:right w:w="60" w:type="dxa"/>
            </w:tcMar>
          </w:tcPr>
          <w:p w14:paraId="7C859454"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(0.01, 0.02)</w:t>
            </w:r>
          </w:p>
        </w:tc>
        <w:tc>
          <w:tcPr>
            <w:tcW w:w="596" w:type="pct"/>
            <w:shd w:val="clear" w:color="auto" w:fill="FFFFFF"/>
            <w:tcMar>
              <w:left w:w="60" w:type="dxa"/>
              <w:right w:w="60" w:type="dxa"/>
            </w:tcMar>
          </w:tcPr>
          <w:p w14:paraId="2B985579"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(0.03, 0.05)</w:t>
            </w:r>
          </w:p>
        </w:tc>
      </w:tr>
      <w:tr w:rsidR="00150377" w:rsidRPr="008461EA" w14:paraId="2D4E9E5A" w14:textId="77777777" w:rsidTr="00150377">
        <w:trPr>
          <w:cantSplit/>
          <w:jc w:val="center"/>
        </w:trPr>
        <w:tc>
          <w:tcPr>
            <w:tcW w:w="572" w:type="pct"/>
            <w:vMerge/>
            <w:shd w:val="clear" w:color="auto" w:fill="FFFFFF"/>
            <w:tcMar>
              <w:left w:w="60" w:type="dxa"/>
              <w:right w:w="60" w:type="dxa"/>
            </w:tcMar>
          </w:tcPr>
          <w:p w14:paraId="2B778ADE" w14:textId="77777777" w:rsidR="005C7C0B" w:rsidRPr="008461EA" w:rsidRDefault="005C7C0B" w:rsidP="00F27F75">
            <w:pPr>
              <w:keepNext/>
              <w:adjustRightInd w:val="0"/>
              <w:rPr>
                <w:rFonts w:ascii="Times New Roman" w:hAnsi="Times New Roman" w:cs="Times New Roman"/>
              </w:rPr>
            </w:pPr>
          </w:p>
        </w:tc>
        <w:tc>
          <w:tcPr>
            <w:tcW w:w="588" w:type="pct"/>
            <w:shd w:val="clear" w:color="auto" w:fill="FFFFFF"/>
            <w:tcMar>
              <w:left w:w="60" w:type="dxa"/>
              <w:right w:w="60" w:type="dxa"/>
            </w:tcMar>
          </w:tcPr>
          <w:p w14:paraId="24173CE5"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5" w:type="pct"/>
            <w:shd w:val="clear" w:color="auto" w:fill="FFFFFF"/>
            <w:tcMar>
              <w:left w:w="60" w:type="dxa"/>
              <w:right w:w="60" w:type="dxa"/>
            </w:tcMar>
          </w:tcPr>
          <w:p w14:paraId="2A87D34B"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62" w:type="pct"/>
            <w:shd w:val="clear" w:color="auto" w:fill="FFFFFF"/>
            <w:tcMar>
              <w:left w:w="60" w:type="dxa"/>
              <w:right w:w="60" w:type="dxa"/>
            </w:tcMar>
          </w:tcPr>
          <w:p w14:paraId="37C19D44"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596" w:type="pct"/>
            <w:shd w:val="clear" w:color="auto" w:fill="FFFFFF"/>
            <w:tcMar>
              <w:left w:w="60" w:type="dxa"/>
              <w:right w:w="60" w:type="dxa"/>
            </w:tcMar>
          </w:tcPr>
          <w:p w14:paraId="19BB1C50"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1.84 (0.88, 3.85)</w:t>
            </w:r>
          </w:p>
        </w:tc>
        <w:tc>
          <w:tcPr>
            <w:tcW w:w="728" w:type="pct"/>
            <w:shd w:val="clear" w:color="auto" w:fill="FFFFFF"/>
            <w:tcMar>
              <w:left w:w="60" w:type="dxa"/>
              <w:right w:w="60" w:type="dxa"/>
            </w:tcMar>
          </w:tcPr>
          <w:p w14:paraId="3A39DE0A"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0.08)</w:t>
            </w:r>
          </w:p>
        </w:tc>
        <w:tc>
          <w:tcPr>
            <w:tcW w:w="663" w:type="pct"/>
            <w:shd w:val="clear" w:color="auto" w:fill="FFFFFF"/>
            <w:tcMar>
              <w:left w:w="60" w:type="dxa"/>
              <w:right w:w="60" w:type="dxa"/>
            </w:tcMar>
          </w:tcPr>
          <w:p w14:paraId="5907E938"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(0.02, 0.03)</w:t>
            </w:r>
          </w:p>
        </w:tc>
        <w:tc>
          <w:tcPr>
            <w:tcW w:w="596" w:type="pct"/>
            <w:shd w:val="clear" w:color="auto" w:fill="FFFFFF"/>
            <w:tcMar>
              <w:left w:w="60" w:type="dxa"/>
              <w:right w:w="60" w:type="dxa"/>
            </w:tcMar>
          </w:tcPr>
          <w:p w14:paraId="1F8ADD0A" w14:textId="77777777" w:rsidR="005C7C0B" w:rsidRPr="008461EA" w:rsidRDefault="005C7C0B"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(0.03, 0.05)</w:t>
            </w:r>
          </w:p>
        </w:tc>
      </w:tr>
      <w:tr w:rsidR="00150377" w:rsidRPr="008461EA" w14:paraId="10B5939D" w14:textId="77777777" w:rsidTr="00150377">
        <w:trPr>
          <w:cantSplit/>
          <w:jc w:val="center"/>
        </w:trPr>
        <w:tc>
          <w:tcPr>
            <w:tcW w:w="572" w:type="pct"/>
            <w:vMerge/>
            <w:tcBorders>
              <w:bottom w:val="single" w:sz="4" w:space="0" w:color="auto"/>
            </w:tcBorders>
            <w:shd w:val="clear" w:color="auto" w:fill="FFFFFF"/>
            <w:tcMar>
              <w:left w:w="60" w:type="dxa"/>
              <w:right w:w="60" w:type="dxa"/>
            </w:tcMar>
          </w:tcPr>
          <w:p w14:paraId="3C1DB4BE" w14:textId="77777777" w:rsidR="005C7C0B" w:rsidRPr="008461EA" w:rsidRDefault="005C7C0B" w:rsidP="00F27F75">
            <w:pPr>
              <w:adjustRightInd w:val="0"/>
              <w:rPr>
                <w:rFonts w:ascii="Times New Roman" w:hAnsi="Times New Roman" w:cs="Times New Roman"/>
              </w:rPr>
            </w:pPr>
          </w:p>
        </w:tc>
        <w:tc>
          <w:tcPr>
            <w:tcW w:w="588" w:type="pct"/>
            <w:tcBorders>
              <w:bottom w:val="single" w:sz="4" w:space="0" w:color="auto"/>
            </w:tcBorders>
            <w:shd w:val="clear" w:color="auto" w:fill="FFFFFF"/>
            <w:tcMar>
              <w:left w:w="60" w:type="dxa"/>
              <w:right w:w="60" w:type="dxa"/>
            </w:tcMar>
          </w:tcPr>
          <w:p w14:paraId="5AABB2E4" w14:textId="7F505E48"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5" w:type="pct"/>
            <w:tcBorders>
              <w:bottom w:val="single" w:sz="4" w:space="0" w:color="auto"/>
            </w:tcBorders>
            <w:shd w:val="clear" w:color="auto" w:fill="FFFFFF"/>
            <w:tcMar>
              <w:left w:w="60" w:type="dxa"/>
              <w:right w:w="60" w:type="dxa"/>
            </w:tcMar>
          </w:tcPr>
          <w:p w14:paraId="07FAB4D1"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(0.00, 0.12)</w:t>
            </w:r>
          </w:p>
        </w:tc>
        <w:tc>
          <w:tcPr>
            <w:tcW w:w="662" w:type="pct"/>
            <w:tcBorders>
              <w:bottom w:val="single" w:sz="4" w:space="0" w:color="auto"/>
            </w:tcBorders>
            <w:shd w:val="clear" w:color="auto" w:fill="FFFFFF"/>
            <w:tcMar>
              <w:left w:w="60" w:type="dxa"/>
              <w:right w:w="60" w:type="dxa"/>
            </w:tcMar>
          </w:tcPr>
          <w:p w14:paraId="37F75D30"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(0.01, 0.08)</w:t>
            </w:r>
          </w:p>
        </w:tc>
        <w:tc>
          <w:tcPr>
            <w:tcW w:w="596" w:type="pct"/>
            <w:tcBorders>
              <w:bottom w:val="single" w:sz="4" w:space="0" w:color="auto"/>
            </w:tcBorders>
            <w:shd w:val="clear" w:color="auto" w:fill="FFFFFF"/>
            <w:tcMar>
              <w:left w:w="60" w:type="dxa"/>
              <w:right w:w="60" w:type="dxa"/>
            </w:tcMar>
          </w:tcPr>
          <w:p w14:paraId="27BEDB2C"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0.88 (0.33, 2.35)</w:t>
            </w:r>
          </w:p>
        </w:tc>
        <w:tc>
          <w:tcPr>
            <w:tcW w:w="728" w:type="pct"/>
            <w:tcBorders>
              <w:bottom w:val="single" w:sz="4" w:space="0" w:color="auto"/>
            </w:tcBorders>
            <w:shd w:val="clear" w:color="auto" w:fill="FFFFFF"/>
            <w:tcMar>
              <w:left w:w="60" w:type="dxa"/>
              <w:right w:w="60" w:type="dxa"/>
            </w:tcMar>
          </w:tcPr>
          <w:p w14:paraId="5FEAED91"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63" w:type="pct"/>
            <w:tcBorders>
              <w:bottom w:val="single" w:sz="4" w:space="0" w:color="auto"/>
            </w:tcBorders>
            <w:shd w:val="clear" w:color="auto" w:fill="FFFFFF"/>
            <w:tcMar>
              <w:left w:w="60" w:type="dxa"/>
              <w:right w:w="60" w:type="dxa"/>
            </w:tcMar>
          </w:tcPr>
          <w:p w14:paraId="52A8B18F"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0.13 (0.08, 0.20)</w:t>
            </w:r>
          </w:p>
        </w:tc>
        <w:tc>
          <w:tcPr>
            <w:tcW w:w="596" w:type="pct"/>
            <w:tcBorders>
              <w:bottom w:val="single" w:sz="4" w:space="0" w:color="auto"/>
            </w:tcBorders>
            <w:shd w:val="clear" w:color="auto" w:fill="FFFFFF"/>
            <w:tcMar>
              <w:left w:w="60" w:type="dxa"/>
              <w:right w:w="60" w:type="dxa"/>
            </w:tcMar>
          </w:tcPr>
          <w:p w14:paraId="2CB0ABA5" w14:textId="77777777" w:rsidR="005C7C0B" w:rsidRPr="008461EA" w:rsidRDefault="005C7C0B"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0.11 (0.07, 0.16)</w:t>
            </w:r>
          </w:p>
        </w:tc>
      </w:tr>
      <w:tr w:rsidR="005C7C0B" w:rsidRPr="008461EA" w14:paraId="7C3BA527" w14:textId="77777777" w:rsidTr="00150377">
        <w:trPr>
          <w:cantSplit/>
          <w:jc w:val="center"/>
        </w:trPr>
        <w:tc>
          <w:tcPr>
            <w:tcW w:w="5000" w:type="pct"/>
            <w:gridSpan w:val="8"/>
            <w:tcBorders>
              <w:top w:val="single" w:sz="4" w:space="0" w:color="auto"/>
            </w:tcBorders>
            <w:shd w:val="clear" w:color="auto" w:fill="FFFFFF"/>
            <w:tcMar>
              <w:left w:w="60" w:type="dxa"/>
              <w:right w:w="60" w:type="dxa"/>
            </w:tcMar>
          </w:tcPr>
          <w:p w14:paraId="20ECAA21" w14:textId="77777777" w:rsidR="005C7C0B" w:rsidRPr="008461EA" w:rsidRDefault="005C7C0B" w:rsidP="00F27F75">
            <w:pPr>
              <w:rPr>
                <w:rFonts w:ascii="Times New Roman" w:hAnsi="Times New Roman" w:cs="Times New Roman"/>
                <w:sz w:val="16"/>
                <w:szCs w:val="16"/>
              </w:rPr>
            </w:pPr>
            <w:r w:rsidRPr="008461EA">
              <w:rPr>
                <w:rFonts w:ascii="Times New Roman" w:hAnsi="Times New Roman" w:cs="Times New Roman"/>
                <w:sz w:val="16"/>
                <w:szCs w:val="16"/>
              </w:rPr>
              <w:t>Crude rates and 95% CIs are presented. Blank strata (-) contained no person-time. “0” strata (0.00 (-,-)) contained person-time, but no events.</w:t>
            </w:r>
          </w:p>
          <w:p w14:paraId="32478164" w14:textId="77777777" w:rsidR="005C7C0B" w:rsidRPr="008461EA" w:rsidRDefault="005C7C0B" w:rsidP="00F27F75">
            <w:pPr>
              <w:adjustRightInd w:val="0"/>
              <w:spacing w:before="60" w:after="60"/>
              <w:rPr>
                <w:rFonts w:ascii="Times New Roman" w:hAnsi="Times New Roman" w:cs="Times New Roman"/>
                <w:color w:val="000000"/>
              </w:rPr>
            </w:pPr>
            <w:r w:rsidRPr="008461EA">
              <w:rPr>
                <w:rFonts w:ascii="Times New Roman" w:hAnsi="Times New Roman" w:cs="Times New Roman"/>
                <w:sz w:val="16"/>
                <w:szCs w:val="16"/>
              </w:rPr>
              <w:t>PHIV: perinatally-acquired HIV-infection; NPHIV: non-perinatally acquired HIV; VL: viral load; ARV: antiretroviral; ART</w:t>
            </w:r>
          </w:p>
        </w:tc>
      </w:tr>
    </w:tbl>
    <w:p w14:paraId="173BC27B" w14:textId="77777777" w:rsidR="005C7C0B" w:rsidRPr="008461EA" w:rsidRDefault="005C7C0B" w:rsidP="005C7C0B">
      <w:pPr>
        <w:rPr>
          <w:rFonts w:ascii="Times New Roman" w:hAnsi="Times New Roman" w:cs="Times New Roman"/>
          <w:sz w:val="24"/>
          <w:szCs w:val="24"/>
        </w:rPr>
      </w:pPr>
    </w:p>
    <w:p w14:paraId="7E3BE47A" w14:textId="3E883860" w:rsidR="00D627B1" w:rsidRPr="008461EA" w:rsidRDefault="005C7C0B" w:rsidP="00150377">
      <w:pPr>
        <w:spacing w:after="160" w:line="259" w:lineRule="auto"/>
        <w:rPr>
          <w:rFonts w:ascii="Times New Roman" w:hAnsi="Times New Roman" w:cs="Times New Roman"/>
          <w:sz w:val="24"/>
          <w:szCs w:val="24"/>
        </w:rPr>
      </w:pPr>
      <w:r w:rsidRPr="008461EA">
        <w:rPr>
          <w:rFonts w:ascii="Times New Roman" w:hAnsi="Times New Roman" w:cs="Times New Roman"/>
          <w:sz w:val="24"/>
          <w:szCs w:val="24"/>
        </w:rPr>
        <w:br w:type="page"/>
      </w:r>
    </w:p>
    <w:p w14:paraId="4009C648" w14:textId="0BC4FFB3" w:rsidR="00D627B1" w:rsidRPr="008461EA" w:rsidRDefault="00F1383A" w:rsidP="00150377">
      <w:pPr>
        <w:ind w:left="-270"/>
        <w:rPr>
          <w:rFonts w:ascii="Times New Roman" w:hAnsi="Times New Roman" w:cs="Times New Roman"/>
          <w:b/>
          <w:sz w:val="24"/>
          <w:szCs w:val="24"/>
        </w:rPr>
      </w:pPr>
      <w:proofErr w:type="spellStart"/>
      <w:r w:rsidRPr="008461EA">
        <w:rPr>
          <w:rFonts w:ascii="Times New Roman" w:hAnsi="Times New Roman" w:cs="Times New Roman"/>
          <w:b/>
          <w:sz w:val="24"/>
          <w:szCs w:val="24"/>
        </w:rPr>
        <w:lastRenderedPageBreak/>
        <w:t>eTable</w:t>
      </w:r>
      <w:proofErr w:type="spellEnd"/>
      <w:r w:rsidRPr="008461EA">
        <w:rPr>
          <w:rFonts w:ascii="Times New Roman" w:hAnsi="Times New Roman" w:cs="Times New Roman"/>
          <w:b/>
          <w:sz w:val="24"/>
          <w:szCs w:val="24"/>
        </w:rPr>
        <w:t xml:space="preserve"> </w:t>
      </w:r>
      <w:r w:rsidR="001945C5" w:rsidRPr="008461EA">
        <w:rPr>
          <w:rFonts w:ascii="Times New Roman" w:hAnsi="Times New Roman" w:cs="Times New Roman"/>
          <w:b/>
          <w:sz w:val="24"/>
          <w:szCs w:val="24"/>
        </w:rPr>
        <w:t>9</w:t>
      </w:r>
      <w:r w:rsidR="00D627B1" w:rsidRPr="008461EA">
        <w:rPr>
          <w:rFonts w:ascii="Times New Roman" w:hAnsi="Times New Roman" w:cs="Times New Roman"/>
          <w:b/>
          <w:sz w:val="24"/>
          <w:szCs w:val="24"/>
        </w:rPr>
        <w:t xml:space="preserve">. </w:t>
      </w:r>
      <w:r w:rsidR="00D07C0D" w:rsidRPr="008461EA">
        <w:rPr>
          <w:rFonts w:ascii="Times New Roman" w:hAnsi="Times New Roman" w:cs="Times New Roman"/>
          <w:b/>
          <w:sz w:val="24"/>
          <w:szCs w:val="24"/>
        </w:rPr>
        <w:t>R</w:t>
      </w:r>
      <w:r w:rsidR="00D627B1" w:rsidRPr="008461EA">
        <w:rPr>
          <w:rFonts w:ascii="Times New Roman" w:hAnsi="Times New Roman" w:cs="Times New Roman"/>
          <w:b/>
          <w:sz w:val="24"/>
          <w:szCs w:val="24"/>
        </w:rPr>
        <w:t xml:space="preserve">ates of </w:t>
      </w:r>
      <w:r w:rsidR="00D627B1" w:rsidRPr="008461EA">
        <w:rPr>
          <w:rFonts w:ascii="Times New Roman" w:hAnsi="Times New Roman" w:cs="Times New Roman"/>
          <w:b/>
          <w:noProof/>
          <w:sz w:val="24"/>
          <w:szCs w:val="24"/>
        </w:rPr>
        <w:t xml:space="preserve">inpatient days </w:t>
      </w:r>
      <w:r w:rsidR="00D627B1" w:rsidRPr="008461EA">
        <w:rPr>
          <w:rFonts w:ascii="Times New Roman" w:hAnsi="Times New Roman" w:cs="Times New Roman"/>
          <w:b/>
          <w:sz w:val="24"/>
          <w:szCs w:val="24"/>
        </w:rPr>
        <w:t xml:space="preserve">per </w:t>
      </w:r>
      <w:r w:rsidR="00FA25DC" w:rsidRPr="008461EA">
        <w:rPr>
          <w:rFonts w:ascii="Times New Roman" w:hAnsi="Times New Roman" w:cs="Times New Roman"/>
          <w:b/>
          <w:sz w:val="24"/>
          <w:szCs w:val="24"/>
        </w:rPr>
        <w:t>person-year</w:t>
      </w:r>
      <w:r w:rsidR="00D627B1" w:rsidRPr="008461EA">
        <w:rPr>
          <w:rFonts w:ascii="Times New Roman" w:hAnsi="Times New Roman" w:cs="Times New Roman"/>
          <w:b/>
          <w:sz w:val="24"/>
          <w:szCs w:val="24"/>
        </w:rPr>
        <w:t xml:space="preserve"> by mode of </w:t>
      </w:r>
      <w:r w:rsidR="00BB3E41" w:rsidRPr="008461EA">
        <w:rPr>
          <w:rFonts w:ascii="Times New Roman" w:hAnsi="Times New Roman" w:cs="Times New Roman"/>
          <w:b/>
          <w:sz w:val="24"/>
          <w:szCs w:val="24"/>
        </w:rPr>
        <w:t>acquisition</w:t>
      </w:r>
      <w:r w:rsidR="00D627B1" w:rsidRPr="008461EA">
        <w:rPr>
          <w:rFonts w:ascii="Times New Roman" w:hAnsi="Times New Roman" w:cs="Times New Roman"/>
          <w:b/>
          <w:sz w:val="24"/>
          <w:szCs w:val="24"/>
        </w:rPr>
        <w:t xml:space="preserve">, viral load and antiretroviral status and age </w:t>
      </w:r>
    </w:p>
    <w:tbl>
      <w:tblPr>
        <w:tblW w:w="5243" w:type="pct"/>
        <w:jc w:val="center"/>
        <w:tblBorders>
          <w:top w:val="single" w:sz="4" w:space="0" w:color="auto"/>
        </w:tblBorders>
        <w:tblCellMar>
          <w:left w:w="0" w:type="dxa"/>
          <w:right w:w="0" w:type="dxa"/>
        </w:tblCellMar>
        <w:tblLook w:val="0000" w:firstRow="0" w:lastRow="0" w:firstColumn="0" w:lastColumn="0" w:noHBand="0" w:noVBand="0"/>
      </w:tblPr>
      <w:tblGrid>
        <w:gridCol w:w="1713"/>
        <w:gridCol w:w="1534"/>
        <w:gridCol w:w="1617"/>
        <w:gridCol w:w="1715"/>
        <w:gridCol w:w="1617"/>
        <w:gridCol w:w="1981"/>
        <w:gridCol w:w="1799"/>
        <w:gridCol w:w="1614"/>
      </w:tblGrid>
      <w:tr w:rsidR="00D627B1" w:rsidRPr="008461EA" w14:paraId="4360533D" w14:textId="77777777" w:rsidTr="00150377">
        <w:trPr>
          <w:cantSplit/>
          <w:tblHeader/>
          <w:jc w:val="center"/>
        </w:trPr>
        <w:tc>
          <w:tcPr>
            <w:tcW w:w="1194" w:type="pct"/>
            <w:gridSpan w:val="2"/>
            <w:shd w:val="clear" w:color="auto" w:fill="EEEEEE"/>
            <w:tcMar>
              <w:left w:w="60" w:type="dxa"/>
              <w:right w:w="60" w:type="dxa"/>
            </w:tcMar>
            <w:vAlign w:val="bottom"/>
          </w:tcPr>
          <w:p w14:paraId="52088E2C"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p>
        </w:tc>
        <w:tc>
          <w:tcPr>
            <w:tcW w:w="1821" w:type="pct"/>
            <w:gridSpan w:val="3"/>
            <w:shd w:val="clear" w:color="auto" w:fill="EEEEEE"/>
            <w:tcMar>
              <w:left w:w="60" w:type="dxa"/>
              <w:right w:w="60" w:type="dxa"/>
            </w:tcMar>
            <w:vAlign w:val="bottom"/>
          </w:tcPr>
          <w:p w14:paraId="2D431BE8"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PHIVY</w:t>
            </w:r>
          </w:p>
        </w:tc>
        <w:tc>
          <w:tcPr>
            <w:tcW w:w="1986" w:type="pct"/>
            <w:gridSpan w:val="3"/>
            <w:shd w:val="clear" w:color="auto" w:fill="EEEEEE"/>
            <w:tcMar>
              <w:left w:w="60" w:type="dxa"/>
              <w:right w:w="60" w:type="dxa"/>
            </w:tcMar>
            <w:vAlign w:val="bottom"/>
          </w:tcPr>
          <w:p w14:paraId="029258AB"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NPHIVY</w:t>
            </w:r>
          </w:p>
        </w:tc>
      </w:tr>
      <w:tr w:rsidR="00150377" w:rsidRPr="008461EA" w14:paraId="6E45C20C" w14:textId="77777777" w:rsidTr="00150377">
        <w:trPr>
          <w:cantSplit/>
          <w:tblHeader/>
          <w:jc w:val="center"/>
        </w:trPr>
        <w:tc>
          <w:tcPr>
            <w:tcW w:w="630" w:type="pct"/>
            <w:tcBorders>
              <w:bottom w:val="single" w:sz="4" w:space="0" w:color="auto"/>
            </w:tcBorders>
            <w:shd w:val="clear" w:color="auto" w:fill="EEEEEE"/>
            <w:tcMar>
              <w:left w:w="60" w:type="dxa"/>
              <w:right w:w="60" w:type="dxa"/>
            </w:tcMar>
            <w:vAlign w:val="bottom"/>
          </w:tcPr>
          <w:p w14:paraId="61663110"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VL/ARV status</w:t>
            </w:r>
          </w:p>
        </w:tc>
        <w:tc>
          <w:tcPr>
            <w:tcW w:w="563" w:type="pct"/>
            <w:tcBorders>
              <w:bottom w:val="single" w:sz="4" w:space="0" w:color="auto"/>
            </w:tcBorders>
            <w:shd w:val="clear" w:color="auto" w:fill="EEEEEE"/>
            <w:tcMar>
              <w:left w:w="60" w:type="dxa"/>
              <w:right w:w="60" w:type="dxa"/>
            </w:tcMar>
            <w:vAlign w:val="bottom"/>
          </w:tcPr>
          <w:p w14:paraId="287524DB"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CD4 cell count</w:t>
            </w:r>
          </w:p>
        </w:tc>
        <w:tc>
          <w:tcPr>
            <w:tcW w:w="595" w:type="pct"/>
            <w:tcBorders>
              <w:bottom w:val="single" w:sz="4" w:space="0" w:color="auto"/>
            </w:tcBorders>
            <w:shd w:val="clear" w:color="auto" w:fill="EEEEEE"/>
            <w:tcMar>
              <w:left w:w="60" w:type="dxa"/>
              <w:right w:w="60" w:type="dxa"/>
            </w:tcMar>
            <w:vAlign w:val="bottom"/>
          </w:tcPr>
          <w:p w14:paraId="3113AA92"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13 to 17 years</w:t>
            </w:r>
          </w:p>
        </w:tc>
        <w:tc>
          <w:tcPr>
            <w:tcW w:w="631" w:type="pct"/>
            <w:tcBorders>
              <w:bottom w:val="single" w:sz="4" w:space="0" w:color="auto"/>
            </w:tcBorders>
            <w:shd w:val="clear" w:color="auto" w:fill="EEEEEE"/>
            <w:tcMar>
              <w:left w:w="60" w:type="dxa"/>
              <w:right w:w="60" w:type="dxa"/>
            </w:tcMar>
            <w:vAlign w:val="bottom"/>
          </w:tcPr>
          <w:p w14:paraId="5A8361AE"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18 to 23 years</w:t>
            </w:r>
          </w:p>
        </w:tc>
        <w:tc>
          <w:tcPr>
            <w:tcW w:w="595" w:type="pct"/>
            <w:tcBorders>
              <w:bottom w:val="single" w:sz="4" w:space="0" w:color="auto"/>
            </w:tcBorders>
            <w:shd w:val="clear" w:color="auto" w:fill="EEEEEE"/>
            <w:tcMar>
              <w:left w:w="60" w:type="dxa"/>
              <w:right w:w="60" w:type="dxa"/>
            </w:tcMar>
            <w:vAlign w:val="bottom"/>
          </w:tcPr>
          <w:p w14:paraId="7D47245A"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24 to 30 years</w:t>
            </w:r>
          </w:p>
        </w:tc>
        <w:tc>
          <w:tcPr>
            <w:tcW w:w="729" w:type="pct"/>
            <w:tcBorders>
              <w:bottom w:val="single" w:sz="4" w:space="0" w:color="auto"/>
            </w:tcBorders>
            <w:shd w:val="clear" w:color="auto" w:fill="EEEEEE"/>
            <w:tcMar>
              <w:left w:w="60" w:type="dxa"/>
              <w:right w:w="60" w:type="dxa"/>
            </w:tcMar>
            <w:vAlign w:val="bottom"/>
          </w:tcPr>
          <w:p w14:paraId="2D4A903A"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13 to 17 years</w:t>
            </w:r>
          </w:p>
        </w:tc>
        <w:tc>
          <w:tcPr>
            <w:tcW w:w="662" w:type="pct"/>
            <w:tcBorders>
              <w:bottom w:val="single" w:sz="4" w:space="0" w:color="auto"/>
            </w:tcBorders>
            <w:shd w:val="clear" w:color="auto" w:fill="EEEEEE"/>
            <w:tcMar>
              <w:left w:w="60" w:type="dxa"/>
              <w:right w:w="60" w:type="dxa"/>
            </w:tcMar>
            <w:vAlign w:val="bottom"/>
          </w:tcPr>
          <w:p w14:paraId="208BBA8B"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18 to 23 years</w:t>
            </w:r>
          </w:p>
        </w:tc>
        <w:tc>
          <w:tcPr>
            <w:tcW w:w="595" w:type="pct"/>
            <w:tcBorders>
              <w:bottom w:val="single" w:sz="4" w:space="0" w:color="auto"/>
            </w:tcBorders>
            <w:shd w:val="clear" w:color="auto" w:fill="EEEEEE"/>
            <w:tcMar>
              <w:left w:w="60" w:type="dxa"/>
              <w:right w:w="60" w:type="dxa"/>
            </w:tcMar>
            <w:vAlign w:val="bottom"/>
          </w:tcPr>
          <w:p w14:paraId="2B802630" w14:textId="77777777" w:rsidR="00D627B1" w:rsidRPr="008461EA" w:rsidRDefault="00D627B1" w:rsidP="00545C1F">
            <w:pPr>
              <w:keepNext/>
              <w:adjustRightInd w:val="0"/>
              <w:spacing w:before="60" w:after="60"/>
              <w:jc w:val="center"/>
              <w:rPr>
                <w:rFonts w:ascii="Times New Roman" w:hAnsi="Times New Roman" w:cs="Times New Roman"/>
                <w:b/>
                <w:bCs/>
                <w:color w:val="000000"/>
                <w:sz w:val="20"/>
                <w:szCs w:val="20"/>
              </w:rPr>
            </w:pPr>
            <w:r w:rsidRPr="008461EA">
              <w:rPr>
                <w:rFonts w:ascii="Times New Roman" w:hAnsi="Times New Roman" w:cs="Times New Roman"/>
                <w:b/>
                <w:bCs/>
                <w:color w:val="000000"/>
                <w:sz w:val="20"/>
                <w:szCs w:val="20"/>
              </w:rPr>
              <w:t>24 to 30 years</w:t>
            </w:r>
          </w:p>
        </w:tc>
      </w:tr>
      <w:tr w:rsidR="00150377" w:rsidRPr="008461EA" w14:paraId="5C583329" w14:textId="77777777" w:rsidTr="00150377">
        <w:trPr>
          <w:cantSplit/>
          <w:jc w:val="center"/>
        </w:trPr>
        <w:tc>
          <w:tcPr>
            <w:tcW w:w="630" w:type="pct"/>
            <w:vMerge w:val="restart"/>
            <w:tcBorders>
              <w:top w:val="single" w:sz="4" w:space="0" w:color="auto"/>
            </w:tcBorders>
            <w:shd w:val="clear" w:color="auto" w:fill="FFFFFF"/>
            <w:tcMar>
              <w:left w:w="60" w:type="dxa"/>
              <w:right w:w="60" w:type="dxa"/>
            </w:tcMar>
          </w:tcPr>
          <w:p w14:paraId="0532328F" w14:textId="16AF5259" w:rsidR="00D627B1" w:rsidRPr="008461EA" w:rsidRDefault="00B42963"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20"/>
                <w:szCs w:val="20"/>
              </w:rPr>
              <w:t>Suppressive ARV Therapy</w:t>
            </w:r>
          </w:p>
          <w:p w14:paraId="71CA5683"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p>
        </w:tc>
        <w:tc>
          <w:tcPr>
            <w:tcW w:w="563" w:type="pct"/>
            <w:tcBorders>
              <w:top w:val="single" w:sz="4" w:space="0" w:color="auto"/>
            </w:tcBorders>
            <w:shd w:val="clear" w:color="auto" w:fill="FFFFFF"/>
            <w:tcMar>
              <w:left w:w="60" w:type="dxa"/>
              <w:right w:w="60" w:type="dxa"/>
            </w:tcMar>
          </w:tcPr>
          <w:p w14:paraId="7A65D320" w14:textId="66D6D11F"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5" w:type="pct"/>
            <w:tcBorders>
              <w:top w:val="single" w:sz="4" w:space="0" w:color="auto"/>
            </w:tcBorders>
            <w:shd w:val="clear" w:color="auto" w:fill="FFFFFF"/>
            <w:tcMar>
              <w:left w:w="60" w:type="dxa"/>
              <w:right w:w="60" w:type="dxa"/>
            </w:tcMar>
          </w:tcPr>
          <w:p w14:paraId="2F61766D"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(0.03, 0.03)</w:t>
            </w:r>
          </w:p>
        </w:tc>
        <w:tc>
          <w:tcPr>
            <w:tcW w:w="631" w:type="pct"/>
            <w:tcBorders>
              <w:top w:val="single" w:sz="4" w:space="0" w:color="auto"/>
            </w:tcBorders>
            <w:shd w:val="clear" w:color="auto" w:fill="FFFFFF"/>
            <w:tcMar>
              <w:left w:w="60" w:type="dxa"/>
              <w:right w:w="60" w:type="dxa"/>
            </w:tcMar>
          </w:tcPr>
          <w:p w14:paraId="4908FA8E"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(0.03, 0.04)</w:t>
            </w:r>
          </w:p>
        </w:tc>
        <w:tc>
          <w:tcPr>
            <w:tcW w:w="595" w:type="pct"/>
            <w:tcBorders>
              <w:top w:val="single" w:sz="4" w:space="0" w:color="auto"/>
            </w:tcBorders>
            <w:shd w:val="clear" w:color="auto" w:fill="FFFFFF"/>
            <w:tcMar>
              <w:left w:w="60" w:type="dxa"/>
              <w:right w:w="60" w:type="dxa"/>
            </w:tcMar>
          </w:tcPr>
          <w:p w14:paraId="7880F3F2"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0.11 (0.09, 0.13)</w:t>
            </w:r>
          </w:p>
        </w:tc>
        <w:tc>
          <w:tcPr>
            <w:tcW w:w="729" w:type="pct"/>
            <w:tcBorders>
              <w:top w:val="single" w:sz="4" w:space="0" w:color="auto"/>
            </w:tcBorders>
            <w:shd w:val="clear" w:color="auto" w:fill="FFFFFF"/>
            <w:tcMar>
              <w:left w:w="60" w:type="dxa"/>
              <w:right w:w="60" w:type="dxa"/>
            </w:tcMar>
          </w:tcPr>
          <w:p w14:paraId="061B8D5E"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(0.00, 0.02)</w:t>
            </w:r>
          </w:p>
        </w:tc>
        <w:tc>
          <w:tcPr>
            <w:tcW w:w="662" w:type="pct"/>
            <w:tcBorders>
              <w:top w:val="single" w:sz="4" w:space="0" w:color="auto"/>
            </w:tcBorders>
            <w:shd w:val="clear" w:color="auto" w:fill="FFFFFF"/>
            <w:tcMar>
              <w:left w:w="60" w:type="dxa"/>
              <w:right w:w="60" w:type="dxa"/>
            </w:tcMar>
          </w:tcPr>
          <w:p w14:paraId="6A0B0BC3"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(0.02, 0.03)</w:t>
            </w:r>
          </w:p>
        </w:tc>
        <w:tc>
          <w:tcPr>
            <w:tcW w:w="595" w:type="pct"/>
            <w:tcBorders>
              <w:top w:val="single" w:sz="4" w:space="0" w:color="auto"/>
            </w:tcBorders>
            <w:shd w:val="clear" w:color="auto" w:fill="FFFFFF"/>
            <w:tcMar>
              <w:left w:w="60" w:type="dxa"/>
              <w:right w:w="60" w:type="dxa"/>
            </w:tcMar>
          </w:tcPr>
          <w:p w14:paraId="44CF3605"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(0.02, 0.03)</w:t>
            </w:r>
          </w:p>
        </w:tc>
      </w:tr>
      <w:tr w:rsidR="00150377" w:rsidRPr="008461EA" w14:paraId="4F89F596" w14:textId="77777777" w:rsidTr="00150377">
        <w:trPr>
          <w:cantSplit/>
          <w:jc w:val="center"/>
        </w:trPr>
        <w:tc>
          <w:tcPr>
            <w:tcW w:w="630" w:type="pct"/>
            <w:vMerge/>
            <w:shd w:val="clear" w:color="auto" w:fill="FFFFFF"/>
            <w:tcMar>
              <w:left w:w="60" w:type="dxa"/>
              <w:right w:w="60" w:type="dxa"/>
            </w:tcMar>
          </w:tcPr>
          <w:p w14:paraId="3EAF8177" w14:textId="77777777" w:rsidR="00D627B1" w:rsidRPr="008461EA" w:rsidRDefault="00D627B1" w:rsidP="00545C1F">
            <w:pPr>
              <w:keepNext/>
              <w:adjustRightInd w:val="0"/>
              <w:rPr>
                <w:rFonts w:ascii="Times New Roman" w:hAnsi="Times New Roman" w:cs="Times New Roman"/>
                <w:sz w:val="20"/>
                <w:szCs w:val="20"/>
              </w:rPr>
            </w:pPr>
          </w:p>
        </w:tc>
        <w:tc>
          <w:tcPr>
            <w:tcW w:w="563" w:type="pct"/>
            <w:shd w:val="clear" w:color="auto" w:fill="FFFFFF"/>
            <w:tcMar>
              <w:left w:w="60" w:type="dxa"/>
              <w:right w:w="60" w:type="dxa"/>
            </w:tcMar>
          </w:tcPr>
          <w:p w14:paraId="6E067656"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5" w:type="pct"/>
            <w:shd w:val="clear" w:color="auto" w:fill="FFFFFF"/>
            <w:tcMar>
              <w:left w:w="60" w:type="dxa"/>
              <w:right w:w="60" w:type="dxa"/>
            </w:tcMar>
          </w:tcPr>
          <w:p w14:paraId="08F6C5B8"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(0.03, 0.05)</w:t>
            </w:r>
          </w:p>
        </w:tc>
        <w:tc>
          <w:tcPr>
            <w:tcW w:w="631" w:type="pct"/>
            <w:shd w:val="clear" w:color="auto" w:fill="FFFFFF"/>
            <w:tcMar>
              <w:left w:w="60" w:type="dxa"/>
              <w:right w:w="60" w:type="dxa"/>
            </w:tcMar>
          </w:tcPr>
          <w:p w14:paraId="7E0BDCB6"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0.10 (0.09, 0.12)</w:t>
            </w:r>
          </w:p>
        </w:tc>
        <w:tc>
          <w:tcPr>
            <w:tcW w:w="595" w:type="pct"/>
            <w:shd w:val="clear" w:color="auto" w:fill="FFFFFF"/>
            <w:tcMar>
              <w:left w:w="60" w:type="dxa"/>
              <w:right w:w="60" w:type="dxa"/>
            </w:tcMar>
          </w:tcPr>
          <w:p w14:paraId="281F2D27"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0.19 (0.16, 0.23)</w:t>
            </w:r>
          </w:p>
        </w:tc>
        <w:tc>
          <w:tcPr>
            <w:tcW w:w="729" w:type="pct"/>
            <w:shd w:val="clear" w:color="auto" w:fill="FFFFFF"/>
            <w:tcMar>
              <w:left w:w="60" w:type="dxa"/>
              <w:right w:w="60" w:type="dxa"/>
            </w:tcMar>
          </w:tcPr>
          <w:p w14:paraId="4F13EE89"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(0.00, 0.05)</w:t>
            </w:r>
          </w:p>
        </w:tc>
        <w:tc>
          <w:tcPr>
            <w:tcW w:w="662" w:type="pct"/>
            <w:shd w:val="clear" w:color="auto" w:fill="FFFFFF"/>
            <w:tcMar>
              <w:left w:w="60" w:type="dxa"/>
              <w:right w:w="60" w:type="dxa"/>
            </w:tcMar>
          </w:tcPr>
          <w:p w14:paraId="4AB2CE8B"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(0.04, 0.05)</w:t>
            </w:r>
          </w:p>
        </w:tc>
        <w:tc>
          <w:tcPr>
            <w:tcW w:w="595" w:type="pct"/>
            <w:shd w:val="clear" w:color="auto" w:fill="FFFFFF"/>
            <w:tcMar>
              <w:left w:w="60" w:type="dxa"/>
              <w:right w:w="60" w:type="dxa"/>
            </w:tcMar>
          </w:tcPr>
          <w:p w14:paraId="48AA7CFE"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0.05 (0.05, 0.05)</w:t>
            </w:r>
          </w:p>
        </w:tc>
      </w:tr>
      <w:tr w:rsidR="00150377" w:rsidRPr="008461EA" w14:paraId="0B0EF206" w14:textId="77777777" w:rsidTr="00150377">
        <w:trPr>
          <w:cantSplit/>
          <w:jc w:val="center"/>
        </w:trPr>
        <w:tc>
          <w:tcPr>
            <w:tcW w:w="630" w:type="pct"/>
            <w:vMerge/>
            <w:shd w:val="clear" w:color="auto" w:fill="FFFFFF"/>
            <w:tcMar>
              <w:left w:w="60" w:type="dxa"/>
              <w:right w:w="60" w:type="dxa"/>
            </w:tcMar>
          </w:tcPr>
          <w:p w14:paraId="7A9F691C" w14:textId="77777777" w:rsidR="00D627B1" w:rsidRPr="008461EA" w:rsidRDefault="00D627B1" w:rsidP="00545C1F">
            <w:pPr>
              <w:adjustRightInd w:val="0"/>
              <w:rPr>
                <w:rFonts w:ascii="Times New Roman" w:hAnsi="Times New Roman" w:cs="Times New Roman"/>
                <w:sz w:val="20"/>
                <w:szCs w:val="20"/>
              </w:rPr>
            </w:pPr>
          </w:p>
        </w:tc>
        <w:tc>
          <w:tcPr>
            <w:tcW w:w="563" w:type="pct"/>
            <w:shd w:val="clear" w:color="auto" w:fill="FFFFFF"/>
            <w:tcMar>
              <w:left w:w="60" w:type="dxa"/>
              <w:right w:w="60" w:type="dxa"/>
            </w:tcMar>
          </w:tcPr>
          <w:p w14:paraId="50904D68" w14:textId="5A218008"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5" w:type="pct"/>
            <w:shd w:val="clear" w:color="auto" w:fill="FFFFFF"/>
            <w:tcMar>
              <w:left w:w="60" w:type="dxa"/>
              <w:right w:w="60" w:type="dxa"/>
            </w:tcMar>
          </w:tcPr>
          <w:p w14:paraId="4AF680E6"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0.63 (0.52, 0.76)</w:t>
            </w:r>
          </w:p>
        </w:tc>
        <w:tc>
          <w:tcPr>
            <w:tcW w:w="631" w:type="pct"/>
            <w:shd w:val="clear" w:color="auto" w:fill="FFFFFF"/>
            <w:tcMar>
              <w:left w:w="60" w:type="dxa"/>
              <w:right w:w="60" w:type="dxa"/>
            </w:tcMar>
          </w:tcPr>
          <w:p w14:paraId="6DBBC388"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0.68 (0.59, 0.77)</w:t>
            </w:r>
          </w:p>
        </w:tc>
        <w:tc>
          <w:tcPr>
            <w:tcW w:w="595" w:type="pct"/>
            <w:shd w:val="clear" w:color="auto" w:fill="FFFFFF"/>
            <w:tcMar>
              <w:left w:w="60" w:type="dxa"/>
              <w:right w:w="60" w:type="dxa"/>
            </w:tcMar>
          </w:tcPr>
          <w:p w14:paraId="5749194A"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0.27 (0.20, 0.36)</w:t>
            </w:r>
          </w:p>
        </w:tc>
        <w:tc>
          <w:tcPr>
            <w:tcW w:w="729" w:type="pct"/>
            <w:shd w:val="clear" w:color="auto" w:fill="FFFFFF"/>
            <w:tcMar>
              <w:left w:w="60" w:type="dxa"/>
              <w:right w:w="60" w:type="dxa"/>
            </w:tcMar>
          </w:tcPr>
          <w:p w14:paraId="2A5C007A"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0.91 (0.49, 1.68)</w:t>
            </w:r>
          </w:p>
        </w:tc>
        <w:tc>
          <w:tcPr>
            <w:tcW w:w="662" w:type="pct"/>
            <w:shd w:val="clear" w:color="auto" w:fill="FFFFFF"/>
            <w:tcMar>
              <w:left w:w="60" w:type="dxa"/>
              <w:right w:w="60" w:type="dxa"/>
            </w:tcMar>
          </w:tcPr>
          <w:p w14:paraId="268B24EF"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0.22 (0.19, 0.25)</w:t>
            </w:r>
          </w:p>
        </w:tc>
        <w:tc>
          <w:tcPr>
            <w:tcW w:w="595" w:type="pct"/>
            <w:shd w:val="clear" w:color="auto" w:fill="FFFFFF"/>
            <w:tcMar>
              <w:left w:w="60" w:type="dxa"/>
              <w:right w:w="60" w:type="dxa"/>
            </w:tcMar>
          </w:tcPr>
          <w:p w14:paraId="4314ABC8"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0.56 (0.52, 0.60)</w:t>
            </w:r>
          </w:p>
        </w:tc>
      </w:tr>
      <w:tr w:rsidR="00150377" w:rsidRPr="008461EA" w14:paraId="35881EE4" w14:textId="77777777" w:rsidTr="00150377">
        <w:trPr>
          <w:cantSplit/>
          <w:jc w:val="center"/>
        </w:trPr>
        <w:tc>
          <w:tcPr>
            <w:tcW w:w="630" w:type="pct"/>
            <w:vMerge w:val="restart"/>
            <w:shd w:val="clear" w:color="auto" w:fill="FFFFFF"/>
            <w:tcMar>
              <w:left w:w="60" w:type="dxa"/>
              <w:right w:w="60" w:type="dxa"/>
            </w:tcMar>
          </w:tcPr>
          <w:p w14:paraId="576785E7"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proofErr w:type="spellStart"/>
            <w:r w:rsidRPr="008461EA">
              <w:rPr>
                <w:rFonts w:ascii="Times New Roman" w:hAnsi="Times New Roman" w:cs="Times New Roman"/>
                <w:sz w:val="20"/>
                <w:szCs w:val="20"/>
              </w:rPr>
              <w:t>Nonsuppressive</w:t>
            </w:r>
            <w:proofErr w:type="spellEnd"/>
            <w:r w:rsidRPr="008461EA">
              <w:rPr>
                <w:rFonts w:ascii="Times New Roman" w:hAnsi="Times New Roman" w:cs="Times New Roman"/>
                <w:sz w:val="20"/>
                <w:szCs w:val="20"/>
              </w:rPr>
              <w:t xml:space="preserve"> </w:t>
            </w:r>
            <w:proofErr w:type="spellStart"/>
            <w:r w:rsidRPr="008461EA">
              <w:rPr>
                <w:rFonts w:ascii="Times New Roman" w:hAnsi="Times New Roman" w:cs="Times New Roman"/>
                <w:sz w:val="20"/>
                <w:szCs w:val="20"/>
              </w:rPr>
              <w:t>cART</w:t>
            </w:r>
            <w:proofErr w:type="spellEnd"/>
            <w:r w:rsidRPr="008461EA">
              <w:rPr>
                <w:rFonts w:ascii="Times New Roman" w:hAnsi="Times New Roman" w:cs="Times New Roman"/>
                <w:sz w:val="20"/>
                <w:szCs w:val="20"/>
              </w:rPr>
              <w:t xml:space="preserve"> </w:t>
            </w:r>
          </w:p>
        </w:tc>
        <w:tc>
          <w:tcPr>
            <w:tcW w:w="563" w:type="pct"/>
            <w:shd w:val="clear" w:color="auto" w:fill="FFFFFF"/>
            <w:tcMar>
              <w:left w:w="60" w:type="dxa"/>
              <w:right w:w="60" w:type="dxa"/>
            </w:tcMar>
          </w:tcPr>
          <w:p w14:paraId="3988D1D3" w14:textId="523990B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5" w:type="pct"/>
            <w:shd w:val="clear" w:color="auto" w:fill="FFFFFF"/>
            <w:tcMar>
              <w:left w:w="60" w:type="dxa"/>
              <w:right w:w="60" w:type="dxa"/>
            </w:tcMar>
          </w:tcPr>
          <w:p w14:paraId="50E65C80"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(0.03, 0.05)</w:t>
            </w:r>
          </w:p>
        </w:tc>
        <w:tc>
          <w:tcPr>
            <w:tcW w:w="631" w:type="pct"/>
            <w:shd w:val="clear" w:color="auto" w:fill="FFFFFF"/>
            <w:tcMar>
              <w:left w:w="60" w:type="dxa"/>
              <w:right w:w="60" w:type="dxa"/>
            </w:tcMar>
          </w:tcPr>
          <w:p w14:paraId="307773F7"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0.08 (0.07, 0.10)</w:t>
            </w:r>
          </w:p>
        </w:tc>
        <w:tc>
          <w:tcPr>
            <w:tcW w:w="595" w:type="pct"/>
            <w:shd w:val="clear" w:color="auto" w:fill="FFFFFF"/>
            <w:tcMar>
              <w:left w:w="60" w:type="dxa"/>
              <w:right w:w="60" w:type="dxa"/>
            </w:tcMar>
          </w:tcPr>
          <w:p w14:paraId="71A89FEC"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0.02 (0.01, 0.06)</w:t>
            </w:r>
          </w:p>
        </w:tc>
        <w:tc>
          <w:tcPr>
            <w:tcW w:w="729" w:type="pct"/>
            <w:shd w:val="clear" w:color="auto" w:fill="FFFFFF"/>
            <w:tcMar>
              <w:left w:w="60" w:type="dxa"/>
              <w:right w:w="60" w:type="dxa"/>
            </w:tcMar>
          </w:tcPr>
          <w:p w14:paraId="6D0C0EBA"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62" w:type="pct"/>
            <w:shd w:val="clear" w:color="auto" w:fill="FFFFFF"/>
            <w:tcMar>
              <w:left w:w="60" w:type="dxa"/>
              <w:right w:w="60" w:type="dxa"/>
            </w:tcMar>
          </w:tcPr>
          <w:p w14:paraId="029DE84A"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(0.04, 0.05)</w:t>
            </w:r>
          </w:p>
        </w:tc>
        <w:tc>
          <w:tcPr>
            <w:tcW w:w="595" w:type="pct"/>
            <w:shd w:val="clear" w:color="auto" w:fill="FFFFFF"/>
            <w:tcMar>
              <w:left w:w="60" w:type="dxa"/>
              <w:right w:w="60" w:type="dxa"/>
            </w:tcMar>
          </w:tcPr>
          <w:p w14:paraId="7EE515F4"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(0.03, 0.05)</w:t>
            </w:r>
          </w:p>
        </w:tc>
      </w:tr>
      <w:tr w:rsidR="00150377" w:rsidRPr="008461EA" w14:paraId="3056A0CD" w14:textId="77777777" w:rsidTr="00150377">
        <w:trPr>
          <w:cantSplit/>
          <w:jc w:val="center"/>
        </w:trPr>
        <w:tc>
          <w:tcPr>
            <w:tcW w:w="630" w:type="pct"/>
            <w:vMerge/>
            <w:shd w:val="clear" w:color="auto" w:fill="FFFFFF"/>
            <w:tcMar>
              <w:left w:w="60" w:type="dxa"/>
              <w:right w:w="60" w:type="dxa"/>
            </w:tcMar>
          </w:tcPr>
          <w:p w14:paraId="4215D4F0" w14:textId="77777777" w:rsidR="00D627B1" w:rsidRPr="008461EA" w:rsidRDefault="00D627B1" w:rsidP="00545C1F">
            <w:pPr>
              <w:keepNext/>
              <w:adjustRightInd w:val="0"/>
              <w:rPr>
                <w:rFonts w:ascii="Times New Roman" w:hAnsi="Times New Roman" w:cs="Times New Roman"/>
                <w:sz w:val="20"/>
                <w:szCs w:val="20"/>
              </w:rPr>
            </w:pPr>
          </w:p>
        </w:tc>
        <w:tc>
          <w:tcPr>
            <w:tcW w:w="563" w:type="pct"/>
            <w:shd w:val="clear" w:color="auto" w:fill="FFFFFF"/>
            <w:tcMar>
              <w:left w:w="60" w:type="dxa"/>
              <w:right w:w="60" w:type="dxa"/>
            </w:tcMar>
          </w:tcPr>
          <w:p w14:paraId="5A96D94C"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5" w:type="pct"/>
            <w:shd w:val="clear" w:color="auto" w:fill="FFFFFF"/>
            <w:tcMar>
              <w:left w:w="60" w:type="dxa"/>
              <w:right w:w="60" w:type="dxa"/>
            </w:tcMar>
          </w:tcPr>
          <w:p w14:paraId="681B17D7" w14:textId="66378988"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 xml:space="preserve">0.15 (0.13, </w:t>
            </w:r>
            <w:r w:rsidR="004A0AB3" w:rsidRPr="008461EA">
              <w:rPr>
                <w:rFonts w:ascii="Times New Roman" w:hAnsi="Times New Roman" w:cs="Times New Roman"/>
                <w:color w:val="000000"/>
                <w:sz w:val="20"/>
                <w:szCs w:val="20"/>
              </w:rPr>
              <w:t>0.18</w:t>
            </w:r>
            <w:r w:rsidRPr="008461EA">
              <w:rPr>
                <w:rFonts w:ascii="Times New Roman" w:hAnsi="Times New Roman" w:cs="Times New Roman"/>
                <w:color w:val="000000"/>
                <w:sz w:val="20"/>
                <w:szCs w:val="20"/>
              </w:rPr>
              <w:t>)</w:t>
            </w:r>
          </w:p>
        </w:tc>
        <w:tc>
          <w:tcPr>
            <w:tcW w:w="631" w:type="pct"/>
            <w:shd w:val="clear" w:color="auto" w:fill="FFFFFF"/>
            <w:tcMar>
              <w:left w:w="60" w:type="dxa"/>
              <w:right w:w="60" w:type="dxa"/>
            </w:tcMar>
          </w:tcPr>
          <w:p w14:paraId="726E8E23"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0.08 (0.07, 0.10)</w:t>
            </w:r>
          </w:p>
        </w:tc>
        <w:tc>
          <w:tcPr>
            <w:tcW w:w="595" w:type="pct"/>
            <w:shd w:val="clear" w:color="auto" w:fill="FFFFFF"/>
            <w:tcMar>
              <w:left w:w="60" w:type="dxa"/>
              <w:right w:w="60" w:type="dxa"/>
            </w:tcMar>
          </w:tcPr>
          <w:p w14:paraId="164FB84C"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0.11 (0.09, 0.14)</w:t>
            </w:r>
          </w:p>
        </w:tc>
        <w:tc>
          <w:tcPr>
            <w:tcW w:w="729" w:type="pct"/>
            <w:shd w:val="clear" w:color="auto" w:fill="FFFFFF"/>
            <w:tcMar>
              <w:left w:w="60" w:type="dxa"/>
              <w:right w:w="60" w:type="dxa"/>
            </w:tcMar>
          </w:tcPr>
          <w:p w14:paraId="0B5DFE86"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0.06 (0.03, 0.11)</w:t>
            </w:r>
          </w:p>
        </w:tc>
        <w:tc>
          <w:tcPr>
            <w:tcW w:w="662" w:type="pct"/>
            <w:shd w:val="clear" w:color="auto" w:fill="FFFFFF"/>
            <w:tcMar>
              <w:left w:w="60" w:type="dxa"/>
              <w:right w:w="60" w:type="dxa"/>
            </w:tcMar>
          </w:tcPr>
          <w:p w14:paraId="2FFA1606"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0.04 (0.03, 0.04)</w:t>
            </w:r>
          </w:p>
        </w:tc>
        <w:tc>
          <w:tcPr>
            <w:tcW w:w="595" w:type="pct"/>
            <w:shd w:val="clear" w:color="auto" w:fill="FFFFFF"/>
            <w:tcMar>
              <w:left w:w="60" w:type="dxa"/>
              <w:right w:w="60" w:type="dxa"/>
            </w:tcMar>
          </w:tcPr>
          <w:p w14:paraId="282BB8A0"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0.07 (0.06, 0.08)</w:t>
            </w:r>
          </w:p>
        </w:tc>
      </w:tr>
      <w:tr w:rsidR="00150377" w:rsidRPr="008461EA" w14:paraId="3B79F172" w14:textId="77777777" w:rsidTr="00150377">
        <w:trPr>
          <w:cantSplit/>
          <w:jc w:val="center"/>
        </w:trPr>
        <w:tc>
          <w:tcPr>
            <w:tcW w:w="630" w:type="pct"/>
            <w:vMerge/>
            <w:shd w:val="clear" w:color="auto" w:fill="FFFFFF"/>
            <w:tcMar>
              <w:left w:w="60" w:type="dxa"/>
              <w:right w:w="60" w:type="dxa"/>
            </w:tcMar>
          </w:tcPr>
          <w:p w14:paraId="0663A7AD" w14:textId="77777777" w:rsidR="00D627B1" w:rsidRPr="008461EA" w:rsidRDefault="00D627B1" w:rsidP="00545C1F">
            <w:pPr>
              <w:adjustRightInd w:val="0"/>
              <w:rPr>
                <w:rFonts w:ascii="Times New Roman" w:hAnsi="Times New Roman" w:cs="Times New Roman"/>
                <w:sz w:val="20"/>
                <w:szCs w:val="20"/>
              </w:rPr>
            </w:pPr>
          </w:p>
        </w:tc>
        <w:tc>
          <w:tcPr>
            <w:tcW w:w="563" w:type="pct"/>
            <w:shd w:val="clear" w:color="auto" w:fill="FFFFFF"/>
            <w:tcMar>
              <w:left w:w="60" w:type="dxa"/>
              <w:right w:w="60" w:type="dxa"/>
            </w:tcMar>
          </w:tcPr>
          <w:p w14:paraId="38244B19" w14:textId="0571A635"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5" w:type="pct"/>
            <w:shd w:val="clear" w:color="auto" w:fill="FFFFFF"/>
            <w:tcMar>
              <w:left w:w="60" w:type="dxa"/>
              <w:right w:w="60" w:type="dxa"/>
            </w:tcMar>
          </w:tcPr>
          <w:p w14:paraId="6361E136" w14:textId="7BA41A78"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 xml:space="preserve">0.59 (0.51, </w:t>
            </w:r>
            <w:r w:rsidR="004A0AB3" w:rsidRPr="008461EA">
              <w:rPr>
                <w:rFonts w:ascii="Times New Roman" w:hAnsi="Times New Roman" w:cs="Times New Roman"/>
                <w:color w:val="000000"/>
                <w:sz w:val="20"/>
                <w:szCs w:val="20"/>
              </w:rPr>
              <w:t>0.69</w:t>
            </w:r>
            <w:r w:rsidRPr="008461EA">
              <w:rPr>
                <w:rFonts w:ascii="Times New Roman" w:hAnsi="Times New Roman" w:cs="Times New Roman"/>
                <w:color w:val="000000"/>
                <w:sz w:val="20"/>
                <w:szCs w:val="20"/>
              </w:rPr>
              <w:t>)</w:t>
            </w:r>
          </w:p>
        </w:tc>
        <w:tc>
          <w:tcPr>
            <w:tcW w:w="631" w:type="pct"/>
            <w:shd w:val="clear" w:color="auto" w:fill="FFFFFF"/>
            <w:tcMar>
              <w:left w:w="60" w:type="dxa"/>
              <w:right w:w="60" w:type="dxa"/>
            </w:tcMar>
          </w:tcPr>
          <w:p w14:paraId="3D09BA5F" w14:textId="6198554B" w:rsidR="00D627B1" w:rsidRPr="008461EA" w:rsidRDefault="004A0AB3"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0.72 (0.68, 0.76)</w:t>
            </w:r>
          </w:p>
        </w:tc>
        <w:tc>
          <w:tcPr>
            <w:tcW w:w="595" w:type="pct"/>
            <w:shd w:val="clear" w:color="auto" w:fill="FFFFFF"/>
            <w:tcMar>
              <w:left w:w="60" w:type="dxa"/>
              <w:right w:w="60" w:type="dxa"/>
            </w:tcMar>
          </w:tcPr>
          <w:p w14:paraId="393F9B9D"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0.63 (0.58, 0.69)</w:t>
            </w:r>
          </w:p>
        </w:tc>
        <w:tc>
          <w:tcPr>
            <w:tcW w:w="729" w:type="pct"/>
            <w:shd w:val="clear" w:color="auto" w:fill="FFFFFF"/>
            <w:tcMar>
              <w:left w:w="60" w:type="dxa"/>
              <w:right w:w="60" w:type="dxa"/>
            </w:tcMar>
          </w:tcPr>
          <w:p w14:paraId="5841AC5A"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62" w:type="pct"/>
            <w:shd w:val="clear" w:color="auto" w:fill="FFFFFF"/>
            <w:tcMar>
              <w:left w:w="60" w:type="dxa"/>
              <w:right w:w="60" w:type="dxa"/>
            </w:tcMar>
          </w:tcPr>
          <w:p w14:paraId="6A7DDC1F"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0.35 (0.33, 0.38)</w:t>
            </w:r>
          </w:p>
        </w:tc>
        <w:tc>
          <w:tcPr>
            <w:tcW w:w="595" w:type="pct"/>
            <w:shd w:val="clear" w:color="auto" w:fill="FFFFFF"/>
            <w:tcMar>
              <w:left w:w="60" w:type="dxa"/>
              <w:right w:w="60" w:type="dxa"/>
            </w:tcMar>
          </w:tcPr>
          <w:p w14:paraId="797292E2" w14:textId="2C0D0713"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 xml:space="preserve">0.45 (0.43, </w:t>
            </w:r>
            <w:r w:rsidR="004A0AB3" w:rsidRPr="008461EA">
              <w:rPr>
                <w:rFonts w:ascii="Times New Roman" w:hAnsi="Times New Roman" w:cs="Times New Roman"/>
                <w:color w:val="000000"/>
                <w:sz w:val="20"/>
                <w:szCs w:val="20"/>
              </w:rPr>
              <w:t>0.48</w:t>
            </w:r>
            <w:r w:rsidRPr="008461EA">
              <w:rPr>
                <w:rFonts w:ascii="Times New Roman" w:hAnsi="Times New Roman" w:cs="Times New Roman"/>
                <w:color w:val="000000"/>
                <w:sz w:val="20"/>
                <w:szCs w:val="20"/>
              </w:rPr>
              <w:t>)</w:t>
            </w:r>
          </w:p>
        </w:tc>
      </w:tr>
      <w:tr w:rsidR="00150377" w:rsidRPr="008461EA" w14:paraId="25EFAD78" w14:textId="77777777" w:rsidTr="00150377">
        <w:trPr>
          <w:cantSplit/>
          <w:jc w:val="center"/>
        </w:trPr>
        <w:tc>
          <w:tcPr>
            <w:tcW w:w="630" w:type="pct"/>
            <w:vMerge w:val="restart"/>
            <w:shd w:val="clear" w:color="auto" w:fill="FFFFFF"/>
            <w:tcMar>
              <w:left w:w="60" w:type="dxa"/>
              <w:right w:w="60" w:type="dxa"/>
            </w:tcMar>
          </w:tcPr>
          <w:p w14:paraId="50307A4E" w14:textId="77777777" w:rsidR="00D627B1" w:rsidRPr="008461EA" w:rsidRDefault="00D627B1" w:rsidP="00545C1F">
            <w:pPr>
              <w:keepNext/>
              <w:adjustRightInd w:val="0"/>
              <w:spacing w:before="60" w:after="60"/>
              <w:rPr>
                <w:rFonts w:ascii="Times New Roman" w:hAnsi="Times New Roman" w:cs="Times New Roman"/>
                <w:color w:val="000000"/>
                <w:sz w:val="20"/>
                <w:szCs w:val="20"/>
              </w:rPr>
            </w:pPr>
            <w:r w:rsidRPr="008461EA">
              <w:rPr>
                <w:rFonts w:ascii="Times New Roman" w:hAnsi="Times New Roman" w:cs="Times New Roman"/>
                <w:sz w:val="20"/>
                <w:szCs w:val="20"/>
              </w:rPr>
              <w:t>No ARV Therapy</w:t>
            </w:r>
          </w:p>
        </w:tc>
        <w:tc>
          <w:tcPr>
            <w:tcW w:w="563" w:type="pct"/>
            <w:shd w:val="clear" w:color="auto" w:fill="FFFFFF"/>
            <w:tcMar>
              <w:left w:w="60" w:type="dxa"/>
              <w:right w:w="60" w:type="dxa"/>
            </w:tcMar>
          </w:tcPr>
          <w:p w14:paraId="6ED0DEA5" w14:textId="7401FE0A"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sz w:val="20"/>
                <w:szCs w:val="20"/>
                <w:shd w:val="clear" w:color="auto" w:fill="FFFFFF"/>
              </w:rPr>
              <w:t>≥</w:t>
            </w:r>
            <w:r w:rsidRPr="008461EA">
              <w:rPr>
                <w:rFonts w:ascii="Times New Roman" w:hAnsi="Times New Roman" w:cs="Times New Roman"/>
                <w:color w:val="000000"/>
                <w:sz w:val="20"/>
                <w:szCs w:val="20"/>
              </w:rPr>
              <w:t>500/µL</w:t>
            </w:r>
          </w:p>
        </w:tc>
        <w:tc>
          <w:tcPr>
            <w:tcW w:w="595" w:type="pct"/>
            <w:shd w:val="clear" w:color="auto" w:fill="FFFFFF"/>
            <w:tcMar>
              <w:left w:w="60" w:type="dxa"/>
              <w:right w:w="60" w:type="dxa"/>
            </w:tcMar>
          </w:tcPr>
          <w:p w14:paraId="5DFA57C0"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0.57 (0.41, 0.79)</w:t>
            </w:r>
          </w:p>
        </w:tc>
        <w:tc>
          <w:tcPr>
            <w:tcW w:w="631" w:type="pct"/>
            <w:shd w:val="clear" w:color="auto" w:fill="FFFFFF"/>
            <w:tcMar>
              <w:left w:w="60" w:type="dxa"/>
              <w:right w:w="60" w:type="dxa"/>
            </w:tcMar>
          </w:tcPr>
          <w:p w14:paraId="68054BAC"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595" w:type="pct"/>
            <w:shd w:val="clear" w:color="auto" w:fill="FFFFFF"/>
            <w:tcMar>
              <w:left w:w="60" w:type="dxa"/>
              <w:right w:w="60" w:type="dxa"/>
            </w:tcMar>
          </w:tcPr>
          <w:p w14:paraId="2E34E70B"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w:t>
            </w:r>
          </w:p>
        </w:tc>
        <w:tc>
          <w:tcPr>
            <w:tcW w:w="729" w:type="pct"/>
            <w:shd w:val="clear" w:color="auto" w:fill="FFFFFF"/>
            <w:tcMar>
              <w:left w:w="60" w:type="dxa"/>
              <w:right w:w="60" w:type="dxa"/>
            </w:tcMar>
          </w:tcPr>
          <w:p w14:paraId="3E905781"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62" w:type="pct"/>
            <w:shd w:val="clear" w:color="auto" w:fill="FFFFFF"/>
            <w:tcMar>
              <w:left w:w="60" w:type="dxa"/>
              <w:right w:w="60" w:type="dxa"/>
            </w:tcMar>
          </w:tcPr>
          <w:p w14:paraId="4279C6C8"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0.01 (0.01, 0.02)</w:t>
            </w:r>
          </w:p>
        </w:tc>
        <w:tc>
          <w:tcPr>
            <w:tcW w:w="595" w:type="pct"/>
            <w:shd w:val="clear" w:color="auto" w:fill="FFFFFF"/>
            <w:tcMar>
              <w:left w:w="60" w:type="dxa"/>
              <w:right w:w="60" w:type="dxa"/>
            </w:tcMar>
          </w:tcPr>
          <w:p w14:paraId="54CBB51B"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0.07 (0.06, 0.09)</w:t>
            </w:r>
          </w:p>
        </w:tc>
      </w:tr>
      <w:tr w:rsidR="00150377" w:rsidRPr="008461EA" w14:paraId="59D8F2FE" w14:textId="77777777" w:rsidTr="00150377">
        <w:trPr>
          <w:cantSplit/>
          <w:jc w:val="center"/>
        </w:trPr>
        <w:tc>
          <w:tcPr>
            <w:tcW w:w="630" w:type="pct"/>
            <w:vMerge/>
            <w:shd w:val="clear" w:color="auto" w:fill="FFFFFF"/>
            <w:tcMar>
              <w:left w:w="60" w:type="dxa"/>
              <w:right w:w="60" w:type="dxa"/>
            </w:tcMar>
          </w:tcPr>
          <w:p w14:paraId="76DE9434" w14:textId="77777777" w:rsidR="00D627B1" w:rsidRPr="008461EA" w:rsidRDefault="00D627B1" w:rsidP="00545C1F">
            <w:pPr>
              <w:keepNext/>
              <w:adjustRightInd w:val="0"/>
              <w:rPr>
                <w:rFonts w:ascii="Times New Roman" w:hAnsi="Times New Roman" w:cs="Times New Roman"/>
                <w:sz w:val="20"/>
                <w:szCs w:val="20"/>
              </w:rPr>
            </w:pPr>
          </w:p>
        </w:tc>
        <w:tc>
          <w:tcPr>
            <w:tcW w:w="563" w:type="pct"/>
            <w:shd w:val="clear" w:color="auto" w:fill="FFFFFF"/>
            <w:tcMar>
              <w:left w:w="60" w:type="dxa"/>
              <w:right w:w="60" w:type="dxa"/>
            </w:tcMar>
          </w:tcPr>
          <w:p w14:paraId="53E89742"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200-499/µL</w:t>
            </w:r>
          </w:p>
        </w:tc>
        <w:tc>
          <w:tcPr>
            <w:tcW w:w="595" w:type="pct"/>
            <w:shd w:val="clear" w:color="auto" w:fill="FFFFFF"/>
            <w:tcMar>
              <w:left w:w="60" w:type="dxa"/>
              <w:right w:w="60" w:type="dxa"/>
            </w:tcMar>
          </w:tcPr>
          <w:p w14:paraId="1CFFAF4C"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0.41 (0.30, 0.58)</w:t>
            </w:r>
          </w:p>
        </w:tc>
        <w:tc>
          <w:tcPr>
            <w:tcW w:w="631" w:type="pct"/>
            <w:shd w:val="clear" w:color="auto" w:fill="FFFFFF"/>
            <w:tcMar>
              <w:left w:w="60" w:type="dxa"/>
              <w:right w:w="60" w:type="dxa"/>
            </w:tcMar>
          </w:tcPr>
          <w:p w14:paraId="17F4B4CD"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595" w:type="pct"/>
            <w:shd w:val="clear" w:color="auto" w:fill="FFFFFF"/>
            <w:tcMar>
              <w:left w:w="60" w:type="dxa"/>
              <w:right w:w="60" w:type="dxa"/>
            </w:tcMar>
          </w:tcPr>
          <w:p w14:paraId="21C8ED2C"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4.20 (2.57, 6.85)</w:t>
            </w:r>
          </w:p>
        </w:tc>
        <w:tc>
          <w:tcPr>
            <w:tcW w:w="729" w:type="pct"/>
            <w:shd w:val="clear" w:color="auto" w:fill="FFFFFF"/>
            <w:tcMar>
              <w:left w:w="60" w:type="dxa"/>
              <w:right w:w="60" w:type="dxa"/>
            </w:tcMar>
          </w:tcPr>
          <w:p w14:paraId="343F7C83"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62" w:type="pct"/>
            <w:shd w:val="clear" w:color="auto" w:fill="FFFFFF"/>
            <w:tcMar>
              <w:left w:w="60" w:type="dxa"/>
              <w:right w:w="60" w:type="dxa"/>
            </w:tcMar>
          </w:tcPr>
          <w:p w14:paraId="02988B08"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0.03 (0.02, 0.04)</w:t>
            </w:r>
          </w:p>
        </w:tc>
        <w:tc>
          <w:tcPr>
            <w:tcW w:w="595" w:type="pct"/>
            <w:shd w:val="clear" w:color="auto" w:fill="FFFFFF"/>
            <w:tcMar>
              <w:left w:w="60" w:type="dxa"/>
              <w:right w:w="60" w:type="dxa"/>
            </w:tcMar>
          </w:tcPr>
          <w:p w14:paraId="311A526D" w14:textId="77777777" w:rsidR="00D627B1" w:rsidRPr="008461EA" w:rsidRDefault="00D627B1" w:rsidP="00150377">
            <w:pPr>
              <w:keepNext/>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0.15 (0.13, 0.17)</w:t>
            </w:r>
          </w:p>
        </w:tc>
      </w:tr>
      <w:tr w:rsidR="00150377" w:rsidRPr="008461EA" w14:paraId="3EB503B9" w14:textId="77777777" w:rsidTr="00150377">
        <w:trPr>
          <w:cantSplit/>
          <w:jc w:val="center"/>
        </w:trPr>
        <w:tc>
          <w:tcPr>
            <w:tcW w:w="630" w:type="pct"/>
            <w:vMerge/>
            <w:tcBorders>
              <w:bottom w:val="single" w:sz="4" w:space="0" w:color="auto"/>
            </w:tcBorders>
            <w:shd w:val="clear" w:color="auto" w:fill="FFFFFF"/>
            <w:tcMar>
              <w:left w:w="60" w:type="dxa"/>
              <w:right w:w="60" w:type="dxa"/>
            </w:tcMar>
          </w:tcPr>
          <w:p w14:paraId="72EEF17B" w14:textId="77777777" w:rsidR="00D627B1" w:rsidRPr="008461EA" w:rsidRDefault="00D627B1" w:rsidP="00545C1F">
            <w:pPr>
              <w:adjustRightInd w:val="0"/>
              <w:rPr>
                <w:rFonts w:ascii="Times New Roman" w:hAnsi="Times New Roman" w:cs="Times New Roman"/>
                <w:sz w:val="20"/>
                <w:szCs w:val="20"/>
              </w:rPr>
            </w:pPr>
          </w:p>
        </w:tc>
        <w:tc>
          <w:tcPr>
            <w:tcW w:w="563" w:type="pct"/>
            <w:tcBorders>
              <w:bottom w:val="single" w:sz="4" w:space="0" w:color="auto"/>
            </w:tcBorders>
            <w:shd w:val="clear" w:color="auto" w:fill="FFFFFF"/>
            <w:tcMar>
              <w:left w:w="60" w:type="dxa"/>
              <w:right w:w="60" w:type="dxa"/>
            </w:tcMar>
          </w:tcPr>
          <w:p w14:paraId="53B2FB83" w14:textId="0B7BCE15"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&lt;200/µL</w:t>
            </w:r>
          </w:p>
        </w:tc>
        <w:tc>
          <w:tcPr>
            <w:tcW w:w="595" w:type="pct"/>
            <w:tcBorders>
              <w:bottom w:val="single" w:sz="4" w:space="0" w:color="auto"/>
            </w:tcBorders>
            <w:shd w:val="clear" w:color="auto" w:fill="FFFFFF"/>
            <w:tcMar>
              <w:left w:w="60" w:type="dxa"/>
              <w:right w:w="60" w:type="dxa"/>
            </w:tcMar>
          </w:tcPr>
          <w:p w14:paraId="1467A5F0"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0.34 (0.22, 0.52)</w:t>
            </w:r>
          </w:p>
        </w:tc>
        <w:tc>
          <w:tcPr>
            <w:tcW w:w="631" w:type="pct"/>
            <w:tcBorders>
              <w:bottom w:val="single" w:sz="4" w:space="0" w:color="auto"/>
            </w:tcBorders>
            <w:shd w:val="clear" w:color="auto" w:fill="FFFFFF"/>
            <w:tcMar>
              <w:left w:w="60" w:type="dxa"/>
              <w:right w:w="60" w:type="dxa"/>
            </w:tcMar>
          </w:tcPr>
          <w:p w14:paraId="67559764"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0.22 (0.15, 0.32)</w:t>
            </w:r>
          </w:p>
        </w:tc>
        <w:tc>
          <w:tcPr>
            <w:tcW w:w="595" w:type="pct"/>
            <w:tcBorders>
              <w:bottom w:val="single" w:sz="4" w:space="0" w:color="auto"/>
            </w:tcBorders>
            <w:shd w:val="clear" w:color="auto" w:fill="FFFFFF"/>
            <w:tcMar>
              <w:left w:w="60" w:type="dxa"/>
              <w:right w:w="60" w:type="dxa"/>
            </w:tcMar>
          </w:tcPr>
          <w:p w14:paraId="599DC1CD"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2.20 (1.19, 4.10)</w:t>
            </w:r>
          </w:p>
        </w:tc>
        <w:tc>
          <w:tcPr>
            <w:tcW w:w="729" w:type="pct"/>
            <w:tcBorders>
              <w:bottom w:val="single" w:sz="4" w:space="0" w:color="auto"/>
            </w:tcBorders>
            <w:shd w:val="clear" w:color="auto" w:fill="FFFFFF"/>
            <w:tcMar>
              <w:left w:w="60" w:type="dxa"/>
              <w:right w:w="60" w:type="dxa"/>
            </w:tcMar>
          </w:tcPr>
          <w:p w14:paraId="1420B396"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0.00 (-,-)</w:t>
            </w:r>
          </w:p>
        </w:tc>
        <w:tc>
          <w:tcPr>
            <w:tcW w:w="662" w:type="pct"/>
            <w:tcBorders>
              <w:bottom w:val="single" w:sz="4" w:space="0" w:color="auto"/>
            </w:tcBorders>
            <w:shd w:val="clear" w:color="auto" w:fill="FFFFFF"/>
            <w:tcMar>
              <w:left w:w="60" w:type="dxa"/>
              <w:right w:w="60" w:type="dxa"/>
            </w:tcMar>
          </w:tcPr>
          <w:p w14:paraId="45963A5D"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0.38 (0.30, 0.50)</w:t>
            </w:r>
          </w:p>
        </w:tc>
        <w:tc>
          <w:tcPr>
            <w:tcW w:w="595" w:type="pct"/>
            <w:tcBorders>
              <w:bottom w:val="single" w:sz="4" w:space="0" w:color="auto"/>
            </w:tcBorders>
            <w:shd w:val="clear" w:color="auto" w:fill="FFFFFF"/>
            <w:tcMar>
              <w:left w:w="60" w:type="dxa"/>
              <w:right w:w="60" w:type="dxa"/>
            </w:tcMar>
          </w:tcPr>
          <w:p w14:paraId="2F49D675" w14:textId="77777777" w:rsidR="00D627B1" w:rsidRPr="008461EA" w:rsidRDefault="00D627B1" w:rsidP="00150377">
            <w:pPr>
              <w:adjustRightInd w:val="0"/>
              <w:spacing w:before="60" w:after="60"/>
              <w:jc w:val="center"/>
              <w:rPr>
                <w:rFonts w:ascii="Times New Roman" w:hAnsi="Times New Roman" w:cs="Times New Roman"/>
                <w:color w:val="000000"/>
                <w:sz w:val="20"/>
                <w:szCs w:val="20"/>
              </w:rPr>
            </w:pPr>
            <w:r w:rsidRPr="008461EA">
              <w:rPr>
                <w:rFonts w:ascii="Times New Roman" w:hAnsi="Times New Roman" w:cs="Times New Roman"/>
                <w:color w:val="000000"/>
                <w:sz w:val="20"/>
                <w:szCs w:val="20"/>
              </w:rPr>
              <w:t>0.82 (0.71, 0.96)</w:t>
            </w:r>
          </w:p>
        </w:tc>
      </w:tr>
      <w:tr w:rsidR="00D627B1" w:rsidRPr="008461EA" w14:paraId="6DA3EFDC" w14:textId="77777777" w:rsidTr="00150377">
        <w:trPr>
          <w:cantSplit/>
          <w:jc w:val="center"/>
        </w:trPr>
        <w:tc>
          <w:tcPr>
            <w:tcW w:w="5000" w:type="pct"/>
            <w:gridSpan w:val="8"/>
            <w:tcBorders>
              <w:top w:val="single" w:sz="4" w:space="0" w:color="auto"/>
            </w:tcBorders>
            <w:shd w:val="clear" w:color="auto" w:fill="FFFFFF"/>
            <w:tcMar>
              <w:left w:w="60" w:type="dxa"/>
              <w:right w:w="60" w:type="dxa"/>
            </w:tcMar>
          </w:tcPr>
          <w:p w14:paraId="415C930B" w14:textId="77777777" w:rsidR="00D627B1" w:rsidRPr="008461EA" w:rsidRDefault="00D627B1" w:rsidP="00545C1F">
            <w:pPr>
              <w:rPr>
                <w:rFonts w:ascii="Times New Roman" w:hAnsi="Times New Roman" w:cs="Times New Roman"/>
                <w:sz w:val="16"/>
                <w:szCs w:val="16"/>
              </w:rPr>
            </w:pPr>
            <w:r w:rsidRPr="008461EA">
              <w:rPr>
                <w:rFonts w:ascii="Times New Roman" w:hAnsi="Times New Roman" w:cs="Times New Roman"/>
                <w:sz w:val="16"/>
                <w:szCs w:val="16"/>
              </w:rPr>
              <w:t>Crude rates and 95% CIs are presented. Blank strata (-) contained no person-time. “0” strata (0.00 (-,-)) contained person-time, but no events.</w:t>
            </w:r>
          </w:p>
          <w:p w14:paraId="1781E7BD" w14:textId="77777777" w:rsidR="00D627B1" w:rsidRPr="008461EA" w:rsidRDefault="00D627B1" w:rsidP="00545C1F">
            <w:pPr>
              <w:adjustRightInd w:val="0"/>
              <w:spacing w:before="60" w:after="60"/>
              <w:rPr>
                <w:rFonts w:ascii="Times New Roman" w:hAnsi="Times New Roman" w:cs="Times New Roman"/>
                <w:color w:val="000000"/>
                <w:sz w:val="16"/>
                <w:szCs w:val="16"/>
              </w:rPr>
            </w:pPr>
            <w:r w:rsidRPr="008461EA">
              <w:rPr>
                <w:rFonts w:ascii="Times New Roman" w:hAnsi="Times New Roman" w:cs="Times New Roman"/>
                <w:sz w:val="16"/>
                <w:szCs w:val="16"/>
              </w:rPr>
              <w:t>PHIV: perinatally-acquired HIV-infection; NPHIV: non-perinatally acquired HIV; VL: viral load; ARV: antiretroviral; ART</w:t>
            </w:r>
          </w:p>
        </w:tc>
      </w:tr>
    </w:tbl>
    <w:p w14:paraId="4535BF96" w14:textId="77777777" w:rsidR="00D627B1" w:rsidRPr="008461EA" w:rsidRDefault="00D627B1" w:rsidP="00D627B1">
      <w:pPr>
        <w:rPr>
          <w:rFonts w:ascii="Times New Roman" w:hAnsi="Times New Roman" w:cs="Times New Roman"/>
        </w:rPr>
      </w:pPr>
    </w:p>
    <w:p w14:paraId="40366056" w14:textId="3DEEFD0C" w:rsidR="00732E2A" w:rsidRPr="008461EA" w:rsidRDefault="00D627B1" w:rsidP="00545C1F">
      <w:pPr>
        <w:rPr>
          <w:rFonts w:ascii="Times New Roman" w:hAnsi="Times New Roman" w:cs="Times New Roman"/>
          <w:b/>
          <w:sz w:val="24"/>
          <w:szCs w:val="24"/>
        </w:rPr>
        <w:sectPr w:rsidR="00732E2A" w:rsidRPr="008461EA" w:rsidSect="00732E2A">
          <w:pgSz w:w="15840" w:h="12240" w:orient="landscape"/>
          <w:pgMar w:top="1440" w:right="1440" w:bottom="1440" w:left="1440" w:header="720" w:footer="720" w:gutter="0"/>
          <w:cols w:space="720"/>
          <w:docGrid w:linePitch="360"/>
        </w:sectPr>
      </w:pPr>
      <w:r w:rsidRPr="008461EA">
        <w:rPr>
          <w:rFonts w:ascii="Times New Roman" w:hAnsi="Times New Roman" w:cs="Times New Roman"/>
        </w:rPr>
        <w:br w:type="page"/>
      </w:r>
    </w:p>
    <w:p w14:paraId="1A289FCB" w14:textId="4C49A471" w:rsidR="00E71B7B" w:rsidRPr="008461EA" w:rsidRDefault="00E71B7B" w:rsidP="00545C1F">
      <w:pPr>
        <w:rPr>
          <w:rFonts w:ascii="Times New Roman" w:hAnsi="Times New Roman" w:cs="Times New Roman"/>
          <w:b/>
          <w:sz w:val="24"/>
          <w:szCs w:val="24"/>
        </w:rPr>
      </w:pPr>
      <w:r w:rsidRPr="008461EA">
        <w:rPr>
          <w:rFonts w:ascii="Times New Roman" w:hAnsi="Times New Roman" w:cs="Times New Roman"/>
          <w:b/>
          <w:sz w:val="24"/>
          <w:szCs w:val="24"/>
        </w:rPr>
        <w:lastRenderedPageBreak/>
        <w:t>FIGURE LEGENDS</w:t>
      </w:r>
    </w:p>
    <w:p w14:paraId="2386F9AD" w14:textId="678345E5" w:rsidR="00E71B7B" w:rsidRPr="008461EA" w:rsidRDefault="00F1383A" w:rsidP="00E71B7B">
      <w:pPr>
        <w:spacing w:after="0" w:line="480" w:lineRule="auto"/>
        <w:rPr>
          <w:rFonts w:ascii="Times New Roman" w:hAnsi="Times New Roman" w:cs="Times New Roman"/>
          <w:b/>
          <w:bCs/>
          <w:sz w:val="24"/>
          <w:szCs w:val="24"/>
        </w:rPr>
      </w:pPr>
      <w:proofErr w:type="spellStart"/>
      <w:r w:rsidRPr="008461EA">
        <w:rPr>
          <w:rFonts w:ascii="Times New Roman" w:hAnsi="Times New Roman" w:cs="Times New Roman"/>
          <w:b/>
          <w:sz w:val="24"/>
          <w:szCs w:val="24"/>
        </w:rPr>
        <w:t>eFigure</w:t>
      </w:r>
      <w:proofErr w:type="spellEnd"/>
      <w:r w:rsidRPr="008461EA">
        <w:rPr>
          <w:rFonts w:ascii="Times New Roman" w:hAnsi="Times New Roman" w:cs="Times New Roman"/>
          <w:b/>
          <w:sz w:val="24"/>
          <w:szCs w:val="24"/>
        </w:rPr>
        <w:t xml:space="preserve"> </w:t>
      </w:r>
      <w:r w:rsidR="00E71B7B" w:rsidRPr="008461EA">
        <w:rPr>
          <w:rFonts w:ascii="Times New Roman" w:hAnsi="Times New Roman" w:cs="Times New Roman"/>
          <w:b/>
          <w:sz w:val="24"/>
          <w:szCs w:val="24"/>
        </w:rPr>
        <w:t>1.</w:t>
      </w:r>
      <w:r w:rsidR="00E71B7B" w:rsidRPr="008461EA">
        <w:rPr>
          <w:rFonts w:ascii="Times New Roman" w:hAnsi="Times New Roman" w:cs="Times New Roman"/>
          <w:sz w:val="24"/>
          <w:szCs w:val="24"/>
        </w:rPr>
        <w:t xml:space="preserve"> </w:t>
      </w:r>
      <w:r w:rsidR="00E71B7B" w:rsidRPr="008461EA">
        <w:rPr>
          <w:rFonts w:ascii="Times New Roman" w:hAnsi="Times New Roman" w:cs="Times New Roman"/>
          <w:b/>
          <w:bCs/>
          <w:sz w:val="24"/>
          <w:szCs w:val="24"/>
        </w:rPr>
        <w:t>Primary care outpatient visits per person-year</w:t>
      </w:r>
    </w:p>
    <w:p w14:paraId="323D3B00" w14:textId="4FDF580F" w:rsidR="00702C55" w:rsidRPr="008461EA" w:rsidRDefault="00702C55" w:rsidP="00150377">
      <w:pPr>
        <w:spacing w:after="0" w:line="240" w:lineRule="auto"/>
        <w:rPr>
          <w:rFonts w:ascii="Times New Roman" w:hAnsi="Times New Roman" w:cs="Times New Roman"/>
          <w:sz w:val="24"/>
          <w:szCs w:val="24"/>
        </w:rPr>
      </w:pPr>
      <w:r w:rsidRPr="008461EA">
        <w:rPr>
          <w:rFonts w:ascii="Times New Roman" w:hAnsi="Times New Roman" w:cs="Times New Roman"/>
          <w:sz w:val="24"/>
          <w:szCs w:val="24"/>
        </w:rPr>
        <w:t>ARV: antiretroviral</w:t>
      </w:r>
    </w:p>
    <w:p w14:paraId="720D422B" w14:textId="012C48F0" w:rsidR="00702C55" w:rsidRPr="008461EA" w:rsidRDefault="00702C55" w:rsidP="00150377">
      <w:pPr>
        <w:spacing w:after="0" w:line="240" w:lineRule="auto"/>
        <w:rPr>
          <w:rFonts w:ascii="Times New Roman" w:hAnsi="Times New Roman" w:cs="Times New Roman"/>
          <w:color w:val="000000"/>
          <w:sz w:val="24"/>
          <w:szCs w:val="24"/>
        </w:rPr>
      </w:pPr>
      <w:r w:rsidRPr="008461EA">
        <w:rPr>
          <w:rFonts w:ascii="Times New Roman" w:hAnsi="Times New Roman" w:cs="Times New Roman"/>
          <w:sz w:val="24"/>
          <w:szCs w:val="24"/>
        </w:rPr>
        <w:t>Error bars indicat</w:t>
      </w:r>
      <w:r w:rsidR="00F4530F" w:rsidRPr="008461EA">
        <w:rPr>
          <w:rFonts w:ascii="Times New Roman" w:hAnsi="Times New Roman" w:cs="Times New Roman"/>
          <w:sz w:val="24"/>
          <w:szCs w:val="24"/>
        </w:rPr>
        <w:t xml:space="preserve">e </w:t>
      </w:r>
      <w:r w:rsidRPr="008461EA">
        <w:rPr>
          <w:rFonts w:ascii="Times New Roman" w:hAnsi="Times New Roman" w:cs="Times New Roman"/>
          <w:sz w:val="24"/>
          <w:szCs w:val="24"/>
        </w:rPr>
        <w:t xml:space="preserve">Poisson 95% confidence intervals. </w:t>
      </w:r>
    </w:p>
    <w:p w14:paraId="0C252DE7" w14:textId="77777777" w:rsidR="00E71B7B" w:rsidRPr="008461EA" w:rsidRDefault="00E71B7B" w:rsidP="00E71B7B">
      <w:pPr>
        <w:spacing w:after="0" w:line="480" w:lineRule="auto"/>
        <w:rPr>
          <w:rFonts w:ascii="Times New Roman" w:hAnsi="Times New Roman" w:cs="Times New Roman"/>
          <w:sz w:val="24"/>
          <w:szCs w:val="24"/>
        </w:rPr>
      </w:pPr>
    </w:p>
    <w:p w14:paraId="095EB869" w14:textId="27248A1D" w:rsidR="00E71B7B" w:rsidRPr="008461EA" w:rsidRDefault="00F1383A" w:rsidP="00E71B7B">
      <w:pPr>
        <w:spacing w:after="0" w:line="480" w:lineRule="auto"/>
        <w:rPr>
          <w:rFonts w:ascii="Times New Roman" w:hAnsi="Times New Roman" w:cs="Times New Roman"/>
          <w:b/>
          <w:sz w:val="24"/>
          <w:szCs w:val="24"/>
        </w:rPr>
      </w:pPr>
      <w:proofErr w:type="spellStart"/>
      <w:r w:rsidRPr="008461EA">
        <w:rPr>
          <w:rFonts w:ascii="Times New Roman" w:hAnsi="Times New Roman" w:cs="Times New Roman"/>
          <w:b/>
          <w:sz w:val="24"/>
          <w:szCs w:val="24"/>
        </w:rPr>
        <w:t>eFigure</w:t>
      </w:r>
      <w:proofErr w:type="spellEnd"/>
      <w:r w:rsidRPr="008461EA">
        <w:rPr>
          <w:rFonts w:ascii="Times New Roman" w:hAnsi="Times New Roman" w:cs="Times New Roman"/>
          <w:b/>
          <w:sz w:val="24"/>
          <w:szCs w:val="24"/>
        </w:rPr>
        <w:t xml:space="preserve"> </w:t>
      </w:r>
      <w:r w:rsidR="00E71B7B" w:rsidRPr="008461EA">
        <w:rPr>
          <w:rFonts w:ascii="Times New Roman" w:hAnsi="Times New Roman" w:cs="Times New Roman"/>
          <w:b/>
          <w:sz w:val="24"/>
          <w:szCs w:val="24"/>
        </w:rPr>
        <w:t>2. Social work outpatient visits per person-year</w:t>
      </w:r>
    </w:p>
    <w:p w14:paraId="01B05D4B" w14:textId="46420526" w:rsidR="00702C55" w:rsidRPr="008461EA" w:rsidRDefault="00702C55" w:rsidP="00150377">
      <w:pPr>
        <w:spacing w:after="0" w:line="240" w:lineRule="auto"/>
        <w:rPr>
          <w:rFonts w:ascii="Times New Roman" w:hAnsi="Times New Roman" w:cs="Times New Roman"/>
          <w:sz w:val="24"/>
          <w:szCs w:val="24"/>
        </w:rPr>
      </w:pPr>
      <w:r w:rsidRPr="008461EA">
        <w:rPr>
          <w:rFonts w:ascii="Times New Roman" w:hAnsi="Times New Roman" w:cs="Times New Roman"/>
          <w:sz w:val="24"/>
          <w:szCs w:val="24"/>
        </w:rPr>
        <w:t>ARV: antiretroviral</w:t>
      </w:r>
    </w:p>
    <w:p w14:paraId="65F7A87D" w14:textId="06F5DDCE" w:rsidR="00702C55" w:rsidRPr="008461EA" w:rsidRDefault="00702C55" w:rsidP="00150377">
      <w:pPr>
        <w:spacing w:after="0" w:line="240" w:lineRule="auto"/>
        <w:rPr>
          <w:rFonts w:ascii="Times New Roman" w:hAnsi="Times New Roman" w:cs="Times New Roman"/>
          <w:color w:val="000000"/>
          <w:sz w:val="24"/>
          <w:szCs w:val="24"/>
        </w:rPr>
      </w:pPr>
      <w:r w:rsidRPr="008461EA">
        <w:rPr>
          <w:rFonts w:ascii="Times New Roman" w:hAnsi="Times New Roman" w:cs="Times New Roman"/>
          <w:sz w:val="24"/>
          <w:szCs w:val="24"/>
        </w:rPr>
        <w:t>Error bars indicat</w:t>
      </w:r>
      <w:r w:rsidR="00F4530F" w:rsidRPr="008461EA">
        <w:rPr>
          <w:rFonts w:ascii="Times New Roman" w:hAnsi="Times New Roman" w:cs="Times New Roman"/>
          <w:sz w:val="24"/>
          <w:szCs w:val="24"/>
        </w:rPr>
        <w:t xml:space="preserve">e </w:t>
      </w:r>
      <w:r w:rsidRPr="008461EA">
        <w:rPr>
          <w:rFonts w:ascii="Times New Roman" w:hAnsi="Times New Roman" w:cs="Times New Roman"/>
          <w:sz w:val="24"/>
          <w:szCs w:val="24"/>
        </w:rPr>
        <w:t xml:space="preserve">Poisson 95% confidence intervals. </w:t>
      </w:r>
    </w:p>
    <w:p w14:paraId="11D53E2F" w14:textId="77777777" w:rsidR="00E71B7B" w:rsidRPr="008461EA" w:rsidRDefault="00E71B7B" w:rsidP="00E71B7B">
      <w:pPr>
        <w:spacing w:after="0" w:line="480" w:lineRule="auto"/>
        <w:rPr>
          <w:rFonts w:ascii="Times New Roman" w:hAnsi="Times New Roman" w:cs="Times New Roman"/>
          <w:sz w:val="24"/>
          <w:szCs w:val="24"/>
        </w:rPr>
      </w:pPr>
    </w:p>
    <w:p w14:paraId="3CBF40BB" w14:textId="272551E6" w:rsidR="00E71B7B" w:rsidRPr="008461EA" w:rsidRDefault="00F1383A" w:rsidP="00E71B7B">
      <w:pPr>
        <w:spacing w:after="0" w:line="480" w:lineRule="auto"/>
        <w:rPr>
          <w:rFonts w:ascii="Times New Roman" w:hAnsi="Times New Roman" w:cs="Times New Roman"/>
          <w:b/>
          <w:sz w:val="24"/>
          <w:szCs w:val="24"/>
        </w:rPr>
      </w:pPr>
      <w:proofErr w:type="spellStart"/>
      <w:r w:rsidRPr="008461EA">
        <w:rPr>
          <w:rFonts w:ascii="Times New Roman" w:hAnsi="Times New Roman" w:cs="Times New Roman"/>
          <w:b/>
          <w:sz w:val="24"/>
          <w:szCs w:val="24"/>
        </w:rPr>
        <w:t>eFigure</w:t>
      </w:r>
      <w:proofErr w:type="spellEnd"/>
      <w:r w:rsidRPr="008461EA">
        <w:rPr>
          <w:rFonts w:ascii="Times New Roman" w:hAnsi="Times New Roman" w:cs="Times New Roman"/>
          <w:b/>
          <w:sz w:val="24"/>
          <w:szCs w:val="24"/>
        </w:rPr>
        <w:t xml:space="preserve"> </w:t>
      </w:r>
      <w:r w:rsidR="00E71B7B" w:rsidRPr="008461EA">
        <w:rPr>
          <w:rFonts w:ascii="Times New Roman" w:hAnsi="Times New Roman" w:cs="Times New Roman"/>
          <w:b/>
          <w:sz w:val="24"/>
          <w:szCs w:val="24"/>
        </w:rPr>
        <w:t>3. Nurse outpatient visits per person-year</w:t>
      </w:r>
    </w:p>
    <w:p w14:paraId="69079DA0" w14:textId="6DCC6A81" w:rsidR="00702C55" w:rsidRPr="008461EA" w:rsidRDefault="00702C55" w:rsidP="00150377">
      <w:pPr>
        <w:spacing w:after="0" w:line="240" w:lineRule="auto"/>
        <w:rPr>
          <w:rFonts w:ascii="Times New Roman" w:hAnsi="Times New Roman" w:cs="Times New Roman"/>
          <w:sz w:val="24"/>
          <w:szCs w:val="24"/>
        </w:rPr>
      </w:pPr>
      <w:r w:rsidRPr="008461EA">
        <w:rPr>
          <w:rFonts w:ascii="Times New Roman" w:hAnsi="Times New Roman" w:cs="Times New Roman"/>
          <w:sz w:val="24"/>
          <w:szCs w:val="24"/>
        </w:rPr>
        <w:t>ARV: antiretroviral</w:t>
      </w:r>
    </w:p>
    <w:p w14:paraId="6436E847" w14:textId="50E4A120" w:rsidR="00702C55" w:rsidRPr="008461EA" w:rsidRDefault="00702C55" w:rsidP="00150377">
      <w:pPr>
        <w:spacing w:after="0" w:line="240" w:lineRule="auto"/>
        <w:rPr>
          <w:rFonts w:ascii="Times New Roman" w:hAnsi="Times New Roman" w:cs="Times New Roman"/>
          <w:color w:val="000000"/>
          <w:sz w:val="24"/>
          <w:szCs w:val="24"/>
        </w:rPr>
      </w:pPr>
      <w:r w:rsidRPr="008461EA">
        <w:rPr>
          <w:rFonts w:ascii="Times New Roman" w:hAnsi="Times New Roman" w:cs="Times New Roman"/>
          <w:sz w:val="24"/>
          <w:szCs w:val="24"/>
        </w:rPr>
        <w:t>Error bars indicat</w:t>
      </w:r>
      <w:r w:rsidR="00F4530F" w:rsidRPr="008461EA">
        <w:rPr>
          <w:rFonts w:ascii="Times New Roman" w:hAnsi="Times New Roman" w:cs="Times New Roman"/>
          <w:sz w:val="24"/>
          <w:szCs w:val="24"/>
        </w:rPr>
        <w:t>e</w:t>
      </w:r>
      <w:r w:rsidRPr="008461EA">
        <w:rPr>
          <w:rFonts w:ascii="Times New Roman" w:hAnsi="Times New Roman" w:cs="Times New Roman"/>
          <w:sz w:val="24"/>
          <w:szCs w:val="24"/>
        </w:rPr>
        <w:t xml:space="preserve"> Poisson 95% confidence intervals. </w:t>
      </w:r>
    </w:p>
    <w:p w14:paraId="10230D7E" w14:textId="77777777" w:rsidR="00E71B7B" w:rsidRPr="008461EA" w:rsidRDefault="00E71B7B" w:rsidP="00E71B7B">
      <w:pPr>
        <w:spacing w:after="0" w:line="480" w:lineRule="auto"/>
        <w:rPr>
          <w:rFonts w:ascii="Times New Roman" w:hAnsi="Times New Roman" w:cs="Times New Roman"/>
          <w:sz w:val="24"/>
          <w:szCs w:val="24"/>
        </w:rPr>
      </w:pPr>
    </w:p>
    <w:p w14:paraId="493DBABD" w14:textId="40812926" w:rsidR="00702C55" w:rsidRPr="008461EA" w:rsidRDefault="00F1383A" w:rsidP="00466F38">
      <w:pPr>
        <w:spacing w:after="0" w:line="240" w:lineRule="auto"/>
        <w:rPr>
          <w:rFonts w:ascii="Times New Roman" w:hAnsi="Times New Roman" w:cs="Times New Roman"/>
          <w:b/>
          <w:noProof/>
          <w:sz w:val="24"/>
          <w:szCs w:val="24"/>
        </w:rPr>
      </w:pPr>
      <w:proofErr w:type="spellStart"/>
      <w:r w:rsidRPr="008461EA">
        <w:rPr>
          <w:rFonts w:ascii="Times New Roman" w:hAnsi="Times New Roman" w:cs="Times New Roman"/>
          <w:b/>
          <w:sz w:val="24"/>
          <w:szCs w:val="24"/>
        </w:rPr>
        <w:t>eFigure</w:t>
      </w:r>
      <w:proofErr w:type="spellEnd"/>
      <w:r w:rsidRPr="008461EA">
        <w:rPr>
          <w:rFonts w:ascii="Times New Roman" w:hAnsi="Times New Roman" w:cs="Times New Roman"/>
          <w:b/>
          <w:sz w:val="24"/>
          <w:szCs w:val="24"/>
        </w:rPr>
        <w:t xml:space="preserve"> </w:t>
      </w:r>
      <w:r w:rsidR="00E71B7B" w:rsidRPr="008461EA">
        <w:rPr>
          <w:rFonts w:ascii="Times New Roman" w:hAnsi="Times New Roman" w:cs="Times New Roman"/>
          <w:b/>
          <w:sz w:val="24"/>
          <w:szCs w:val="24"/>
        </w:rPr>
        <w:t xml:space="preserve">4. </w:t>
      </w:r>
      <w:r w:rsidR="00E71B7B" w:rsidRPr="008461EA">
        <w:rPr>
          <w:rFonts w:ascii="Times New Roman" w:hAnsi="Times New Roman" w:cs="Times New Roman"/>
          <w:b/>
          <w:noProof/>
          <w:sz w:val="24"/>
          <w:szCs w:val="24"/>
        </w:rPr>
        <w:t>Primary care outpatient visits, emergency department visits and inpatient days per AIDS-defining condition among females</w:t>
      </w:r>
    </w:p>
    <w:p w14:paraId="6ED10C8B" w14:textId="77777777" w:rsidR="00F4530F" w:rsidRPr="008461EA" w:rsidRDefault="00F4530F" w:rsidP="00150377">
      <w:pPr>
        <w:spacing w:after="0" w:line="240" w:lineRule="auto"/>
        <w:rPr>
          <w:rFonts w:ascii="Times New Roman" w:hAnsi="Times New Roman" w:cs="Times New Roman"/>
          <w:noProof/>
          <w:color w:val="000000" w:themeColor="text1"/>
          <w:sz w:val="24"/>
          <w:szCs w:val="24"/>
        </w:rPr>
      </w:pPr>
      <w:bookmarkStart w:id="5" w:name="_Hlk7784439"/>
      <w:r w:rsidRPr="008461EA">
        <w:rPr>
          <w:rFonts w:ascii="Times New Roman" w:hAnsi="Times New Roman" w:cs="Times New Roman"/>
          <w:noProof/>
          <w:color w:val="000000" w:themeColor="text1"/>
          <w:sz w:val="24"/>
          <w:szCs w:val="24"/>
        </w:rPr>
        <w:t xml:space="preserve">For the category Total for all ADCs, all </w:t>
      </w:r>
      <w:r w:rsidRPr="008461EA">
        <w:rPr>
          <w:rFonts w:ascii="Times New Roman" w:hAnsi="Times New Roman" w:cs="Times New Roman"/>
          <w:noProof/>
          <w:sz w:val="24"/>
          <w:szCs w:val="24"/>
        </w:rPr>
        <w:t xml:space="preserve">AIDS-defining conditions (ADCs) are averaged. </w:t>
      </w:r>
      <w:r w:rsidRPr="008461EA">
        <w:rPr>
          <w:rFonts w:ascii="Times New Roman" w:hAnsi="Times New Roman" w:cs="Times New Roman"/>
          <w:noProof/>
          <w:color w:val="000000" w:themeColor="text1"/>
          <w:sz w:val="24"/>
          <w:szCs w:val="24"/>
        </w:rPr>
        <w:t xml:space="preserve">For the category Total infections all individual infections are averaged. Total bacterial infections, total viral infections, total fungal infections and total mycobacterial infections are comprised of individal bacterial, viral, fungal and mycobacterial infections, respectively. Mycobacterial disease may comprise either tuberculosis or non-tuberculous mycobacteria and thus is distinguished from, for example, disseminated </w:t>
      </w:r>
      <w:r w:rsidRPr="008461EA">
        <w:rPr>
          <w:rFonts w:ascii="Times New Roman" w:hAnsi="Times New Roman" w:cs="Times New Roman"/>
          <w:color w:val="000000" w:themeColor="text1"/>
          <w:sz w:val="24"/>
          <w:szCs w:val="24"/>
          <w:shd w:val="clear" w:color="auto" w:fill="FFFFFF"/>
        </w:rPr>
        <w:t>Mycobacterium avium complex</w:t>
      </w:r>
      <w:r w:rsidRPr="008461EA">
        <w:rPr>
          <w:rFonts w:ascii="Times New Roman" w:hAnsi="Times New Roman" w:cs="Times New Roman"/>
          <w:noProof/>
          <w:color w:val="000000" w:themeColor="text1"/>
          <w:sz w:val="24"/>
          <w:szCs w:val="24"/>
        </w:rPr>
        <w:t xml:space="preserve"> (MAC). </w:t>
      </w:r>
    </w:p>
    <w:p w14:paraId="64DB28AE" w14:textId="77777777" w:rsidR="00F4530F" w:rsidRPr="008461EA" w:rsidRDefault="00F4530F" w:rsidP="00150377">
      <w:pPr>
        <w:spacing w:after="0" w:line="240" w:lineRule="auto"/>
        <w:rPr>
          <w:rFonts w:ascii="Times New Roman" w:hAnsi="Times New Roman" w:cs="Times New Roman"/>
          <w:b/>
          <w:noProof/>
          <w:color w:val="000000" w:themeColor="text1"/>
          <w:sz w:val="24"/>
          <w:szCs w:val="24"/>
        </w:rPr>
      </w:pPr>
    </w:p>
    <w:p w14:paraId="677AC003" w14:textId="53C806E0" w:rsidR="00E71B7B" w:rsidRPr="008461EA" w:rsidRDefault="00F4530F" w:rsidP="00150377">
      <w:pPr>
        <w:spacing w:after="0" w:line="240" w:lineRule="auto"/>
        <w:rPr>
          <w:rFonts w:ascii="Times New Roman" w:hAnsi="Times New Roman" w:cs="Times New Roman"/>
          <w:noProof/>
          <w:color w:val="000000" w:themeColor="text1"/>
          <w:sz w:val="24"/>
          <w:szCs w:val="24"/>
        </w:rPr>
      </w:pPr>
      <w:r w:rsidRPr="008461EA">
        <w:rPr>
          <w:rFonts w:ascii="Times New Roman" w:hAnsi="Times New Roman" w:cs="Times New Roman"/>
          <w:noProof/>
          <w:color w:val="000000" w:themeColor="text1"/>
          <w:sz w:val="24"/>
          <w:szCs w:val="24"/>
        </w:rPr>
        <w:t xml:space="preserve">AIDS: Acquired Immunodeficiency Syndrome; CMV: Cytomegalovirus; HSV: Herpes simplex virus; PML: </w:t>
      </w:r>
      <w:r w:rsidRPr="008461EA">
        <w:rPr>
          <w:rFonts w:ascii="Times New Roman" w:hAnsi="Times New Roman" w:cs="Times New Roman"/>
          <w:color w:val="000000" w:themeColor="text1"/>
          <w:sz w:val="24"/>
          <w:szCs w:val="24"/>
          <w:shd w:val="clear" w:color="auto" w:fill="FFFFFF"/>
        </w:rPr>
        <w:t xml:space="preserve">Progressive multifocal leukoencephalopathy; </w:t>
      </w:r>
      <w:r w:rsidRPr="008461EA">
        <w:rPr>
          <w:rFonts w:ascii="Times New Roman" w:hAnsi="Times New Roman" w:cs="Times New Roman"/>
          <w:noProof/>
          <w:color w:val="000000" w:themeColor="text1"/>
          <w:sz w:val="24"/>
          <w:szCs w:val="24"/>
        </w:rPr>
        <w:t xml:space="preserve">MAC: </w:t>
      </w:r>
      <w:r w:rsidRPr="008461EA">
        <w:rPr>
          <w:rFonts w:ascii="Times New Roman" w:hAnsi="Times New Roman" w:cs="Times New Roman"/>
          <w:color w:val="000000" w:themeColor="text1"/>
          <w:sz w:val="24"/>
          <w:szCs w:val="24"/>
          <w:shd w:val="clear" w:color="auto" w:fill="FFFFFF"/>
        </w:rPr>
        <w:t xml:space="preserve">Mycobacterium avium complex, </w:t>
      </w:r>
      <w:r w:rsidRPr="008461EA">
        <w:rPr>
          <w:rFonts w:ascii="Times New Roman" w:hAnsi="Times New Roman" w:cs="Times New Roman"/>
          <w:noProof/>
          <w:color w:val="000000" w:themeColor="text1"/>
          <w:sz w:val="24"/>
          <w:szCs w:val="24"/>
        </w:rPr>
        <w:t>TB: Tuberculosis</w:t>
      </w:r>
      <w:bookmarkEnd w:id="5"/>
    </w:p>
    <w:p w14:paraId="7DF787BA" w14:textId="77777777" w:rsidR="00F4530F" w:rsidRPr="008461EA" w:rsidRDefault="00F4530F" w:rsidP="00E71B7B">
      <w:pPr>
        <w:spacing w:after="0" w:line="480" w:lineRule="auto"/>
        <w:rPr>
          <w:rFonts w:ascii="Times New Roman" w:hAnsi="Times New Roman" w:cs="Times New Roman"/>
          <w:noProof/>
          <w:sz w:val="24"/>
          <w:szCs w:val="24"/>
        </w:rPr>
      </w:pPr>
    </w:p>
    <w:p w14:paraId="773AF0FF" w14:textId="1FAF0E1C" w:rsidR="00702C55" w:rsidRPr="008461EA" w:rsidRDefault="00F1383A" w:rsidP="00466F38">
      <w:pPr>
        <w:spacing w:after="0" w:line="240" w:lineRule="auto"/>
        <w:rPr>
          <w:rFonts w:ascii="Times New Roman" w:hAnsi="Times New Roman" w:cs="Times New Roman"/>
          <w:b/>
          <w:noProof/>
          <w:sz w:val="24"/>
          <w:szCs w:val="24"/>
        </w:rPr>
      </w:pPr>
      <w:proofErr w:type="spellStart"/>
      <w:r w:rsidRPr="008461EA">
        <w:rPr>
          <w:rFonts w:ascii="Times New Roman" w:hAnsi="Times New Roman" w:cs="Times New Roman"/>
          <w:b/>
          <w:sz w:val="24"/>
          <w:szCs w:val="24"/>
        </w:rPr>
        <w:t>eFigure</w:t>
      </w:r>
      <w:proofErr w:type="spellEnd"/>
      <w:r w:rsidRPr="008461EA">
        <w:rPr>
          <w:rFonts w:ascii="Times New Roman" w:hAnsi="Times New Roman" w:cs="Times New Roman"/>
          <w:b/>
          <w:sz w:val="24"/>
          <w:szCs w:val="24"/>
        </w:rPr>
        <w:t xml:space="preserve"> </w:t>
      </w:r>
      <w:r w:rsidR="00E71B7B" w:rsidRPr="008461EA">
        <w:rPr>
          <w:rFonts w:ascii="Times New Roman" w:hAnsi="Times New Roman" w:cs="Times New Roman"/>
          <w:b/>
          <w:sz w:val="24"/>
          <w:szCs w:val="24"/>
        </w:rPr>
        <w:t xml:space="preserve">5. </w:t>
      </w:r>
      <w:r w:rsidR="00E71B7B" w:rsidRPr="008461EA">
        <w:rPr>
          <w:rFonts w:ascii="Times New Roman" w:hAnsi="Times New Roman" w:cs="Times New Roman"/>
          <w:b/>
          <w:noProof/>
          <w:sz w:val="24"/>
          <w:szCs w:val="24"/>
        </w:rPr>
        <w:t>Primary care outpatient visits, emergency department visits and inpatient days per AIDS-defining condition among males</w:t>
      </w:r>
    </w:p>
    <w:p w14:paraId="16A1F9CB" w14:textId="77777777" w:rsidR="001E1DA8" w:rsidRPr="008461EA" w:rsidRDefault="001E1DA8" w:rsidP="00150377">
      <w:pPr>
        <w:spacing w:after="0" w:line="240" w:lineRule="auto"/>
        <w:rPr>
          <w:rFonts w:ascii="Times New Roman" w:hAnsi="Times New Roman" w:cs="Times New Roman"/>
          <w:noProof/>
          <w:color w:val="000000" w:themeColor="text1"/>
          <w:sz w:val="24"/>
          <w:szCs w:val="24"/>
        </w:rPr>
      </w:pPr>
      <w:r w:rsidRPr="008461EA">
        <w:rPr>
          <w:rFonts w:ascii="Times New Roman" w:hAnsi="Times New Roman" w:cs="Times New Roman"/>
          <w:noProof/>
          <w:color w:val="000000" w:themeColor="text1"/>
          <w:sz w:val="24"/>
          <w:szCs w:val="24"/>
        </w:rPr>
        <w:t xml:space="preserve">For the category Total for all ADCs, all </w:t>
      </w:r>
      <w:r w:rsidRPr="008461EA">
        <w:rPr>
          <w:rFonts w:ascii="Times New Roman" w:hAnsi="Times New Roman" w:cs="Times New Roman"/>
          <w:noProof/>
          <w:sz w:val="24"/>
          <w:szCs w:val="24"/>
        </w:rPr>
        <w:t xml:space="preserve">AIDS-defining conditions (ADCs) are averaged. </w:t>
      </w:r>
      <w:r w:rsidRPr="008461EA">
        <w:rPr>
          <w:rFonts w:ascii="Times New Roman" w:hAnsi="Times New Roman" w:cs="Times New Roman"/>
          <w:noProof/>
          <w:color w:val="000000" w:themeColor="text1"/>
          <w:sz w:val="24"/>
          <w:szCs w:val="24"/>
        </w:rPr>
        <w:t xml:space="preserve">For the category Total infections all individual infections are averaged. Total bacterial infections, total viral infections, total fungal infections and total mycobacterial infections are comprised of individal bacterial, viral, fungal and mycobacterial infections, respectively. Mycobacterial disease may comprise either tuberculosis or non-tuberculous mycobacteria and thus is distinguished from, for example, disseminated </w:t>
      </w:r>
      <w:r w:rsidRPr="008461EA">
        <w:rPr>
          <w:rFonts w:ascii="Times New Roman" w:hAnsi="Times New Roman" w:cs="Times New Roman"/>
          <w:color w:val="000000" w:themeColor="text1"/>
          <w:sz w:val="24"/>
          <w:szCs w:val="24"/>
          <w:shd w:val="clear" w:color="auto" w:fill="FFFFFF"/>
        </w:rPr>
        <w:t>Mycobacterium avium complex</w:t>
      </w:r>
      <w:r w:rsidRPr="008461EA">
        <w:rPr>
          <w:rFonts w:ascii="Times New Roman" w:hAnsi="Times New Roman" w:cs="Times New Roman"/>
          <w:noProof/>
          <w:color w:val="000000" w:themeColor="text1"/>
          <w:sz w:val="24"/>
          <w:szCs w:val="24"/>
        </w:rPr>
        <w:t xml:space="preserve"> (MAC). </w:t>
      </w:r>
    </w:p>
    <w:p w14:paraId="4FFF52FF" w14:textId="77777777" w:rsidR="00702C55" w:rsidRPr="008461EA" w:rsidRDefault="00702C55" w:rsidP="00150377">
      <w:pPr>
        <w:spacing w:after="0" w:line="240" w:lineRule="auto"/>
        <w:rPr>
          <w:rFonts w:ascii="Times New Roman" w:hAnsi="Times New Roman" w:cs="Times New Roman"/>
          <w:b/>
          <w:noProof/>
          <w:color w:val="000000" w:themeColor="text1"/>
          <w:sz w:val="24"/>
          <w:szCs w:val="24"/>
        </w:rPr>
      </w:pPr>
    </w:p>
    <w:p w14:paraId="111FDFB9" w14:textId="4D65A39E" w:rsidR="00702C55" w:rsidRPr="008461EA" w:rsidRDefault="00702C55" w:rsidP="00150377">
      <w:pPr>
        <w:spacing w:after="0" w:line="240" w:lineRule="auto"/>
        <w:rPr>
          <w:rFonts w:ascii="Times New Roman" w:hAnsi="Times New Roman" w:cs="Times New Roman"/>
          <w:noProof/>
          <w:color w:val="000000" w:themeColor="text1"/>
          <w:sz w:val="24"/>
          <w:szCs w:val="24"/>
        </w:rPr>
        <w:sectPr w:rsidR="00702C55" w:rsidRPr="008461EA" w:rsidSect="00732E2A">
          <w:pgSz w:w="12240" w:h="15840"/>
          <w:pgMar w:top="1440" w:right="1440" w:bottom="1440" w:left="1440" w:header="720" w:footer="720" w:gutter="0"/>
          <w:cols w:space="720"/>
          <w:docGrid w:linePitch="360"/>
        </w:sectPr>
      </w:pPr>
      <w:r w:rsidRPr="008461EA">
        <w:rPr>
          <w:rFonts w:ascii="Times New Roman" w:hAnsi="Times New Roman" w:cs="Times New Roman"/>
          <w:noProof/>
          <w:color w:val="000000" w:themeColor="text1"/>
          <w:sz w:val="24"/>
          <w:szCs w:val="24"/>
        </w:rPr>
        <w:t>AIDS: Acquired Immunodeficiency Syndrome; CMV: Cytomegalovirus</w:t>
      </w:r>
      <w:r w:rsidR="004C18D5" w:rsidRPr="008461EA">
        <w:rPr>
          <w:rFonts w:ascii="Times New Roman" w:hAnsi="Times New Roman" w:cs="Times New Roman"/>
          <w:noProof/>
          <w:color w:val="000000" w:themeColor="text1"/>
          <w:sz w:val="24"/>
          <w:szCs w:val="24"/>
        </w:rPr>
        <w:t>;</w:t>
      </w:r>
      <w:r w:rsidRPr="008461EA">
        <w:rPr>
          <w:rFonts w:ascii="Times New Roman" w:hAnsi="Times New Roman" w:cs="Times New Roman"/>
          <w:noProof/>
          <w:color w:val="000000" w:themeColor="text1"/>
          <w:sz w:val="24"/>
          <w:szCs w:val="24"/>
        </w:rPr>
        <w:t xml:space="preserve"> HSV: Herpes simplex virus; PML: </w:t>
      </w:r>
      <w:r w:rsidRPr="008461EA">
        <w:rPr>
          <w:rFonts w:ascii="Times New Roman" w:hAnsi="Times New Roman" w:cs="Times New Roman"/>
          <w:color w:val="000000" w:themeColor="text1"/>
          <w:sz w:val="24"/>
          <w:szCs w:val="24"/>
          <w:shd w:val="clear" w:color="auto" w:fill="FFFFFF"/>
        </w:rPr>
        <w:t xml:space="preserve">Progressive multifocal leukoencephalopathy; </w:t>
      </w:r>
      <w:r w:rsidRPr="008461EA">
        <w:rPr>
          <w:rFonts w:ascii="Times New Roman" w:hAnsi="Times New Roman" w:cs="Times New Roman"/>
          <w:noProof/>
          <w:color w:val="000000" w:themeColor="text1"/>
          <w:sz w:val="24"/>
          <w:szCs w:val="24"/>
        </w:rPr>
        <w:t xml:space="preserve">MAC: </w:t>
      </w:r>
      <w:r w:rsidRPr="008461EA">
        <w:rPr>
          <w:rFonts w:ascii="Times New Roman" w:hAnsi="Times New Roman" w:cs="Times New Roman"/>
          <w:color w:val="000000" w:themeColor="text1"/>
          <w:sz w:val="24"/>
          <w:szCs w:val="24"/>
          <w:shd w:val="clear" w:color="auto" w:fill="FFFFFF"/>
        </w:rPr>
        <w:t xml:space="preserve">Mycobacterium avium complex, </w:t>
      </w:r>
      <w:r w:rsidRPr="008461EA">
        <w:rPr>
          <w:rFonts w:ascii="Times New Roman" w:hAnsi="Times New Roman" w:cs="Times New Roman"/>
          <w:noProof/>
          <w:color w:val="000000" w:themeColor="text1"/>
          <w:sz w:val="24"/>
          <w:szCs w:val="24"/>
        </w:rPr>
        <w:t>TB: Tuberculosis</w:t>
      </w:r>
    </w:p>
    <w:p w14:paraId="7B59C9FB" w14:textId="19BCFE0C" w:rsidR="00DE477A" w:rsidRPr="008461EA" w:rsidRDefault="00F1383A" w:rsidP="00466F38">
      <w:pPr>
        <w:spacing w:after="0" w:line="240" w:lineRule="auto"/>
        <w:rPr>
          <w:rFonts w:ascii="Times New Roman" w:hAnsi="Times New Roman" w:cs="Times New Roman"/>
          <w:b/>
          <w:noProof/>
          <w:sz w:val="24"/>
          <w:szCs w:val="24"/>
        </w:rPr>
      </w:pPr>
      <w:proofErr w:type="spellStart"/>
      <w:r w:rsidRPr="008461EA">
        <w:rPr>
          <w:rFonts w:ascii="Times New Roman" w:hAnsi="Times New Roman" w:cs="Times New Roman"/>
          <w:b/>
          <w:sz w:val="24"/>
          <w:szCs w:val="24"/>
        </w:rPr>
        <w:lastRenderedPageBreak/>
        <w:t>eFigure</w:t>
      </w:r>
      <w:proofErr w:type="spellEnd"/>
      <w:r w:rsidRPr="008461EA">
        <w:rPr>
          <w:rFonts w:ascii="Times New Roman" w:hAnsi="Times New Roman" w:cs="Times New Roman"/>
          <w:b/>
          <w:sz w:val="24"/>
          <w:szCs w:val="24"/>
        </w:rPr>
        <w:t xml:space="preserve"> </w:t>
      </w:r>
      <w:r w:rsidR="00E71B7B" w:rsidRPr="008461EA">
        <w:rPr>
          <w:rFonts w:ascii="Times New Roman" w:hAnsi="Times New Roman" w:cs="Times New Roman"/>
          <w:b/>
          <w:sz w:val="24"/>
          <w:szCs w:val="24"/>
        </w:rPr>
        <w:t xml:space="preserve">6. </w:t>
      </w:r>
      <w:r w:rsidR="00E71B7B" w:rsidRPr="008461EA">
        <w:rPr>
          <w:rFonts w:ascii="Times New Roman" w:hAnsi="Times New Roman" w:cs="Times New Roman"/>
          <w:b/>
          <w:noProof/>
          <w:sz w:val="24"/>
          <w:szCs w:val="24"/>
        </w:rPr>
        <w:t>Primary care outpatient visits, emergency department visits and inpatient days per AIDS-defining condition among transgender individuals</w:t>
      </w:r>
    </w:p>
    <w:p w14:paraId="589335C3" w14:textId="7328A21B" w:rsidR="001E1DA8" w:rsidRPr="008461EA" w:rsidRDefault="001E1DA8" w:rsidP="00150377">
      <w:pPr>
        <w:spacing w:after="0" w:line="240" w:lineRule="auto"/>
        <w:rPr>
          <w:rFonts w:ascii="Times New Roman" w:hAnsi="Times New Roman" w:cs="Times New Roman"/>
          <w:noProof/>
          <w:color w:val="000000" w:themeColor="text1"/>
          <w:sz w:val="24"/>
          <w:szCs w:val="24"/>
        </w:rPr>
      </w:pPr>
      <w:r w:rsidRPr="008461EA">
        <w:rPr>
          <w:rFonts w:ascii="Times New Roman" w:hAnsi="Times New Roman" w:cs="Times New Roman"/>
          <w:noProof/>
          <w:color w:val="000000" w:themeColor="text1"/>
          <w:sz w:val="24"/>
          <w:szCs w:val="24"/>
        </w:rPr>
        <w:t xml:space="preserve">For the category Total for all ADCs, all </w:t>
      </w:r>
      <w:r w:rsidRPr="008461EA">
        <w:rPr>
          <w:rFonts w:ascii="Times New Roman" w:hAnsi="Times New Roman" w:cs="Times New Roman"/>
          <w:noProof/>
          <w:sz w:val="24"/>
          <w:szCs w:val="24"/>
        </w:rPr>
        <w:t>AIDS-defining conditions (ADCs) are averaged.</w:t>
      </w:r>
      <w:r w:rsidRPr="008461EA">
        <w:rPr>
          <w:rFonts w:ascii="Times New Roman" w:hAnsi="Times New Roman" w:cs="Times New Roman"/>
          <w:noProof/>
          <w:color w:val="000000" w:themeColor="text1"/>
          <w:sz w:val="24"/>
          <w:szCs w:val="24"/>
        </w:rPr>
        <w:t xml:space="preserve"> Mycobacterial disease may comprise either tuberculosis or non-tuberculous mycobacteria and thus is distinguished from, for example, disseminated </w:t>
      </w:r>
      <w:r w:rsidRPr="008461EA">
        <w:rPr>
          <w:rFonts w:ascii="Times New Roman" w:hAnsi="Times New Roman" w:cs="Times New Roman"/>
          <w:color w:val="000000" w:themeColor="text1"/>
          <w:sz w:val="24"/>
          <w:szCs w:val="24"/>
          <w:shd w:val="clear" w:color="auto" w:fill="FFFFFF"/>
        </w:rPr>
        <w:t>Mycobacterium avium complex</w:t>
      </w:r>
      <w:r w:rsidRPr="008461EA">
        <w:rPr>
          <w:rFonts w:ascii="Times New Roman" w:hAnsi="Times New Roman" w:cs="Times New Roman"/>
          <w:noProof/>
          <w:color w:val="000000" w:themeColor="text1"/>
          <w:sz w:val="24"/>
          <w:szCs w:val="24"/>
        </w:rPr>
        <w:t xml:space="preserve"> (MAC). </w:t>
      </w:r>
    </w:p>
    <w:p w14:paraId="20BD6BEC" w14:textId="5113A713" w:rsidR="00702C55" w:rsidRPr="008461EA" w:rsidRDefault="00ED3730" w:rsidP="00150377">
      <w:pPr>
        <w:spacing w:after="0" w:line="240" w:lineRule="auto"/>
        <w:rPr>
          <w:rFonts w:ascii="Times New Roman" w:hAnsi="Times New Roman" w:cs="Times New Roman"/>
          <w:noProof/>
          <w:color w:val="000000" w:themeColor="text1"/>
          <w:sz w:val="24"/>
          <w:szCs w:val="24"/>
        </w:rPr>
      </w:pPr>
      <w:r w:rsidRPr="008461EA">
        <w:rPr>
          <w:rFonts w:ascii="Times New Roman" w:hAnsi="Times New Roman" w:cs="Times New Roman"/>
          <w:noProof/>
          <w:color w:val="000000" w:themeColor="text1"/>
          <w:sz w:val="24"/>
          <w:szCs w:val="24"/>
        </w:rPr>
        <w:t>All i</w:t>
      </w:r>
      <w:r w:rsidR="00C541EF" w:rsidRPr="008461EA">
        <w:rPr>
          <w:rFonts w:ascii="Times New Roman" w:hAnsi="Times New Roman" w:cs="Times New Roman"/>
          <w:noProof/>
          <w:color w:val="000000" w:themeColor="text1"/>
          <w:sz w:val="24"/>
          <w:szCs w:val="24"/>
        </w:rPr>
        <w:t xml:space="preserve">npatient days for Disseminated MAC are </w:t>
      </w:r>
      <w:r w:rsidRPr="008461EA">
        <w:rPr>
          <w:rFonts w:ascii="Times New Roman" w:hAnsi="Times New Roman" w:cs="Times New Roman"/>
          <w:noProof/>
          <w:color w:val="000000" w:themeColor="text1"/>
          <w:sz w:val="24"/>
          <w:szCs w:val="24"/>
        </w:rPr>
        <w:t>not</w:t>
      </w:r>
      <w:r w:rsidR="00C541EF" w:rsidRPr="008461EA">
        <w:rPr>
          <w:rFonts w:ascii="Times New Roman" w:hAnsi="Times New Roman" w:cs="Times New Roman"/>
          <w:noProof/>
          <w:color w:val="000000" w:themeColor="text1"/>
          <w:sz w:val="24"/>
          <w:szCs w:val="24"/>
        </w:rPr>
        <w:t xml:space="preserve"> shown; 1 </w:t>
      </w:r>
      <w:r w:rsidR="00DE477A" w:rsidRPr="008461EA">
        <w:rPr>
          <w:rFonts w:ascii="Times New Roman" w:hAnsi="Times New Roman" w:cs="Times New Roman"/>
          <w:noProof/>
          <w:color w:val="000000" w:themeColor="text1"/>
          <w:sz w:val="24"/>
          <w:szCs w:val="24"/>
        </w:rPr>
        <w:t>distinct episode of Dissmenated MAC (defined as 2 years duration)</w:t>
      </w:r>
      <w:r w:rsidR="00C541EF" w:rsidRPr="008461EA">
        <w:rPr>
          <w:rFonts w:ascii="Times New Roman" w:hAnsi="Times New Roman" w:cs="Times New Roman"/>
          <w:noProof/>
          <w:color w:val="000000" w:themeColor="text1"/>
          <w:sz w:val="24"/>
          <w:szCs w:val="24"/>
        </w:rPr>
        <w:t xml:space="preserve"> resulted in 2 inpatient events and a total of 132 hospital days.</w:t>
      </w:r>
    </w:p>
    <w:p w14:paraId="1DE1F6A8" w14:textId="77777777" w:rsidR="00702C55" w:rsidRPr="008461EA" w:rsidRDefault="00702C55" w:rsidP="00150377">
      <w:pPr>
        <w:spacing w:after="0" w:line="240" w:lineRule="auto"/>
        <w:rPr>
          <w:rFonts w:ascii="Times New Roman" w:hAnsi="Times New Roman" w:cs="Times New Roman"/>
          <w:b/>
          <w:noProof/>
          <w:color w:val="000000" w:themeColor="text1"/>
          <w:sz w:val="24"/>
          <w:szCs w:val="24"/>
        </w:rPr>
      </w:pPr>
    </w:p>
    <w:p w14:paraId="00C04E2C" w14:textId="4F46B34C" w:rsidR="00702C55" w:rsidRPr="008461EA" w:rsidRDefault="00702C55" w:rsidP="00150377">
      <w:pPr>
        <w:spacing w:after="0" w:line="240" w:lineRule="auto"/>
        <w:rPr>
          <w:rFonts w:ascii="Times New Roman" w:hAnsi="Times New Roman" w:cs="Times New Roman"/>
          <w:noProof/>
          <w:color w:val="000000" w:themeColor="text1"/>
          <w:sz w:val="16"/>
          <w:szCs w:val="16"/>
        </w:rPr>
        <w:sectPr w:rsidR="00702C55" w:rsidRPr="008461EA" w:rsidSect="002B1543">
          <w:pgSz w:w="12240" w:h="15840"/>
          <w:pgMar w:top="1440" w:right="1440" w:bottom="1440" w:left="1440" w:header="720" w:footer="720" w:gutter="0"/>
          <w:cols w:space="720"/>
          <w:docGrid w:linePitch="360"/>
        </w:sectPr>
      </w:pPr>
      <w:r w:rsidRPr="008461EA">
        <w:rPr>
          <w:rFonts w:ascii="Times New Roman" w:hAnsi="Times New Roman" w:cs="Times New Roman"/>
          <w:noProof/>
          <w:color w:val="000000" w:themeColor="text1"/>
          <w:sz w:val="24"/>
          <w:szCs w:val="24"/>
        </w:rPr>
        <w:t>AIDS: Acquired Immunodeficiency Syndrome; CMV: Cytomegalovirus</w:t>
      </w:r>
      <w:r w:rsidR="004C18D5" w:rsidRPr="008461EA">
        <w:rPr>
          <w:rFonts w:ascii="Times New Roman" w:hAnsi="Times New Roman" w:cs="Times New Roman"/>
          <w:noProof/>
          <w:color w:val="000000" w:themeColor="text1"/>
          <w:sz w:val="24"/>
          <w:szCs w:val="24"/>
        </w:rPr>
        <w:t>;</w:t>
      </w:r>
      <w:r w:rsidRPr="008461EA">
        <w:rPr>
          <w:rFonts w:ascii="Times New Roman" w:hAnsi="Times New Roman" w:cs="Times New Roman"/>
          <w:noProof/>
          <w:color w:val="000000" w:themeColor="text1"/>
          <w:sz w:val="24"/>
          <w:szCs w:val="24"/>
        </w:rPr>
        <w:t xml:space="preserve"> MAC: </w:t>
      </w:r>
      <w:r w:rsidRPr="008461EA">
        <w:rPr>
          <w:rFonts w:ascii="Times New Roman" w:hAnsi="Times New Roman" w:cs="Times New Roman"/>
          <w:color w:val="000000" w:themeColor="text1"/>
          <w:sz w:val="24"/>
          <w:szCs w:val="24"/>
          <w:shd w:val="clear" w:color="auto" w:fill="FFFFFF"/>
        </w:rPr>
        <w:t xml:space="preserve">Mycobacterium avium complex, </w:t>
      </w:r>
      <w:r w:rsidRPr="008461EA">
        <w:rPr>
          <w:rFonts w:ascii="Times New Roman" w:hAnsi="Times New Roman" w:cs="Times New Roman"/>
          <w:noProof/>
          <w:color w:val="000000" w:themeColor="text1"/>
          <w:sz w:val="24"/>
          <w:szCs w:val="24"/>
        </w:rPr>
        <w:t>TB: Tuberculosis</w:t>
      </w:r>
    </w:p>
    <w:p w14:paraId="7FF57B73" w14:textId="5C0FFD60" w:rsidR="00E71B7B" w:rsidRPr="008461EA" w:rsidRDefault="00E71B7B" w:rsidP="00545C1F">
      <w:pPr>
        <w:rPr>
          <w:rFonts w:ascii="Times New Roman" w:hAnsi="Times New Roman" w:cs="Times New Roman"/>
          <w:b/>
          <w:sz w:val="24"/>
          <w:szCs w:val="24"/>
        </w:rPr>
      </w:pPr>
    </w:p>
    <w:p w14:paraId="1A61D767" w14:textId="0DC9FE26" w:rsidR="00D627B1" w:rsidRPr="008461EA" w:rsidRDefault="00F1383A" w:rsidP="00545C1F">
      <w:pPr>
        <w:rPr>
          <w:rFonts w:ascii="Times New Roman" w:hAnsi="Times New Roman" w:cs="Times New Roman"/>
          <w:noProof/>
          <w:color w:val="000000" w:themeColor="text1"/>
          <w:sz w:val="24"/>
          <w:szCs w:val="24"/>
        </w:rPr>
      </w:pPr>
      <w:proofErr w:type="spellStart"/>
      <w:r w:rsidRPr="008461EA">
        <w:rPr>
          <w:rFonts w:ascii="Times New Roman" w:hAnsi="Times New Roman" w:cs="Times New Roman"/>
          <w:b/>
          <w:sz w:val="24"/>
          <w:szCs w:val="24"/>
        </w:rPr>
        <w:t>eFigure</w:t>
      </w:r>
      <w:proofErr w:type="spellEnd"/>
      <w:r w:rsidRPr="008461EA">
        <w:rPr>
          <w:rFonts w:ascii="Times New Roman" w:hAnsi="Times New Roman" w:cs="Times New Roman"/>
          <w:b/>
          <w:sz w:val="24"/>
          <w:szCs w:val="24"/>
        </w:rPr>
        <w:t xml:space="preserve"> </w:t>
      </w:r>
      <w:r w:rsidR="00D627B1" w:rsidRPr="008461EA">
        <w:rPr>
          <w:rFonts w:ascii="Times New Roman" w:hAnsi="Times New Roman" w:cs="Times New Roman"/>
          <w:b/>
          <w:sz w:val="24"/>
          <w:szCs w:val="24"/>
        </w:rPr>
        <w:t>1</w:t>
      </w:r>
      <w:r w:rsidR="00D627B1" w:rsidRPr="008461EA">
        <w:rPr>
          <w:rFonts w:ascii="Times New Roman" w:hAnsi="Times New Roman" w:cs="Times New Roman"/>
          <w:noProof/>
          <w:color w:val="000000" w:themeColor="text1"/>
          <w:sz w:val="24"/>
          <w:szCs w:val="24"/>
        </w:rPr>
        <w:t xml:space="preserve">. Primary care outpatient visits per </w:t>
      </w:r>
      <w:r w:rsidR="00FA25DC" w:rsidRPr="008461EA">
        <w:rPr>
          <w:rFonts w:ascii="Times New Roman" w:hAnsi="Times New Roman" w:cs="Times New Roman"/>
          <w:noProof/>
          <w:color w:val="000000" w:themeColor="text1"/>
          <w:sz w:val="24"/>
          <w:szCs w:val="24"/>
        </w:rPr>
        <w:t>person-year</w:t>
      </w:r>
    </w:p>
    <w:p w14:paraId="1927A849" w14:textId="563D6298" w:rsidR="00055F1D" w:rsidRPr="008461EA" w:rsidRDefault="001D765B" w:rsidP="00545C1F">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081928B5" wp14:editId="29CD78C6">
            <wp:extent cx="8670693"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0693" cy="3657600"/>
                    </a:xfrm>
                    <a:prstGeom prst="rect">
                      <a:avLst/>
                    </a:prstGeom>
                    <a:noFill/>
                  </pic:spPr>
                </pic:pic>
              </a:graphicData>
            </a:graphic>
          </wp:inline>
        </w:drawing>
      </w:r>
    </w:p>
    <w:p w14:paraId="29A281AA" w14:textId="1B8D403A" w:rsidR="00D627B1" w:rsidRPr="008461EA" w:rsidRDefault="00D627B1" w:rsidP="00DE477A">
      <w:pPr>
        <w:spacing w:after="160" w:line="259" w:lineRule="auto"/>
        <w:rPr>
          <w:rFonts w:ascii="Times New Roman" w:hAnsi="Times New Roman" w:cs="Times New Roman"/>
          <w:noProof/>
          <w:color w:val="000000" w:themeColor="text1"/>
          <w:sz w:val="24"/>
          <w:szCs w:val="24"/>
        </w:rPr>
      </w:pPr>
      <w:r w:rsidRPr="008461EA">
        <w:rPr>
          <w:rFonts w:ascii="Times New Roman" w:hAnsi="Times New Roman" w:cs="Times New Roman"/>
          <w:noProof/>
          <w:color w:val="000000" w:themeColor="text1"/>
          <w:sz w:val="24"/>
          <w:szCs w:val="24"/>
        </w:rPr>
        <w:br w:type="page"/>
      </w:r>
      <w:r w:rsidR="00F1383A" w:rsidRPr="008461EA">
        <w:rPr>
          <w:rFonts w:ascii="Times New Roman" w:hAnsi="Times New Roman" w:cs="Times New Roman"/>
          <w:b/>
          <w:noProof/>
          <w:color w:val="000000" w:themeColor="text1"/>
          <w:sz w:val="24"/>
          <w:szCs w:val="24"/>
        </w:rPr>
        <w:lastRenderedPageBreak/>
        <w:t xml:space="preserve">eFigure </w:t>
      </w:r>
      <w:r w:rsidRPr="008461EA">
        <w:rPr>
          <w:rFonts w:ascii="Times New Roman" w:hAnsi="Times New Roman" w:cs="Times New Roman"/>
          <w:b/>
          <w:noProof/>
          <w:color w:val="000000" w:themeColor="text1"/>
          <w:sz w:val="24"/>
          <w:szCs w:val="24"/>
        </w:rPr>
        <w:t>2.</w:t>
      </w:r>
      <w:r w:rsidRPr="008461EA">
        <w:rPr>
          <w:rFonts w:ascii="Times New Roman" w:hAnsi="Times New Roman" w:cs="Times New Roman"/>
          <w:noProof/>
          <w:color w:val="000000" w:themeColor="text1"/>
          <w:sz w:val="24"/>
          <w:szCs w:val="24"/>
        </w:rPr>
        <w:t xml:space="preserve"> Social work outpatient visits per </w:t>
      </w:r>
      <w:r w:rsidR="00FA25DC" w:rsidRPr="008461EA">
        <w:rPr>
          <w:rFonts w:ascii="Times New Roman" w:hAnsi="Times New Roman" w:cs="Times New Roman"/>
          <w:noProof/>
          <w:color w:val="000000" w:themeColor="text1"/>
          <w:sz w:val="24"/>
          <w:szCs w:val="24"/>
        </w:rPr>
        <w:t>person-year</w:t>
      </w:r>
    </w:p>
    <w:p w14:paraId="2F61E74C" w14:textId="55FE2C16" w:rsidR="00E21616" w:rsidRPr="008461EA" w:rsidRDefault="001D765B" w:rsidP="00DE477A">
      <w:pPr>
        <w:spacing w:after="160" w:line="259"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424C4B09" wp14:editId="3F2D2E62">
            <wp:extent cx="8770914"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0914" cy="3657600"/>
                    </a:xfrm>
                    <a:prstGeom prst="rect">
                      <a:avLst/>
                    </a:prstGeom>
                    <a:noFill/>
                  </pic:spPr>
                </pic:pic>
              </a:graphicData>
            </a:graphic>
          </wp:inline>
        </w:drawing>
      </w:r>
    </w:p>
    <w:p w14:paraId="5A552F06" w14:textId="2A9D1553" w:rsidR="00D627B1" w:rsidRPr="008461EA" w:rsidRDefault="00D627B1" w:rsidP="00D627B1">
      <w:pPr>
        <w:spacing w:after="0" w:line="480" w:lineRule="auto"/>
        <w:rPr>
          <w:rFonts w:ascii="Times New Roman" w:hAnsi="Times New Roman" w:cs="Times New Roman"/>
          <w:noProof/>
          <w:color w:val="000000" w:themeColor="text1"/>
          <w:sz w:val="24"/>
          <w:szCs w:val="24"/>
        </w:rPr>
      </w:pPr>
    </w:p>
    <w:p w14:paraId="10F9D1F9" w14:textId="77777777" w:rsidR="00D627B1" w:rsidRPr="008461EA" w:rsidRDefault="00D627B1" w:rsidP="00D627B1">
      <w:pPr>
        <w:spacing w:after="0" w:line="480" w:lineRule="auto"/>
        <w:rPr>
          <w:rFonts w:ascii="Times New Roman" w:hAnsi="Times New Roman" w:cs="Times New Roman"/>
          <w:noProof/>
          <w:color w:val="000000" w:themeColor="text1"/>
          <w:sz w:val="24"/>
          <w:szCs w:val="24"/>
        </w:rPr>
      </w:pPr>
    </w:p>
    <w:p w14:paraId="5AF8FA4C" w14:textId="77777777" w:rsidR="00D627B1" w:rsidRPr="008461EA" w:rsidRDefault="00D627B1" w:rsidP="00D627B1">
      <w:pPr>
        <w:spacing w:after="0" w:line="480" w:lineRule="auto"/>
        <w:rPr>
          <w:rFonts w:ascii="Times New Roman" w:hAnsi="Times New Roman" w:cs="Times New Roman"/>
          <w:noProof/>
          <w:color w:val="000000" w:themeColor="text1"/>
          <w:sz w:val="24"/>
          <w:szCs w:val="24"/>
        </w:rPr>
      </w:pPr>
    </w:p>
    <w:p w14:paraId="1CA72255" w14:textId="7B0A0654" w:rsidR="00D627B1" w:rsidRPr="008461EA" w:rsidRDefault="00D627B1" w:rsidP="00D627B1">
      <w:pPr>
        <w:spacing w:after="0" w:line="480" w:lineRule="auto"/>
        <w:rPr>
          <w:rFonts w:ascii="Times New Roman" w:hAnsi="Times New Roman" w:cs="Times New Roman"/>
          <w:noProof/>
          <w:color w:val="000000" w:themeColor="text1"/>
          <w:sz w:val="24"/>
          <w:szCs w:val="24"/>
        </w:rPr>
      </w:pPr>
    </w:p>
    <w:p w14:paraId="52DCDFDC" w14:textId="77777777" w:rsidR="00D627B1" w:rsidRPr="008461EA" w:rsidRDefault="00D627B1" w:rsidP="00D627B1">
      <w:pPr>
        <w:spacing w:after="0" w:line="480" w:lineRule="auto"/>
        <w:rPr>
          <w:rFonts w:ascii="Times New Roman" w:hAnsi="Times New Roman" w:cs="Times New Roman"/>
          <w:noProof/>
          <w:color w:val="000000" w:themeColor="text1"/>
          <w:sz w:val="24"/>
          <w:szCs w:val="24"/>
        </w:rPr>
      </w:pPr>
    </w:p>
    <w:p w14:paraId="770C576C" w14:textId="77777777" w:rsidR="00EA6E5C" w:rsidRPr="008461EA" w:rsidRDefault="00EA6E5C" w:rsidP="00D627B1">
      <w:pPr>
        <w:spacing w:after="0" w:line="480" w:lineRule="auto"/>
        <w:rPr>
          <w:rFonts w:ascii="Times New Roman" w:hAnsi="Times New Roman" w:cs="Times New Roman"/>
          <w:b/>
          <w:noProof/>
          <w:color w:val="000000" w:themeColor="text1"/>
          <w:sz w:val="24"/>
          <w:szCs w:val="24"/>
        </w:rPr>
      </w:pPr>
    </w:p>
    <w:p w14:paraId="74DD63F6" w14:textId="178D4771" w:rsidR="00055F1D" w:rsidRPr="008461EA" w:rsidRDefault="00F1383A" w:rsidP="00D627B1">
      <w:pPr>
        <w:spacing w:after="0" w:line="480" w:lineRule="auto"/>
        <w:rPr>
          <w:rFonts w:ascii="Times New Roman" w:hAnsi="Times New Roman" w:cs="Times New Roman"/>
          <w:noProof/>
          <w:color w:val="000000" w:themeColor="text1"/>
          <w:sz w:val="24"/>
          <w:szCs w:val="24"/>
        </w:rPr>
      </w:pPr>
      <w:r w:rsidRPr="008461EA">
        <w:rPr>
          <w:rFonts w:ascii="Times New Roman" w:hAnsi="Times New Roman" w:cs="Times New Roman"/>
          <w:b/>
          <w:noProof/>
          <w:color w:val="000000" w:themeColor="text1"/>
          <w:sz w:val="24"/>
          <w:szCs w:val="24"/>
        </w:rPr>
        <w:t xml:space="preserve">eFigure </w:t>
      </w:r>
      <w:r w:rsidR="00D627B1" w:rsidRPr="008461EA">
        <w:rPr>
          <w:rFonts w:ascii="Times New Roman" w:hAnsi="Times New Roman" w:cs="Times New Roman"/>
          <w:b/>
          <w:noProof/>
          <w:color w:val="000000" w:themeColor="text1"/>
          <w:sz w:val="24"/>
          <w:szCs w:val="24"/>
        </w:rPr>
        <w:t>3.</w:t>
      </w:r>
      <w:r w:rsidR="00D627B1" w:rsidRPr="008461EA">
        <w:rPr>
          <w:rFonts w:ascii="Times New Roman" w:hAnsi="Times New Roman" w:cs="Times New Roman"/>
          <w:noProof/>
          <w:color w:val="000000" w:themeColor="text1"/>
          <w:sz w:val="24"/>
          <w:szCs w:val="24"/>
        </w:rPr>
        <w:t xml:space="preserve"> Nurse outpatient visits per </w:t>
      </w:r>
      <w:r w:rsidR="00FA25DC" w:rsidRPr="008461EA">
        <w:rPr>
          <w:rFonts w:ascii="Times New Roman" w:hAnsi="Times New Roman" w:cs="Times New Roman"/>
          <w:noProof/>
          <w:color w:val="000000" w:themeColor="text1"/>
          <w:sz w:val="24"/>
          <w:szCs w:val="24"/>
        </w:rPr>
        <w:t>person-yea</w:t>
      </w:r>
      <w:r w:rsidR="00055F1D" w:rsidRPr="008461EA">
        <w:rPr>
          <w:rFonts w:ascii="Times New Roman" w:hAnsi="Times New Roman" w:cs="Times New Roman"/>
          <w:noProof/>
          <w:color w:val="000000" w:themeColor="text1"/>
          <w:sz w:val="24"/>
          <w:szCs w:val="24"/>
        </w:rPr>
        <w:t>r</w:t>
      </w:r>
    </w:p>
    <w:p w14:paraId="21FA6E6E" w14:textId="1941F1BB" w:rsidR="00055F1D" w:rsidRPr="008461EA" w:rsidRDefault="001D765B" w:rsidP="00D627B1">
      <w:pPr>
        <w:spacing w:after="0" w:line="480" w:lineRule="auto"/>
        <w:rPr>
          <w:rFonts w:ascii="Times New Roman" w:hAnsi="Times New Roman" w:cs="Times New Roman"/>
          <w:noProof/>
          <w:color w:val="000000" w:themeColor="text1"/>
          <w:sz w:val="24"/>
          <w:szCs w:val="24"/>
        </w:rPr>
      </w:pPr>
      <w:bookmarkStart w:id="6" w:name="_GoBack"/>
      <w:r>
        <w:rPr>
          <w:rFonts w:ascii="Times New Roman" w:hAnsi="Times New Roman" w:cs="Times New Roman"/>
          <w:noProof/>
          <w:color w:val="000000" w:themeColor="text1"/>
          <w:sz w:val="24"/>
          <w:szCs w:val="24"/>
        </w:rPr>
        <w:drawing>
          <wp:inline distT="0" distB="0" distL="0" distR="0" wp14:anchorId="03FCF5E0" wp14:editId="15EF0C4F">
            <wp:extent cx="8770914"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0914" cy="3657600"/>
                    </a:xfrm>
                    <a:prstGeom prst="rect">
                      <a:avLst/>
                    </a:prstGeom>
                    <a:noFill/>
                  </pic:spPr>
                </pic:pic>
              </a:graphicData>
            </a:graphic>
          </wp:inline>
        </w:drawing>
      </w:r>
      <w:bookmarkEnd w:id="6"/>
    </w:p>
    <w:p w14:paraId="2E9570E5" w14:textId="476207D9" w:rsidR="00EA6E5C" w:rsidRPr="008461EA" w:rsidRDefault="00EA6E5C" w:rsidP="00D627B1">
      <w:pPr>
        <w:spacing w:after="0" w:line="480" w:lineRule="auto"/>
        <w:rPr>
          <w:rFonts w:ascii="Times New Roman" w:hAnsi="Times New Roman" w:cs="Times New Roman"/>
          <w:noProof/>
          <w:color w:val="000000" w:themeColor="text1"/>
          <w:sz w:val="24"/>
          <w:szCs w:val="24"/>
        </w:rPr>
      </w:pPr>
    </w:p>
    <w:p w14:paraId="3CB70AFD" w14:textId="77777777" w:rsidR="00D237C4" w:rsidRPr="008461EA" w:rsidRDefault="00D237C4">
      <w:pPr>
        <w:spacing w:after="160" w:line="259" w:lineRule="auto"/>
        <w:rPr>
          <w:rFonts w:ascii="Times New Roman" w:hAnsi="Times New Roman" w:cs="Times New Roman"/>
          <w:noProof/>
          <w:color w:val="000000" w:themeColor="text1"/>
          <w:sz w:val="24"/>
          <w:szCs w:val="24"/>
        </w:rPr>
      </w:pPr>
      <w:r w:rsidRPr="008461EA">
        <w:rPr>
          <w:rFonts w:ascii="Times New Roman" w:hAnsi="Times New Roman" w:cs="Times New Roman"/>
          <w:noProof/>
          <w:color w:val="000000" w:themeColor="text1"/>
          <w:sz w:val="24"/>
          <w:szCs w:val="24"/>
        </w:rPr>
        <w:br w:type="page"/>
      </w:r>
    </w:p>
    <w:p w14:paraId="3AAA47A3" w14:textId="77777777" w:rsidR="001A678C" w:rsidRPr="008461EA" w:rsidRDefault="001A678C" w:rsidP="00D237C4">
      <w:pPr>
        <w:spacing w:after="0" w:line="480" w:lineRule="auto"/>
        <w:rPr>
          <w:rFonts w:ascii="Times New Roman" w:hAnsi="Times New Roman" w:cs="Times New Roman"/>
          <w:b/>
          <w:sz w:val="24"/>
          <w:szCs w:val="24"/>
        </w:rPr>
        <w:sectPr w:rsidR="001A678C" w:rsidRPr="008461EA" w:rsidSect="00545C1F">
          <w:pgSz w:w="15840" w:h="12240" w:orient="landscape"/>
          <w:pgMar w:top="1440" w:right="1440" w:bottom="1440" w:left="1440" w:header="720" w:footer="720" w:gutter="0"/>
          <w:cols w:space="720"/>
          <w:docGrid w:linePitch="360"/>
        </w:sectPr>
      </w:pPr>
    </w:p>
    <w:p w14:paraId="12932AB2" w14:textId="573B0A3E" w:rsidR="00D237C4" w:rsidRPr="008461EA" w:rsidRDefault="00F1383A" w:rsidP="00D37119">
      <w:pPr>
        <w:spacing w:after="0" w:line="480" w:lineRule="auto"/>
        <w:rPr>
          <w:rFonts w:ascii="Times New Roman" w:hAnsi="Times New Roman" w:cs="Times New Roman"/>
          <w:noProof/>
          <w:sz w:val="24"/>
          <w:szCs w:val="24"/>
        </w:rPr>
      </w:pPr>
      <w:proofErr w:type="spellStart"/>
      <w:r w:rsidRPr="008461EA">
        <w:rPr>
          <w:rFonts w:ascii="Times New Roman" w:hAnsi="Times New Roman" w:cs="Times New Roman"/>
          <w:b/>
          <w:sz w:val="24"/>
          <w:szCs w:val="24"/>
        </w:rPr>
        <w:lastRenderedPageBreak/>
        <w:t>eFigure</w:t>
      </w:r>
      <w:proofErr w:type="spellEnd"/>
      <w:r w:rsidRPr="008461EA">
        <w:rPr>
          <w:rFonts w:ascii="Times New Roman" w:hAnsi="Times New Roman" w:cs="Times New Roman"/>
          <w:b/>
          <w:sz w:val="24"/>
          <w:szCs w:val="24"/>
        </w:rPr>
        <w:t xml:space="preserve"> </w:t>
      </w:r>
      <w:r w:rsidR="00D237C4" w:rsidRPr="008461EA">
        <w:rPr>
          <w:rFonts w:ascii="Times New Roman" w:hAnsi="Times New Roman" w:cs="Times New Roman"/>
          <w:b/>
          <w:sz w:val="24"/>
          <w:szCs w:val="24"/>
        </w:rPr>
        <w:t>4</w:t>
      </w:r>
      <w:r w:rsidR="00D237C4" w:rsidRPr="008461EA">
        <w:rPr>
          <w:rFonts w:ascii="Times New Roman" w:hAnsi="Times New Roman" w:cs="Times New Roman"/>
          <w:sz w:val="24"/>
          <w:szCs w:val="24"/>
        </w:rPr>
        <w:t xml:space="preserve">. </w:t>
      </w:r>
      <w:r w:rsidR="00D237C4" w:rsidRPr="008461EA">
        <w:rPr>
          <w:rFonts w:ascii="Times New Roman" w:hAnsi="Times New Roman" w:cs="Times New Roman"/>
          <w:noProof/>
          <w:sz w:val="24"/>
          <w:szCs w:val="24"/>
        </w:rPr>
        <w:t>Primary care outpatient visits, emergency department visits and inpatient days per AIDS-defining condition among females</w:t>
      </w:r>
    </w:p>
    <w:p w14:paraId="3A3E21CC" w14:textId="69C24AF1" w:rsidR="00D237C4" w:rsidRPr="008461EA" w:rsidRDefault="00F50F0D" w:rsidP="00F50F0D">
      <w:pPr>
        <w:spacing w:after="0" w:line="480" w:lineRule="auto"/>
        <w:ind w:hanging="810"/>
        <w:rPr>
          <w:rFonts w:ascii="Times New Roman" w:hAnsi="Times New Roman" w:cs="Times New Roman"/>
          <w:noProof/>
          <w:sz w:val="24"/>
          <w:szCs w:val="24"/>
        </w:rPr>
      </w:pPr>
      <w:r w:rsidRPr="008461EA">
        <w:rPr>
          <w:rFonts w:ascii="Times New Roman" w:hAnsi="Times New Roman" w:cs="Times New Roman"/>
          <w:noProof/>
          <w:sz w:val="24"/>
          <w:szCs w:val="24"/>
        </w:rPr>
        <w:drawing>
          <wp:inline distT="0" distB="0" distL="0" distR="0" wp14:anchorId="1D64B96F" wp14:editId="4C97974C">
            <wp:extent cx="7132320" cy="617142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8001" t="5179" r="7101"/>
                    <a:stretch/>
                  </pic:blipFill>
                  <pic:spPr bwMode="auto">
                    <a:xfrm>
                      <a:off x="0" y="0"/>
                      <a:ext cx="7132320" cy="6171425"/>
                    </a:xfrm>
                    <a:prstGeom prst="rect">
                      <a:avLst/>
                    </a:prstGeom>
                    <a:noFill/>
                    <a:ln>
                      <a:noFill/>
                    </a:ln>
                    <a:extLst>
                      <a:ext uri="{53640926-AAD7-44D8-BBD7-CCE9431645EC}">
                        <a14:shadowObscured xmlns:a14="http://schemas.microsoft.com/office/drawing/2010/main"/>
                      </a:ext>
                    </a:extLst>
                  </pic:spPr>
                </pic:pic>
              </a:graphicData>
            </a:graphic>
          </wp:inline>
        </w:drawing>
      </w:r>
    </w:p>
    <w:p w14:paraId="1D123BA9" w14:textId="77777777" w:rsidR="007D7C10" w:rsidRPr="008461EA" w:rsidRDefault="007D7C10">
      <w:pPr>
        <w:spacing w:after="160" w:line="259" w:lineRule="auto"/>
        <w:rPr>
          <w:rFonts w:ascii="Times New Roman" w:hAnsi="Times New Roman" w:cs="Times New Roman"/>
          <w:b/>
          <w:sz w:val="24"/>
          <w:szCs w:val="24"/>
        </w:rPr>
      </w:pPr>
      <w:r w:rsidRPr="008461EA">
        <w:rPr>
          <w:rFonts w:ascii="Times New Roman" w:hAnsi="Times New Roman" w:cs="Times New Roman"/>
          <w:b/>
          <w:sz w:val="24"/>
          <w:szCs w:val="24"/>
        </w:rPr>
        <w:br w:type="page"/>
      </w:r>
    </w:p>
    <w:p w14:paraId="32D9A558" w14:textId="45884BF7" w:rsidR="00D237C4" w:rsidRPr="008461EA" w:rsidRDefault="00F1383A" w:rsidP="00D237C4">
      <w:pPr>
        <w:spacing w:after="0" w:line="480" w:lineRule="auto"/>
        <w:rPr>
          <w:rFonts w:ascii="Times New Roman" w:hAnsi="Times New Roman" w:cs="Times New Roman"/>
          <w:noProof/>
          <w:sz w:val="24"/>
          <w:szCs w:val="24"/>
        </w:rPr>
      </w:pPr>
      <w:proofErr w:type="spellStart"/>
      <w:r w:rsidRPr="008461EA">
        <w:rPr>
          <w:rFonts w:ascii="Times New Roman" w:hAnsi="Times New Roman" w:cs="Times New Roman"/>
          <w:b/>
          <w:sz w:val="24"/>
          <w:szCs w:val="24"/>
        </w:rPr>
        <w:lastRenderedPageBreak/>
        <w:t>eFigure</w:t>
      </w:r>
      <w:proofErr w:type="spellEnd"/>
      <w:r w:rsidRPr="008461EA">
        <w:rPr>
          <w:rFonts w:ascii="Times New Roman" w:hAnsi="Times New Roman" w:cs="Times New Roman"/>
          <w:b/>
          <w:sz w:val="24"/>
          <w:szCs w:val="24"/>
        </w:rPr>
        <w:t xml:space="preserve"> </w:t>
      </w:r>
      <w:r w:rsidR="00D237C4" w:rsidRPr="008461EA">
        <w:rPr>
          <w:rFonts w:ascii="Times New Roman" w:hAnsi="Times New Roman" w:cs="Times New Roman"/>
          <w:b/>
          <w:sz w:val="24"/>
          <w:szCs w:val="24"/>
        </w:rPr>
        <w:t>5.</w:t>
      </w:r>
      <w:r w:rsidR="00D237C4" w:rsidRPr="008461EA">
        <w:rPr>
          <w:rFonts w:ascii="Times New Roman" w:hAnsi="Times New Roman" w:cs="Times New Roman"/>
          <w:sz w:val="24"/>
          <w:szCs w:val="24"/>
        </w:rPr>
        <w:t xml:space="preserve"> </w:t>
      </w:r>
      <w:r w:rsidR="00D237C4" w:rsidRPr="008461EA">
        <w:rPr>
          <w:rFonts w:ascii="Times New Roman" w:hAnsi="Times New Roman" w:cs="Times New Roman"/>
          <w:noProof/>
          <w:sz w:val="24"/>
          <w:szCs w:val="24"/>
        </w:rPr>
        <w:t>Primary care outpatient visits, emergency department visits and inpatient days per AIDS-defining condition among males</w:t>
      </w:r>
    </w:p>
    <w:p w14:paraId="2834C031" w14:textId="64BA4452" w:rsidR="00811A39" w:rsidRPr="008461EA" w:rsidRDefault="00F50F0D" w:rsidP="00F50F0D">
      <w:pPr>
        <w:spacing w:after="0" w:line="480" w:lineRule="auto"/>
        <w:ind w:hanging="810"/>
        <w:rPr>
          <w:rFonts w:ascii="Times New Roman" w:hAnsi="Times New Roman" w:cs="Times New Roman"/>
          <w:noProof/>
          <w:sz w:val="24"/>
          <w:szCs w:val="24"/>
        </w:rPr>
      </w:pPr>
      <w:r w:rsidRPr="008461EA">
        <w:rPr>
          <w:rFonts w:ascii="Times New Roman" w:hAnsi="Times New Roman" w:cs="Times New Roman"/>
          <w:noProof/>
          <w:sz w:val="24"/>
          <w:szCs w:val="24"/>
        </w:rPr>
        <w:drawing>
          <wp:inline distT="0" distB="0" distL="0" distR="0" wp14:anchorId="16F99EA5" wp14:editId="1DBA2391">
            <wp:extent cx="7132320" cy="645453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7596" r="6805"/>
                    <a:stretch/>
                  </pic:blipFill>
                  <pic:spPr bwMode="auto">
                    <a:xfrm>
                      <a:off x="0" y="0"/>
                      <a:ext cx="7132320" cy="6454538"/>
                    </a:xfrm>
                    <a:prstGeom prst="rect">
                      <a:avLst/>
                    </a:prstGeom>
                    <a:noFill/>
                    <a:ln>
                      <a:noFill/>
                    </a:ln>
                    <a:extLst>
                      <a:ext uri="{53640926-AAD7-44D8-BBD7-CCE9431645EC}">
                        <a14:shadowObscured xmlns:a14="http://schemas.microsoft.com/office/drawing/2010/main"/>
                      </a:ext>
                    </a:extLst>
                  </pic:spPr>
                </pic:pic>
              </a:graphicData>
            </a:graphic>
          </wp:inline>
        </w:drawing>
      </w:r>
    </w:p>
    <w:p w14:paraId="62A8F338" w14:textId="77777777" w:rsidR="00D237C4" w:rsidRPr="008461EA" w:rsidRDefault="00D237C4" w:rsidP="00D237C4">
      <w:pPr>
        <w:spacing w:after="0" w:line="480" w:lineRule="auto"/>
        <w:rPr>
          <w:rFonts w:ascii="Times New Roman" w:hAnsi="Times New Roman" w:cs="Times New Roman"/>
          <w:noProof/>
          <w:sz w:val="24"/>
          <w:szCs w:val="24"/>
        </w:rPr>
      </w:pPr>
    </w:p>
    <w:p w14:paraId="2CAD2036" w14:textId="77777777" w:rsidR="00EA6E5C" w:rsidRPr="008461EA" w:rsidRDefault="00EA6E5C">
      <w:pPr>
        <w:spacing w:after="160" w:line="259" w:lineRule="auto"/>
        <w:rPr>
          <w:rFonts w:ascii="Times New Roman" w:hAnsi="Times New Roman" w:cs="Times New Roman"/>
          <w:b/>
          <w:sz w:val="24"/>
          <w:szCs w:val="24"/>
        </w:rPr>
      </w:pPr>
      <w:r w:rsidRPr="008461EA">
        <w:rPr>
          <w:rFonts w:ascii="Times New Roman" w:hAnsi="Times New Roman" w:cs="Times New Roman"/>
          <w:b/>
          <w:sz w:val="24"/>
          <w:szCs w:val="24"/>
        </w:rPr>
        <w:br w:type="page"/>
      </w:r>
    </w:p>
    <w:p w14:paraId="06879DFD" w14:textId="0FF138E5" w:rsidR="00D237C4" w:rsidRPr="008461EA" w:rsidRDefault="00F1383A" w:rsidP="00D237C4">
      <w:pPr>
        <w:spacing w:after="0" w:line="480" w:lineRule="auto"/>
        <w:rPr>
          <w:rFonts w:ascii="Times New Roman" w:hAnsi="Times New Roman" w:cs="Times New Roman"/>
          <w:sz w:val="24"/>
          <w:szCs w:val="24"/>
        </w:rPr>
      </w:pPr>
      <w:proofErr w:type="spellStart"/>
      <w:r w:rsidRPr="008461EA">
        <w:rPr>
          <w:rFonts w:ascii="Times New Roman" w:hAnsi="Times New Roman" w:cs="Times New Roman"/>
          <w:b/>
          <w:sz w:val="24"/>
          <w:szCs w:val="24"/>
        </w:rPr>
        <w:lastRenderedPageBreak/>
        <w:t>eFigure</w:t>
      </w:r>
      <w:proofErr w:type="spellEnd"/>
      <w:r w:rsidRPr="008461EA">
        <w:rPr>
          <w:rFonts w:ascii="Times New Roman" w:hAnsi="Times New Roman" w:cs="Times New Roman"/>
          <w:b/>
          <w:sz w:val="24"/>
          <w:szCs w:val="24"/>
        </w:rPr>
        <w:t xml:space="preserve"> </w:t>
      </w:r>
      <w:r w:rsidR="00D237C4" w:rsidRPr="008461EA">
        <w:rPr>
          <w:rFonts w:ascii="Times New Roman" w:hAnsi="Times New Roman" w:cs="Times New Roman"/>
          <w:b/>
          <w:sz w:val="24"/>
          <w:szCs w:val="24"/>
        </w:rPr>
        <w:t>6.</w:t>
      </w:r>
      <w:r w:rsidR="00D237C4" w:rsidRPr="008461EA">
        <w:rPr>
          <w:rFonts w:ascii="Times New Roman" w:hAnsi="Times New Roman" w:cs="Times New Roman"/>
          <w:sz w:val="24"/>
          <w:szCs w:val="24"/>
        </w:rPr>
        <w:t xml:space="preserve"> </w:t>
      </w:r>
      <w:r w:rsidR="00D237C4" w:rsidRPr="008461EA">
        <w:rPr>
          <w:rFonts w:ascii="Times New Roman" w:hAnsi="Times New Roman" w:cs="Times New Roman"/>
          <w:noProof/>
          <w:sz w:val="24"/>
          <w:szCs w:val="24"/>
        </w:rPr>
        <w:t>Primary care outpatient visits, emergency department visits and inpatient days per AIDS-defining condition among transgender individuals</w:t>
      </w:r>
    </w:p>
    <w:p w14:paraId="17DBBF99" w14:textId="682FFD8F" w:rsidR="00D627B1" w:rsidRPr="00466F38" w:rsidRDefault="004E009B" w:rsidP="00D627B1">
      <w:pPr>
        <w:spacing w:after="0" w:line="480" w:lineRule="auto"/>
        <w:rPr>
          <w:rFonts w:ascii="Times New Roman" w:hAnsi="Times New Roman" w:cs="Times New Roman"/>
          <w:noProof/>
          <w:color w:val="000000" w:themeColor="text1"/>
          <w:sz w:val="24"/>
          <w:szCs w:val="24"/>
        </w:rPr>
      </w:pPr>
      <w:r w:rsidRPr="008461EA">
        <w:rPr>
          <w:rFonts w:ascii="Times New Roman" w:hAnsi="Times New Roman" w:cs="Times New Roman"/>
          <w:noProof/>
          <w:color w:val="000000" w:themeColor="text1"/>
          <w:sz w:val="24"/>
          <w:szCs w:val="24"/>
        </w:rPr>
        <w:drawing>
          <wp:anchor distT="0" distB="0" distL="114300" distR="114300" simplePos="0" relativeHeight="251664384" behindDoc="0" locked="0" layoutInCell="1" allowOverlap="1" wp14:anchorId="5F47C64B" wp14:editId="6066C021">
            <wp:simplePos x="0" y="0"/>
            <wp:positionH relativeFrom="margin">
              <wp:posOffset>-428625</wp:posOffset>
            </wp:positionH>
            <wp:positionV relativeFrom="margin">
              <wp:posOffset>904240</wp:posOffset>
            </wp:positionV>
            <wp:extent cx="7134225" cy="21355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16866" t="1320" r="7487"/>
                    <a:stretch/>
                  </pic:blipFill>
                  <pic:spPr bwMode="auto">
                    <a:xfrm>
                      <a:off x="0" y="0"/>
                      <a:ext cx="7134225" cy="2135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627B1" w:rsidRPr="00466F38" w:rsidSect="001A6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68C7" w14:textId="77777777" w:rsidR="00AB14AA" w:rsidRDefault="00AB14AA" w:rsidP="00D627B1">
      <w:pPr>
        <w:spacing w:after="0" w:line="240" w:lineRule="auto"/>
      </w:pPr>
      <w:r>
        <w:separator/>
      </w:r>
    </w:p>
  </w:endnote>
  <w:endnote w:type="continuationSeparator" w:id="0">
    <w:p w14:paraId="558442E6" w14:textId="77777777" w:rsidR="00AB14AA" w:rsidRDefault="00AB14AA" w:rsidP="00D6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228833"/>
      <w:docPartObj>
        <w:docPartGallery w:val="Page Numbers (Bottom of Page)"/>
        <w:docPartUnique/>
      </w:docPartObj>
    </w:sdtPr>
    <w:sdtEndPr>
      <w:rPr>
        <w:rFonts w:ascii="Times New Roman" w:hAnsi="Times New Roman" w:cs="Times New Roman"/>
        <w:noProof/>
        <w:sz w:val="24"/>
        <w:szCs w:val="24"/>
      </w:rPr>
    </w:sdtEndPr>
    <w:sdtContent>
      <w:p w14:paraId="1D7BF699" w14:textId="77777777" w:rsidR="00AB14AA" w:rsidRPr="00732E2A" w:rsidRDefault="00AB14AA">
        <w:pPr>
          <w:pStyle w:val="Footer"/>
          <w:jc w:val="right"/>
          <w:rPr>
            <w:rFonts w:ascii="Times New Roman" w:hAnsi="Times New Roman" w:cs="Times New Roman"/>
            <w:sz w:val="24"/>
            <w:szCs w:val="24"/>
          </w:rPr>
        </w:pPr>
        <w:r w:rsidRPr="00732E2A">
          <w:rPr>
            <w:rFonts w:ascii="Times New Roman" w:hAnsi="Times New Roman" w:cs="Times New Roman"/>
            <w:sz w:val="24"/>
            <w:szCs w:val="24"/>
          </w:rPr>
          <w:fldChar w:fldCharType="begin"/>
        </w:r>
        <w:r w:rsidRPr="00732E2A">
          <w:rPr>
            <w:rFonts w:ascii="Times New Roman" w:hAnsi="Times New Roman" w:cs="Times New Roman"/>
            <w:sz w:val="24"/>
            <w:szCs w:val="24"/>
          </w:rPr>
          <w:instrText xml:space="preserve"> PAGE   \* MERGEFORMAT </w:instrText>
        </w:r>
        <w:r w:rsidRPr="00732E2A">
          <w:rPr>
            <w:rFonts w:ascii="Times New Roman" w:hAnsi="Times New Roman" w:cs="Times New Roman"/>
            <w:sz w:val="24"/>
            <w:szCs w:val="24"/>
          </w:rPr>
          <w:fldChar w:fldCharType="separate"/>
        </w:r>
        <w:r w:rsidRPr="00732E2A">
          <w:rPr>
            <w:rFonts w:ascii="Times New Roman" w:hAnsi="Times New Roman" w:cs="Times New Roman"/>
            <w:noProof/>
            <w:sz w:val="24"/>
            <w:szCs w:val="24"/>
          </w:rPr>
          <w:t>2</w:t>
        </w:r>
        <w:r w:rsidRPr="00732E2A">
          <w:rPr>
            <w:rFonts w:ascii="Times New Roman" w:hAnsi="Times New Roman" w:cs="Times New Roman"/>
            <w:noProof/>
            <w:sz w:val="24"/>
            <w:szCs w:val="24"/>
          </w:rPr>
          <w:fldChar w:fldCharType="end"/>
        </w:r>
      </w:p>
    </w:sdtContent>
  </w:sdt>
  <w:p w14:paraId="37AFFC5C" w14:textId="77777777" w:rsidR="00AB14AA" w:rsidRDefault="00AB1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934D" w14:textId="77777777" w:rsidR="00AB14AA" w:rsidRDefault="00AB14AA" w:rsidP="00D627B1">
      <w:pPr>
        <w:spacing w:after="0" w:line="240" w:lineRule="auto"/>
      </w:pPr>
      <w:r>
        <w:separator/>
      </w:r>
    </w:p>
  </w:footnote>
  <w:footnote w:type="continuationSeparator" w:id="0">
    <w:p w14:paraId="13AB107F" w14:textId="77777777" w:rsidR="00AB14AA" w:rsidRDefault="00AB14AA" w:rsidP="00D62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B5A"/>
    <w:multiLevelType w:val="hybridMultilevel"/>
    <w:tmpl w:val="E6E8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85026"/>
    <w:multiLevelType w:val="hybridMultilevel"/>
    <w:tmpl w:val="69706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A33DB"/>
    <w:multiLevelType w:val="hybridMultilevel"/>
    <w:tmpl w:val="0926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31FC7"/>
    <w:multiLevelType w:val="hybridMultilevel"/>
    <w:tmpl w:val="15DE62A2"/>
    <w:lvl w:ilvl="0" w:tplc="E03CE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B1387"/>
    <w:multiLevelType w:val="multilevel"/>
    <w:tmpl w:val="C062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9724F"/>
    <w:multiLevelType w:val="hybridMultilevel"/>
    <w:tmpl w:val="5880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700FB"/>
    <w:multiLevelType w:val="hybridMultilevel"/>
    <w:tmpl w:val="043272F0"/>
    <w:lvl w:ilvl="0" w:tplc="66D0D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81159"/>
    <w:multiLevelType w:val="hybridMultilevel"/>
    <w:tmpl w:val="7510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14B94"/>
    <w:multiLevelType w:val="multilevel"/>
    <w:tmpl w:val="455E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22339"/>
    <w:multiLevelType w:val="hybridMultilevel"/>
    <w:tmpl w:val="DBD8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962CF"/>
    <w:multiLevelType w:val="multilevel"/>
    <w:tmpl w:val="F4EE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5"/>
  </w:num>
  <w:num w:numId="5">
    <w:abstractNumId w:val="10"/>
  </w:num>
  <w:num w:numId="6">
    <w:abstractNumId w:val="2"/>
  </w:num>
  <w:num w:numId="7">
    <w:abstractNumId w:val="0"/>
  </w:num>
  <w:num w:numId="8">
    <w:abstractNumId w:val="4"/>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B1"/>
    <w:rsid w:val="0000761E"/>
    <w:rsid w:val="000260F5"/>
    <w:rsid w:val="00054540"/>
    <w:rsid w:val="00055F1D"/>
    <w:rsid w:val="0006404B"/>
    <w:rsid w:val="00090FB9"/>
    <w:rsid w:val="000B3877"/>
    <w:rsid w:val="000B77B5"/>
    <w:rsid w:val="000C2E59"/>
    <w:rsid w:val="000C3921"/>
    <w:rsid w:val="000E6684"/>
    <w:rsid w:val="000F28CF"/>
    <w:rsid w:val="000F3C09"/>
    <w:rsid w:val="00106B2E"/>
    <w:rsid w:val="00150377"/>
    <w:rsid w:val="0015132A"/>
    <w:rsid w:val="001945C5"/>
    <w:rsid w:val="001A678C"/>
    <w:rsid w:val="001D05A6"/>
    <w:rsid w:val="001D765B"/>
    <w:rsid w:val="001E1DA8"/>
    <w:rsid w:val="002507FA"/>
    <w:rsid w:val="00270960"/>
    <w:rsid w:val="0027256C"/>
    <w:rsid w:val="00286FE3"/>
    <w:rsid w:val="002B0520"/>
    <w:rsid w:val="002B1543"/>
    <w:rsid w:val="002C3D5B"/>
    <w:rsid w:val="002F30DB"/>
    <w:rsid w:val="00312E9E"/>
    <w:rsid w:val="0031614D"/>
    <w:rsid w:val="00345743"/>
    <w:rsid w:val="003958D9"/>
    <w:rsid w:val="003A4333"/>
    <w:rsid w:val="003C7801"/>
    <w:rsid w:val="003F79D7"/>
    <w:rsid w:val="00410F5D"/>
    <w:rsid w:val="00460D89"/>
    <w:rsid w:val="00466F38"/>
    <w:rsid w:val="00487ED9"/>
    <w:rsid w:val="004A044F"/>
    <w:rsid w:val="004A0AB3"/>
    <w:rsid w:val="004C18D5"/>
    <w:rsid w:val="004E009B"/>
    <w:rsid w:val="00503C88"/>
    <w:rsid w:val="00545C1F"/>
    <w:rsid w:val="005609AB"/>
    <w:rsid w:val="00573339"/>
    <w:rsid w:val="005A6F70"/>
    <w:rsid w:val="005C529A"/>
    <w:rsid w:val="005C7C0B"/>
    <w:rsid w:val="005D2821"/>
    <w:rsid w:val="005D5B57"/>
    <w:rsid w:val="00610BAF"/>
    <w:rsid w:val="006361A9"/>
    <w:rsid w:val="006673AE"/>
    <w:rsid w:val="00683347"/>
    <w:rsid w:val="00692350"/>
    <w:rsid w:val="006D307E"/>
    <w:rsid w:val="00702C55"/>
    <w:rsid w:val="00703F5D"/>
    <w:rsid w:val="00732E2A"/>
    <w:rsid w:val="00734219"/>
    <w:rsid w:val="00734DBF"/>
    <w:rsid w:val="0074232F"/>
    <w:rsid w:val="007613F2"/>
    <w:rsid w:val="007D0FEF"/>
    <w:rsid w:val="007D7C10"/>
    <w:rsid w:val="00811A39"/>
    <w:rsid w:val="00824A1D"/>
    <w:rsid w:val="00832E14"/>
    <w:rsid w:val="008461EA"/>
    <w:rsid w:val="008871D2"/>
    <w:rsid w:val="00897B92"/>
    <w:rsid w:val="008A7988"/>
    <w:rsid w:val="008B12F3"/>
    <w:rsid w:val="008B466C"/>
    <w:rsid w:val="0090186D"/>
    <w:rsid w:val="009308B1"/>
    <w:rsid w:val="0093376C"/>
    <w:rsid w:val="0098405C"/>
    <w:rsid w:val="009B5CA2"/>
    <w:rsid w:val="009D6C79"/>
    <w:rsid w:val="00A220AA"/>
    <w:rsid w:val="00A37498"/>
    <w:rsid w:val="00A538F5"/>
    <w:rsid w:val="00A70D02"/>
    <w:rsid w:val="00A845C7"/>
    <w:rsid w:val="00AB14AA"/>
    <w:rsid w:val="00AC4859"/>
    <w:rsid w:val="00AC7A8A"/>
    <w:rsid w:val="00AF170B"/>
    <w:rsid w:val="00B41D08"/>
    <w:rsid w:val="00B42963"/>
    <w:rsid w:val="00B606C7"/>
    <w:rsid w:val="00B724B0"/>
    <w:rsid w:val="00BA7C97"/>
    <w:rsid w:val="00BB3E41"/>
    <w:rsid w:val="00BD252F"/>
    <w:rsid w:val="00BF6991"/>
    <w:rsid w:val="00C11DDB"/>
    <w:rsid w:val="00C3444C"/>
    <w:rsid w:val="00C41475"/>
    <w:rsid w:val="00C42820"/>
    <w:rsid w:val="00C43E28"/>
    <w:rsid w:val="00C479CF"/>
    <w:rsid w:val="00C541EF"/>
    <w:rsid w:val="00C55890"/>
    <w:rsid w:val="00C565C3"/>
    <w:rsid w:val="00C6708F"/>
    <w:rsid w:val="00C90105"/>
    <w:rsid w:val="00CC0C86"/>
    <w:rsid w:val="00CD6CFD"/>
    <w:rsid w:val="00D07C0D"/>
    <w:rsid w:val="00D159A4"/>
    <w:rsid w:val="00D237C4"/>
    <w:rsid w:val="00D23D8D"/>
    <w:rsid w:val="00D3208D"/>
    <w:rsid w:val="00D37119"/>
    <w:rsid w:val="00D627B1"/>
    <w:rsid w:val="00DE477A"/>
    <w:rsid w:val="00E21616"/>
    <w:rsid w:val="00E25897"/>
    <w:rsid w:val="00E364E6"/>
    <w:rsid w:val="00E63CC0"/>
    <w:rsid w:val="00E71B7B"/>
    <w:rsid w:val="00E765BC"/>
    <w:rsid w:val="00EA6E5C"/>
    <w:rsid w:val="00EC5157"/>
    <w:rsid w:val="00ED3730"/>
    <w:rsid w:val="00F01029"/>
    <w:rsid w:val="00F1383A"/>
    <w:rsid w:val="00F27AC4"/>
    <w:rsid w:val="00F27F75"/>
    <w:rsid w:val="00F40F0C"/>
    <w:rsid w:val="00F4530F"/>
    <w:rsid w:val="00F50F0D"/>
    <w:rsid w:val="00F5241F"/>
    <w:rsid w:val="00F74AD5"/>
    <w:rsid w:val="00FA25DC"/>
    <w:rsid w:val="00FA60AA"/>
    <w:rsid w:val="00FB0016"/>
    <w:rsid w:val="00FE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59D756"/>
  <w15:chartTrackingRefBased/>
  <w15:docId w15:val="{0DC95903-0257-43E5-8A2B-40D7DF8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7B1"/>
    <w:pPr>
      <w:spacing w:after="200" w:line="276" w:lineRule="auto"/>
    </w:pPr>
  </w:style>
  <w:style w:type="paragraph" w:styleId="Heading1">
    <w:name w:val="heading 1"/>
    <w:basedOn w:val="Normal"/>
    <w:next w:val="Normal"/>
    <w:link w:val="Heading1Char"/>
    <w:uiPriority w:val="9"/>
    <w:qFormat/>
    <w:rsid w:val="00D627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B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6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27B1"/>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6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7B1"/>
    <w:rPr>
      <w:rFonts w:ascii="Tahoma" w:hAnsi="Tahoma" w:cs="Tahoma"/>
      <w:sz w:val="16"/>
      <w:szCs w:val="16"/>
    </w:rPr>
  </w:style>
  <w:style w:type="character" w:styleId="CommentReference">
    <w:name w:val="annotation reference"/>
    <w:basedOn w:val="DefaultParagraphFont"/>
    <w:uiPriority w:val="99"/>
    <w:semiHidden/>
    <w:unhideWhenUsed/>
    <w:rsid w:val="00D627B1"/>
    <w:rPr>
      <w:sz w:val="16"/>
      <w:szCs w:val="16"/>
    </w:rPr>
  </w:style>
  <w:style w:type="paragraph" w:styleId="CommentText">
    <w:name w:val="annotation text"/>
    <w:basedOn w:val="Normal"/>
    <w:link w:val="CommentTextChar"/>
    <w:unhideWhenUsed/>
    <w:rsid w:val="00D627B1"/>
    <w:pPr>
      <w:spacing w:line="240" w:lineRule="auto"/>
    </w:pPr>
    <w:rPr>
      <w:sz w:val="20"/>
      <w:szCs w:val="20"/>
    </w:rPr>
  </w:style>
  <w:style w:type="character" w:customStyle="1" w:styleId="CommentTextChar">
    <w:name w:val="Comment Text Char"/>
    <w:basedOn w:val="DefaultParagraphFont"/>
    <w:link w:val="CommentText"/>
    <w:rsid w:val="00D627B1"/>
    <w:rPr>
      <w:sz w:val="20"/>
      <w:szCs w:val="20"/>
    </w:rPr>
  </w:style>
  <w:style w:type="paragraph" w:styleId="CommentSubject">
    <w:name w:val="annotation subject"/>
    <w:basedOn w:val="CommentText"/>
    <w:next w:val="CommentText"/>
    <w:link w:val="CommentSubjectChar"/>
    <w:uiPriority w:val="99"/>
    <w:semiHidden/>
    <w:unhideWhenUsed/>
    <w:rsid w:val="00D627B1"/>
    <w:rPr>
      <w:b/>
      <w:bCs/>
    </w:rPr>
  </w:style>
  <w:style w:type="character" w:customStyle="1" w:styleId="CommentSubjectChar">
    <w:name w:val="Comment Subject Char"/>
    <w:basedOn w:val="CommentTextChar"/>
    <w:link w:val="CommentSubject"/>
    <w:uiPriority w:val="99"/>
    <w:semiHidden/>
    <w:rsid w:val="00D627B1"/>
    <w:rPr>
      <w:b/>
      <w:bCs/>
      <w:sz w:val="20"/>
      <w:szCs w:val="20"/>
    </w:rPr>
  </w:style>
  <w:style w:type="character" w:styleId="Hyperlink">
    <w:name w:val="Hyperlink"/>
    <w:basedOn w:val="DefaultParagraphFont"/>
    <w:uiPriority w:val="99"/>
    <w:unhideWhenUsed/>
    <w:rsid w:val="00D627B1"/>
    <w:rPr>
      <w:color w:val="0563C1" w:themeColor="hyperlink"/>
      <w:u w:val="single"/>
    </w:rPr>
  </w:style>
  <w:style w:type="paragraph" w:styleId="Revision">
    <w:name w:val="Revision"/>
    <w:hidden/>
    <w:uiPriority w:val="99"/>
    <w:semiHidden/>
    <w:rsid w:val="00D627B1"/>
    <w:pPr>
      <w:spacing w:after="0" w:line="240" w:lineRule="auto"/>
    </w:pPr>
  </w:style>
  <w:style w:type="paragraph" w:styleId="ListParagraph">
    <w:name w:val="List Paragraph"/>
    <w:basedOn w:val="Normal"/>
    <w:uiPriority w:val="34"/>
    <w:qFormat/>
    <w:rsid w:val="00D627B1"/>
    <w:pPr>
      <w:spacing w:after="160" w:line="259" w:lineRule="auto"/>
      <w:ind w:left="720"/>
      <w:contextualSpacing/>
    </w:pPr>
  </w:style>
  <w:style w:type="character" w:styleId="Emphasis">
    <w:name w:val="Emphasis"/>
    <w:basedOn w:val="DefaultParagraphFont"/>
    <w:uiPriority w:val="20"/>
    <w:qFormat/>
    <w:rsid w:val="00D627B1"/>
    <w:rPr>
      <w:i/>
      <w:iCs/>
    </w:rPr>
  </w:style>
  <w:style w:type="character" w:customStyle="1" w:styleId="apple-converted-space">
    <w:name w:val="apple-converted-space"/>
    <w:basedOn w:val="DefaultParagraphFont"/>
    <w:rsid w:val="00D627B1"/>
  </w:style>
  <w:style w:type="paragraph" w:styleId="NormalWeb">
    <w:name w:val="Normal (Web)"/>
    <w:basedOn w:val="Normal"/>
    <w:uiPriority w:val="99"/>
    <w:semiHidden/>
    <w:unhideWhenUsed/>
    <w:rsid w:val="00D62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D627B1"/>
  </w:style>
  <w:style w:type="paragraph" w:customStyle="1" w:styleId="xmsolistparagraph">
    <w:name w:val="x_msolistparagraph"/>
    <w:basedOn w:val="Normal"/>
    <w:uiPriority w:val="99"/>
    <w:rsid w:val="00D627B1"/>
    <w:pPr>
      <w:spacing w:after="0" w:line="240" w:lineRule="auto"/>
    </w:pPr>
    <w:rPr>
      <w:rFonts w:ascii="Calibri" w:hAnsi="Calibri" w:cs="Times New Roman"/>
    </w:rPr>
  </w:style>
  <w:style w:type="paragraph" w:styleId="Header">
    <w:name w:val="header"/>
    <w:basedOn w:val="Normal"/>
    <w:link w:val="HeaderChar"/>
    <w:uiPriority w:val="99"/>
    <w:unhideWhenUsed/>
    <w:rsid w:val="00D62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B1"/>
  </w:style>
  <w:style w:type="paragraph" w:styleId="Footer">
    <w:name w:val="footer"/>
    <w:basedOn w:val="Normal"/>
    <w:link w:val="FooterChar"/>
    <w:uiPriority w:val="99"/>
    <w:unhideWhenUsed/>
    <w:rsid w:val="00D62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B1"/>
  </w:style>
  <w:style w:type="character" w:customStyle="1" w:styleId="UnresolvedMention1">
    <w:name w:val="Unresolved Mention1"/>
    <w:basedOn w:val="DefaultParagraphFont"/>
    <w:uiPriority w:val="99"/>
    <w:semiHidden/>
    <w:unhideWhenUsed/>
    <w:rsid w:val="00D627B1"/>
    <w:rPr>
      <w:color w:val="808080"/>
      <w:shd w:val="clear" w:color="auto" w:fill="E6E6E6"/>
    </w:rPr>
  </w:style>
  <w:style w:type="paragraph" w:customStyle="1" w:styleId="Default">
    <w:name w:val="Default"/>
    <w:rsid w:val="00D627B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62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19</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Neilan, Anne,M.D.,M.P.H.</dc:creator>
  <cp:keywords/>
  <dc:description/>
  <cp:lastModifiedBy>Foote, Julia Hope Amor</cp:lastModifiedBy>
  <cp:revision>19</cp:revision>
  <cp:lastPrinted>2019-06-19T11:24:00Z</cp:lastPrinted>
  <dcterms:created xsi:type="dcterms:W3CDTF">2019-06-24T14:56:00Z</dcterms:created>
  <dcterms:modified xsi:type="dcterms:W3CDTF">2020-01-10T15:30:00Z</dcterms:modified>
</cp:coreProperties>
</file>