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EE" w:rsidRDefault="00BA52EE" w:rsidP="00BA52EE">
      <w:pPr>
        <w:spacing w:after="160" w:line="480" w:lineRule="auto"/>
        <w:rPr>
          <w:rFonts w:asciiTheme="minorHAnsi" w:hAnsiTheme="minorHAnsi"/>
          <w:b/>
          <w:color w:val="000000"/>
        </w:rPr>
      </w:pPr>
      <w:r w:rsidRPr="0060333E">
        <w:rPr>
          <w:rFonts w:asciiTheme="minorHAnsi" w:hAnsiTheme="minorHAnsi"/>
          <w:b/>
          <w:color w:val="000000"/>
        </w:rPr>
        <w:t>Supplemental File</w:t>
      </w:r>
    </w:p>
    <w:p w:rsidR="00BA52EE" w:rsidRPr="0060333E" w:rsidRDefault="00BA52EE" w:rsidP="00BA52EE">
      <w:pPr>
        <w:spacing w:after="160" w:line="480" w:lineRule="auto"/>
        <w:rPr>
          <w:rFonts w:asciiTheme="minorHAnsi" w:hAnsiTheme="minorHAnsi"/>
          <w:b/>
          <w:i/>
          <w:color w:val="000000"/>
        </w:rPr>
      </w:pPr>
      <w:r w:rsidRPr="0060333E">
        <w:rPr>
          <w:rFonts w:asciiTheme="minorHAnsi" w:hAnsiTheme="minorHAnsi"/>
          <w:b/>
          <w:i/>
          <w:color w:val="000000"/>
        </w:rPr>
        <w:t>Description of development of weights</w:t>
      </w:r>
    </w:p>
    <w:p w:rsidR="00BA52EE" w:rsidRPr="00B52859" w:rsidRDefault="00BA52EE" w:rsidP="00BA52EE">
      <w:pPr>
        <w:spacing w:line="480" w:lineRule="auto"/>
        <w:rPr>
          <w:rFonts w:asciiTheme="minorHAnsi" w:hAnsiTheme="minorHAnsi"/>
          <w:color w:val="000000"/>
        </w:rPr>
      </w:pPr>
      <w:r w:rsidRPr="00B52859">
        <w:rPr>
          <w:rFonts w:asciiTheme="minorHAnsi" w:hAnsiTheme="minorHAnsi"/>
          <w:color w:val="000000"/>
        </w:rPr>
        <w:t>Inverse probability of treatment weights (IPTW) were used to account for potential channeling-in bias in receipt of an efavirenz prescription</w:t>
      </w:r>
      <w:r>
        <w:rPr>
          <w:rFonts w:asciiTheme="minorHAnsi" w:hAnsiTheme="minorHAnsi"/>
          <w:color w:val="000000"/>
        </w:rPr>
        <w:t xml:space="preserve"> by measured covariates</w:t>
      </w:r>
      <w:r w:rsidRPr="00B52859">
        <w:rPr>
          <w:rFonts w:asciiTheme="minorHAnsi" w:hAnsiTheme="minorHAnsi"/>
          <w:color w:val="000000"/>
        </w:rPr>
        <w:t>. IPTW were estimate</w:t>
      </w:r>
      <w:r>
        <w:rPr>
          <w:rFonts w:asciiTheme="minorHAnsi" w:hAnsiTheme="minorHAnsi"/>
          <w:color w:val="000000"/>
        </w:rPr>
        <w:t>d as</w:t>
      </w:r>
      <w:r w:rsidRPr="00B52859">
        <w:rPr>
          <w:rFonts w:asciiTheme="minorHAnsi" w:hAnsiTheme="minorHAnsi"/>
          <w:color w:val="000000"/>
        </w:rPr>
        <w:t xml:space="preserve"> the probability of initiating efavirenz-containing ART, conditional on baseline gender, suicidal thoughts and depressive symptoms, panic disorder, drug use, antidepressant use, CD4 count (&lt;350 or </w:t>
      </w:r>
      <w:r w:rsidRPr="00B52859">
        <w:rPr>
          <w:rFonts w:asciiTheme="minorHAnsi" w:hAnsiTheme="minorHAnsi"/>
          <w:color w:val="000000"/>
          <w:u w:val="single"/>
        </w:rPr>
        <w:t>&gt;</w:t>
      </w:r>
      <w:r w:rsidRPr="00B52859">
        <w:rPr>
          <w:rFonts w:asciiTheme="minorHAnsi" w:hAnsiTheme="minorHAnsi"/>
          <w:color w:val="000000"/>
        </w:rPr>
        <w:t xml:space="preserve"> 350) and year of ART initiation.</w:t>
      </w:r>
      <w:hyperlink w:anchor="_ENREF_34" w:tooltip="Cole, 2008 #168" w:history="1">
        <w:r w:rsidRPr="00B52859">
          <w:rPr>
            <w:rFonts w:asciiTheme="minorHAnsi" w:hAnsiTheme="minorHAnsi"/>
            <w:color w:val="000000"/>
          </w:rPr>
          <w:fldChar w:fldCharType="begin"/>
        </w:r>
        <w:r>
          <w:rPr>
            <w:rFonts w:asciiTheme="minorHAnsi" w:hAnsiTheme="minorHAnsi"/>
            <w:color w:val="000000"/>
          </w:rPr>
          <w:instrText xml:space="preserve"> ADDIN EN.CITE &lt;EndNote&gt;&lt;Cite&gt;&lt;Author&gt;Cole&lt;/Author&gt;&lt;Year&gt;2008&lt;/Year&gt;&lt;RecNum&gt;168&lt;/RecNum&gt;&lt;DisplayText&gt;&lt;style face="superscript"&gt;34&lt;/style&gt;&lt;/DisplayText&gt;&lt;record&gt;&lt;rec-number&gt;168&lt;/rec-number&gt;&lt;foreign-keys&gt;&lt;key app="EN" db-id="00xxrtppuwdpzcede5wxdfr0perzwazzw0fx" timestamp="1398686964"&gt;168&lt;/key&gt;&lt;/foreign-keys&gt;&lt;ref-type name="Journal Article"&gt;17&lt;/ref-type&gt;&lt;contributors&gt;&lt;authors&gt;&lt;author&gt;Cole, S. R.&lt;/author&gt;&lt;author&gt;Hernan, M. A.&lt;/author&gt;&lt;/authors&gt;&lt;/contributors&gt;&lt;auth-address&gt;Department of Epidemiology, Johns Hopkins Bloomberg School of Public Health, Baltimore, MD, USA. cole@unc.edu&lt;/auth-address&gt;&lt;titles&gt;&lt;title&gt;Constructing inverse probability weights for marginal structural models&lt;/title&gt;&lt;secondary-title&gt;American Journal of Epidemiology&lt;/secondary-title&gt;&lt;/titles&gt;&lt;periodical&gt;&lt;full-title&gt;American Journal of Epidemiology&lt;/full-title&gt;&lt;/periodical&gt;&lt;pages&gt;656-664&lt;/pages&gt;&lt;volume&gt;168&lt;/volume&gt;&lt;number&gt;6&lt;/number&gt;&lt;keywords&gt;&lt;keyword&gt;Acquired Immunodeficiency Syndrome/drug therapy/epidemiology&lt;/keyword&gt;&lt;keyword&gt;Antiretroviral Therapy, Highly Active&lt;/keyword&gt;&lt;keyword&gt;Bias (Epidemiology)&lt;/keyword&gt;&lt;keyword&gt;Confounding Factors (Epidemiology)&lt;/keyword&gt;&lt;keyword&gt;Female&lt;/keyword&gt;&lt;keyword&gt;HIV-1&lt;/keyword&gt;&lt;keyword&gt;Humans&lt;/keyword&gt;&lt;keyword&gt;Logistic Models&lt;/keyword&gt;&lt;keyword&gt;Male&lt;/keyword&gt;&lt;keyword&gt;Multicenter Studies as Topic&lt;/keyword&gt;&lt;keyword&gt;Probability&lt;/keyword&gt;&lt;/keywords&gt;&lt;dates&gt;&lt;year&gt;2008&lt;/year&gt;&lt;/dates&gt;&lt;pub-location&gt;United States&lt;/pub-location&gt;&lt;isbn&gt;1476-6256; 0002-9262&lt;/isbn&gt;&lt;urls&gt;&lt;/urls&gt;&lt;electronic-resource-num&gt;10.1093/aje/kwn164; 10.1093/aje/kwn164&lt;/electronic-resource-num&gt;&lt;access-date&gt;Sep 15&lt;/access-date&gt;&lt;/record&gt;&lt;/Cite&gt;&lt;/EndNote&gt;</w:instrText>
        </w:r>
        <w:r w:rsidRPr="00B52859">
          <w:rPr>
            <w:rFonts w:asciiTheme="minorHAnsi" w:hAnsiTheme="minorHAnsi"/>
            <w:color w:val="000000"/>
          </w:rPr>
          <w:fldChar w:fldCharType="separate"/>
        </w:r>
        <w:r w:rsidRPr="003E2DF8">
          <w:rPr>
            <w:rFonts w:asciiTheme="minorHAnsi" w:hAnsiTheme="minorHAnsi"/>
            <w:noProof/>
            <w:color w:val="000000"/>
            <w:vertAlign w:val="superscript"/>
          </w:rPr>
          <w:t>34</w:t>
        </w:r>
        <w:r w:rsidRPr="00B52859">
          <w:rPr>
            <w:rFonts w:asciiTheme="minorHAnsi" w:hAnsiTheme="minorHAnsi"/>
            <w:color w:val="000000"/>
          </w:rPr>
          <w:fldChar w:fldCharType="end"/>
        </w:r>
      </w:hyperlink>
      <w:r w:rsidRPr="00B52859">
        <w:rPr>
          <w:rFonts w:asciiTheme="minorHAnsi" w:hAnsiTheme="minorHAnsi"/>
          <w:color w:val="000000"/>
        </w:rPr>
        <w:t xml:space="preserve"> Two-way interactions between year of ART initiation with antidepressant use and CD4 count, gender with suicidal thoughts /depressive symptoms and antidepressant use were included. IPTWs were stabilized by the marginal probability of initiating efavirenz-containing ART.</w:t>
      </w:r>
      <w:r>
        <w:rPr>
          <w:rFonts w:asciiTheme="minorHAnsi" w:hAnsiTheme="minorHAnsi"/>
          <w:color w:val="000000"/>
        </w:rPr>
        <w:t xml:space="preserve"> We evaluated associations between all covariates included in the IPTW weight model and efavirenz prescription in the observed and IPT weighted data to assess whether the weights sufficiently balanced the data (Table S1).</w:t>
      </w:r>
    </w:p>
    <w:p w:rsidR="00BA52EE" w:rsidRPr="00B52859" w:rsidRDefault="00BA52EE" w:rsidP="00BA52EE">
      <w:pPr>
        <w:spacing w:line="480" w:lineRule="auto"/>
        <w:rPr>
          <w:rFonts w:asciiTheme="minorHAnsi" w:hAnsiTheme="minorHAnsi"/>
          <w:color w:val="000000"/>
        </w:rPr>
      </w:pPr>
      <w:r w:rsidRPr="00B52859">
        <w:rPr>
          <w:rFonts w:asciiTheme="minorHAnsi" w:hAnsiTheme="minorHAnsi"/>
          <w:color w:val="000000"/>
        </w:rPr>
        <w:t>To account for possible bias due to loss to follow-up, we used inverse probability of censoring weights (IPCW).</w:t>
      </w:r>
      <w:hyperlink w:anchor="_ENREF_35" w:tooltip="Howe, 2016 #2888" w:history="1">
        <w:r w:rsidRPr="00B52859">
          <w:rPr>
            <w:rFonts w:asciiTheme="minorHAnsi" w:hAnsiTheme="minorHAnsi"/>
            <w:color w:val="000000"/>
          </w:rPr>
          <w:fldChar w:fldCharType="begin"/>
        </w:r>
        <w:r>
          <w:rPr>
            <w:rFonts w:asciiTheme="minorHAnsi" w:hAnsiTheme="minorHAnsi"/>
            <w:color w:val="000000"/>
          </w:rPr>
          <w:instrText xml:space="preserve"> ADDIN EN.CITE &lt;EndNote&gt;&lt;Cite&gt;&lt;Author&gt;Howe&lt;/Author&gt;&lt;Year&gt;2016&lt;/Year&gt;&lt;RecNum&gt;2888&lt;/RecNum&gt;&lt;DisplayText&gt;&lt;style face="superscript"&gt;35&lt;/style&gt;&lt;/DisplayText&gt;&lt;record&gt;&lt;rec-number&gt;2888&lt;/rec-number&gt;&lt;foreign-keys&gt;&lt;key app="EN" db-id="00xxrtppuwdpzcede5wxdfr0perzwazzw0fx" timestamp="1463152794"&gt;2888&lt;/key&gt;&lt;/foreign-keys&gt;&lt;ref-type name="Journal Article"&gt;17&lt;/ref-type&gt;&lt;contributors&gt;&lt;authors&gt;&lt;author&gt;Howe, C. J.&lt;/author&gt;&lt;author&gt;Cole, S. R.&lt;/author&gt;&lt;author&gt;Lau, B.&lt;/author&gt;&lt;author&gt;Napravnik, S.&lt;/author&gt;&lt;author&gt;Eron, J. J., Jr.&lt;/author&gt;&lt;/authors&gt;&lt;/contributors&gt;&lt;auth-address&gt;From the aDepartment of Epidemiology, Center for Population Health and Clinical Epidemiology, Brown University School of Public Health, Providence, RI; bDepartment of Epidemiology, University of North Carolina Gillings School of Global Public Health, Chapel Hill, NC; cDepartment of Epidemiology, Johns Hopkins Bloomberg School of Public Health, Baltimore, MD; and dDivision of Infectious Diseases, Department of Medicine, University of North Carolina School of Medicine, Chapel Hill, NC.&lt;/auth-address&gt;&lt;titles&gt;&lt;title&gt;Selection Bias Due to Loss to Follow Up in Cohort Studies&lt;/title&gt;&lt;secondary-title&gt;Epidemiology&lt;/secondary-title&gt;&lt;alt-title&gt;Epidemiology (Cambridge, Mass.)&lt;/alt-title&gt;&lt;/titles&gt;&lt;periodical&gt;&lt;full-title&gt;Epidemiology&lt;/full-title&gt;&lt;abbr-1&gt;Epidemiology&lt;/abbr-1&gt;&lt;/periodical&gt;&lt;alt-periodical&gt;&lt;full-title&gt;Epidemiology (Cambridge, Mass.)&lt;/full-title&gt;&lt;/alt-periodical&gt;&lt;pages&gt;91-7&lt;/pages&gt;&lt;volume&gt;27&lt;/volume&gt;&lt;number&gt;1&lt;/number&gt;&lt;edition&gt;2015/10/21&lt;/edition&gt;&lt;dates&gt;&lt;year&gt;2016&lt;/year&gt;&lt;pub-dates&gt;&lt;date&gt;Jan&lt;/date&gt;&lt;/pub-dates&gt;&lt;/dates&gt;&lt;isbn&gt;1531-5487 (Electronic)&amp;#xD;1044-3983 (Linking)&lt;/isbn&gt;&lt;accession-num&gt;26484424&lt;/accession-num&gt;&lt;urls&gt;&lt;/urls&gt;&lt;electronic-resource-num&gt;10.1097/ede.0000000000000409&lt;/electronic-resource-num&gt;&lt;remote-database-provider&gt;NLM&lt;/remote-database-provider&gt;&lt;language&gt;eng&lt;/language&gt;&lt;/record&gt;&lt;/Cite&gt;&lt;/EndNote&gt;</w:instrText>
        </w:r>
        <w:r w:rsidRPr="00B52859">
          <w:rPr>
            <w:rFonts w:asciiTheme="minorHAnsi" w:hAnsiTheme="minorHAnsi"/>
            <w:color w:val="000000"/>
          </w:rPr>
          <w:fldChar w:fldCharType="separate"/>
        </w:r>
        <w:r w:rsidRPr="003E2DF8">
          <w:rPr>
            <w:rFonts w:asciiTheme="minorHAnsi" w:hAnsiTheme="minorHAnsi"/>
            <w:noProof/>
            <w:color w:val="000000"/>
            <w:vertAlign w:val="superscript"/>
          </w:rPr>
          <w:t>35</w:t>
        </w:r>
        <w:r w:rsidRPr="00B52859">
          <w:rPr>
            <w:rFonts w:asciiTheme="minorHAnsi" w:hAnsiTheme="minorHAnsi"/>
            <w:color w:val="000000"/>
          </w:rPr>
          <w:fldChar w:fldCharType="end"/>
        </w:r>
      </w:hyperlink>
      <w:r w:rsidRPr="00B52859">
        <w:rPr>
          <w:rFonts w:asciiTheme="minorHAnsi" w:hAnsiTheme="minorHAnsi"/>
          <w:color w:val="000000"/>
        </w:rPr>
        <w:t xml:space="preserve"> IPCW were estimated as the probability of not being lost to follow-up at a given visit, conditional on baseline factors (initial ART regimen, site, age, gender, race/ethnicity, HIV acquisition risk group, prior mental health or medical diagnosis, depressive symptoms/suicidal thoughts status) and time-varying factors at the previous visit (panic disorder, drug use, alcohol use, depressive symptoms score, antidepressant prescription, viral load suppression, ART adherence, CD4 count), calendar year and time since ART initiation (measured in days). Age, CD4 count, and depression symptoms scores were modeled using restricted cubic splines. IPCW were stabilized by baseline covariate values and multiplied across a participant’s visits over time.</w:t>
      </w:r>
      <w:hyperlink w:anchor="_ENREF_35" w:tooltip="Howe, 2016 #2888" w:history="1">
        <w:r w:rsidRPr="00B52859">
          <w:rPr>
            <w:rFonts w:asciiTheme="minorHAnsi" w:hAnsiTheme="minorHAnsi"/>
            <w:color w:val="000000"/>
          </w:rPr>
          <w:fldChar w:fldCharType="begin"/>
        </w:r>
        <w:r>
          <w:rPr>
            <w:rFonts w:asciiTheme="minorHAnsi" w:hAnsiTheme="minorHAnsi"/>
            <w:color w:val="000000"/>
          </w:rPr>
          <w:instrText xml:space="preserve"> ADDIN EN.CITE &lt;EndNote&gt;&lt;Cite&gt;&lt;Author&gt;Howe&lt;/Author&gt;&lt;Year&gt;2016&lt;/Year&gt;&lt;RecNum&gt;2888&lt;/RecNum&gt;&lt;DisplayText&gt;&lt;style face="superscript"&gt;35&lt;/style&gt;&lt;/DisplayText&gt;&lt;record&gt;&lt;rec-number&gt;2888&lt;/rec-number&gt;&lt;foreign-keys&gt;&lt;key app="EN" db-id="00xxrtppuwdpzcede5wxdfr0perzwazzw0fx" timestamp="1463152794"&gt;2888&lt;/key&gt;&lt;/foreign-keys&gt;&lt;ref-type name="Journal Article"&gt;17&lt;/ref-type&gt;&lt;contributors&gt;&lt;authors&gt;&lt;author&gt;Howe, C. J.&lt;/author&gt;&lt;author&gt;Cole, S. R.&lt;/author&gt;&lt;author&gt;Lau, B.&lt;/author&gt;&lt;author&gt;Napravnik, S.&lt;/author&gt;&lt;author&gt;Eron, J. J., Jr.&lt;/author&gt;&lt;/authors&gt;&lt;/contributors&gt;&lt;auth-address&gt;From the aDepartment of Epidemiology, Center for Population Health and Clinical Epidemiology, Brown University School of Public Health, Providence, RI; bDepartment of Epidemiology, University of North Carolina Gillings School of Global Public Health, Chapel Hill, NC; cDepartment of Epidemiology, Johns Hopkins Bloomberg School of Public Health, Baltimore, MD; and dDivision of Infectious Diseases, Department of Medicine, University of North Carolina School of Medicine, Chapel Hill, NC.&lt;/auth-address&gt;&lt;titles&gt;&lt;title&gt;Selection Bias Due to Loss to Follow Up in Cohort Studies&lt;/title&gt;&lt;secondary-title&gt;Epidemiology&lt;/secondary-title&gt;&lt;alt-title&gt;Epidemiology (Cambridge, Mass.)&lt;/alt-title&gt;&lt;/titles&gt;&lt;periodical&gt;&lt;full-title&gt;Epidemiology&lt;/full-title&gt;&lt;abbr-1&gt;Epidemiology&lt;/abbr-1&gt;&lt;/periodical&gt;&lt;alt-periodical&gt;&lt;full-title&gt;Epidemiology (Cambridge, Mass.)&lt;/full-title&gt;&lt;/alt-periodical&gt;&lt;pages&gt;91-7&lt;/pages&gt;&lt;volume&gt;27&lt;/volume&gt;&lt;number&gt;1&lt;/number&gt;&lt;edition&gt;2015/10/21&lt;/edition&gt;&lt;dates&gt;&lt;year&gt;2016&lt;/year&gt;&lt;pub-dates&gt;&lt;date&gt;Jan&lt;/date&gt;&lt;/pub-dates&gt;&lt;/dates&gt;&lt;isbn&gt;1531-5487 (Electronic)&amp;#xD;1044-3983 (Linking)&lt;/isbn&gt;&lt;accession-num&gt;26484424&lt;/accession-num&gt;&lt;urls&gt;&lt;/urls&gt;&lt;electronic-resource-num&gt;10.1097/ede.0000000000000409&lt;/electronic-resource-num&gt;&lt;remote-database-provider&gt;NLM&lt;/remote-database-provider&gt;&lt;language&gt;eng&lt;/language&gt;&lt;/record&gt;&lt;/Cite&gt;&lt;/EndNote&gt;</w:instrText>
        </w:r>
        <w:r w:rsidRPr="00B52859">
          <w:rPr>
            <w:rFonts w:asciiTheme="minorHAnsi" w:hAnsiTheme="minorHAnsi"/>
            <w:color w:val="000000"/>
          </w:rPr>
          <w:fldChar w:fldCharType="separate"/>
        </w:r>
        <w:r w:rsidRPr="003E2DF8">
          <w:rPr>
            <w:rFonts w:asciiTheme="minorHAnsi" w:hAnsiTheme="minorHAnsi"/>
            <w:noProof/>
            <w:color w:val="000000"/>
            <w:vertAlign w:val="superscript"/>
          </w:rPr>
          <w:t>35</w:t>
        </w:r>
        <w:r w:rsidRPr="00B52859">
          <w:rPr>
            <w:rFonts w:asciiTheme="minorHAnsi" w:hAnsiTheme="minorHAnsi"/>
            <w:color w:val="000000"/>
          </w:rPr>
          <w:fldChar w:fldCharType="end"/>
        </w:r>
      </w:hyperlink>
      <w:r w:rsidRPr="00B52859">
        <w:rPr>
          <w:rFonts w:asciiTheme="minorHAnsi" w:hAnsiTheme="minorHAnsi"/>
          <w:color w:val="000000"/>
        </w:rPr>
        <w:t xml:space="preserve"> We did not develop IPCW for efavirenz discontinuation to account for channeling-out bias due to the limited number of people who discontinued during the follow-up period. </w:t>
      </w:r>
    </w:p>
    <w:p w:rsidR="00BA52EE" w:rsidRPr="00B52859" w:rsidRDefault="00BA52EE" w:rsidP="00BA52EE">
      <w:pPr>
        <w:spacing w:line="480" w:lineRule="auto"/>
        <w:rPr>
          <w:rFonts w:asciiTheme="minorHAnsi" w:hAnsiTheme="minorHAnsi"/>
          <w:color w:val="000000"/>
        </w:rPr>
      </w:pPr>
      <w:r w:rsidRPr="00B52859">
        <w:rPr>
          <w:rFonts w:asciiTheme="minorHAnsi" w:hAnsiTheme="minorHAnsi"/>
          <w:color w:val="000000"/>
        </w:rPr>
        <w:lastRenderedPageBreak/>
        <w:t>Participants in CNICS typically present for care every 4-6 months, although this varies.  Measurement of PROs varies based on clinical follow-up and for logistical reasons. To account for this variation, we used inverse probability of observation weights (IPOW), under the assumption that participants should complete a PRO at least once every 6 months.</w:t>
      </w:r>
      <w:hyperlink w:anchor="_ENREF_36" w:tooltip="Hernan, 2009 #2902" w:history="1">
        <w:r w:rsidRPr="00B52859">
          <w:rPr>
            <w:rFonts w:asciiTheme="minorHAnsi" w:hAnsiTheme="minorHAnsi"/>
            <w:color w:val="000000"/>
          </w:rPr>
          <w:fldChar w:fldCharType="begin"/>
        </w:r>
        <w:r>
          <w:rPr>
            <w:rFonts w:asciiTheme="minorHAnsi" w:hAnsiTheme="minorHAnsi"/>
            <w:color w:val="000000"/>
          </w:rPr>
          <w:instrText xml:space="preserve"> ADDIN EN.CITE &lt;EndNote&gt;&lt;Cite&gt;&lt;Author&gt;Hernan&lt;/Author&gt;&lt;Year&gt;2009&lt;/Year&gt;&lt;RecNum&gt;2902&lt;/RecNum&gt;&lt;DisplayText&gt;&lt;style face="superscript"&gt;36&lt;/style&gt;&lt;/DisplayText&gt;&lt;record&gt;&lt;rec-number&gt;2902&lt;/rec-number&gt;&lt;foreign-keys&gt;&lt;key app="EN" db-id="00xxrtppuwdpzcede5wxdfr0perzwazzw0fx" timestamp="1466686586"&gt;2902&lt;/key&gt;&lt;/foreign-keys&gt;&lt;ref-type name="Journal Article"&gt;17&lt;/ref-type&gt;&lt;contributors&gt;&lt;authors&gt;&lt;author&gt;Hernan, M. A.&lt;/author&gt;&lt;author&gt;McAdams, M.&lt;/author&gt;&lt;author&gt;McGrath, N.&lt;/author&gt;&lt;author&gt;Lanoy, E.&lt;/author&gt;&lt;author&gt;Costagliola, D.&lt;/author&gt;&lt;/authors&gt;&lt;/contributors&gt;&lt;auth-address&gt;Department of Epidemiology, Harvard School of Public Health, Boston, MA 02115, USA. miguel_hernan@post.harvard.edu&lt;/auth-address&gt;&lt;titles&gt;&lt;title&gt;Observation plans in longitudinal studies with time-varying treatments&lt;/title&gt;&lt;secondary-title&gt;Stat Methods Med Res&lt;/secondary-title&gt;&lt;alt-title&gt;Statistical methods in medical research&lt;/alt-title&gt;&lt;/titles&gt;&lt;alt-periodical&gt;&lt;full-title&gt;Statistical methods in medical research&lt;/full-title&gt;&lt;/alt-periodical&gt;&lt;pages&gt;27-52&lt;/pages&gt;&lt;volume&gt;18&lt;/volume&gt;&lt;number&gt;1&lt;/number&gt;&lt;edition&gt;2008/11/28&lt;/edition&gt;&lt;keywords&gt;&lt;keyword&gt;Humans&lt;/keyword&gt;&lt;keyword&gt;*Longitudinal Studies&lt;/keyword&gt;&lt;keyword&gt;Models, Statistical&lt;/keyword&gt;&lt;keyword&gt;Observation/*methods&lt;/keyword&gt;&lt;keyword&gt;Pharmacoepidemiology/*methods/statistics &amp;amp; numerical data&lt;/keyword&gt;&lt;/keywords&gt;&lt;dates&gt;&lt;year&gt;2009&lt;/year&gt;&lt;pub-dates&gt;&lt;date&gt;Feb&lt;/date&gt;&lt;/pub-dates&gt;&lt;/dates&gt;&lt;isbn&gt;0962-2802 (Print)&amp;#xD;0962-2802&lt;/isbn&gt;&lt;accession-num&gt;19036915&lt;/accession-num&gt;&lt;urls&gt;&lt;/urls&gt;&lt;custom2&gt;PMC3878210&lt;/custom2&gt;&lt;custom6&gt;NIHMS529503&lt;/custom6&gt;&lt;electronic-resource-num&gt;10.1177/0962280208092345&lt;/electronic-resource-num&gt;&lt;remote-database-provider&gt;NLM&lt;/remote-database-provider&gt;&lt;language&gt;eng&lt;/language&gt;&lt;/record&gt;&lt;/Cite&gt;&lt;/EndNote&gt;</w:instrText>
        </w:r>
        <w:r w:rsidRPr="00B52859">
          <w:rPr>
            <w:rFonts w:asciiTheme="minorHAnsi" w:hAnsiTheme="minorHAnsi"/>
            <w:color w:val="000000"/>
          </w:rPr>
          <w:fldChar w:fldCharType="separate"/>
        </w:r>
        <w:r w:rsidRPr="003E2DF8">
          <w:rPr>
            <w:rFonts w:asciiTheme="minorHAnsi" w:hAnsiTheme="minorHAnsi"/>
            <w:noProof/>
            <w:color w:val="000000"/>
            <w:vertAlign w:val="superscript"/>
          </w:rPr>
          <w:t>36</w:t>
        </w:r>
        <w:r w:rsidRPr="00B52859">
          <w:rPr>
            <w:rFonts w:asciiTheme="minorHAnsi" w:hAnsiTheme="minorHAnsi"/>
            <w:color w:val="000000"/>
          </w:rPr>
          <w:fldChar w:fldCharType="end"/>
        </w:r>
      </w:hyperlink>
      <w:r w:rsidRPr="00B52859">
        <w:rPr>
          <w:rFonts w:asciiTheme="minorHAnsi" w:hAnsiTheme="minorHAnsi"/>
          <w:color w:val="000000"/>
        </w:rPr>
        <w:t xml:space="preserve"> T</w:t>
      </w:r>
      <w:r w:rsidRPr="00B52859">
        <w:rPr>
          <w:rFonts w:asciiTheme="minorHAnsi" w:hAnsiTheme="minorHAnsi"/>
        </w:rPr>
        <w:t xml:space="preserve">ime-varying covariates were carried forward for up to 6 months (182 days). After 182 days with no reported </w:t>
      </w:r>
      <w:r w:rsidRPr="00B52859">
        <w:rPr>
          <w:rFonts w:asciiTheme="minorHAnsi" w:hAnsiTheme="minorHAnsi"/>
          <w:color w:val="000000"/>
        </w:rPr>
        <w:t xml:space="preserve">depressive symptom, alcohol use, drug use, panic disorder or ART adherence measures, participants were considered to be missing a PRO assessment. For observed PRO assessments, multiple imputation (n=20 imputations) was used to fill in individual missing covariate values. IPOW were estimated as the inverse probability of having an observed PRO in each 6-month interval, conditional on baseline ART regimen, site, gender, race/ethnicity, HIV acquisition risk group, age, prior mental health or medical diagnosis, depressive symptoms/suicidal thoughts, and time-varying history of having a PRO in the last 6-months, depressive symptoms score, alcohol use, drug use, panic disorder, being on an antidepressant, ART adherence, CD4 count and viral load suppression at the previous visit, calendar year and time since ART initiation. Age, depressive symptom scores, and CD4 count were modeled using restricted cubic splines. IPTW, IPCW and IPOW were multiplied together to create a single combined set of weights for the weighted analysis. </w:t>
      </w:r>
    </w:p>
    <w:p w:rsidR="00BA52EE" w:rsidRDefault="00BA52EE" w:rsidP="00BA52EE">
      <w:pPr>
        <w:spacing w:after="160" w:line="480" w:lineRule="auto"/>
        <w:rPr>
          <w:rFonts w:asciiTheme="minorHAnsi" w:hAnsiTheme="minorHAnsi"/>
          <w:color w:val="000000"/>
        </w:rPr>
      </w:pPr>
      <w:r>
        <w:rPr>
          <w:rFonts w:asciiTheme="minorHAnsi" w:hAnsiTheme="minorHAnsi"/>
          <w:color w:val="000000"/>
        </w:rPr>
        <w:br w:type="page"/>
      </w:r>
    </w:p>
    <w:p w:rsidR="00BA52EE" w:rsidRDefault="00BA52EE" w:rsidP="00BA52EE">
      <w:pPr>
        <w:spacing w:line="480" w:lineRule="auto"/>
        <w:ind w:left="-360"/>
        <w:rPr>
          <w:rFonts w:asciiTheme="minorHAnsi" w:hAnsiTheme="minorHAnsi"/>
          <w:color w:val="000000"/>
        </w:rPr>
        <w:sectPr w:rsidR="00BA52EE" w:rsidSect="00045B1F">
          <w:pgSz w:w="12240" w:h="15840"/>
          <w:pgMar w:top="1440" w:right="1440" w:bottom="1440" w:left="1440" w:header="720" w:footer="720" w:gutter="0"/>
          <w:cols w:space="720"/>
          <w:docGrid w:linePitch="360"/>
        </w:sectPr>
      </w:pPr>
    </w:p>
    <w:p w:rsidR="00BA52EE" w:rsidRPr="00755B60" w:rsidRDefault="00BA52EE" w:rsidP="00BA52EE">
      <w:pPr>
        <w:spacing w:line="480" w:lineRule="auto"/>
        <w:ind w:left="-360"/>
        <w:rPr>
          <w:rFonts w:asciiTheme="minorHAnsi" w:hAnsiTheme="minorHAnsi"/>
          <w:b/>
          <w:color w:val="000000"/>
        </w:rPr>
      </w:pPr>
      <w:r w:rsidRPr="00755B60">
        <w:rPr>
          <w:rFonts w:asciiTheme="minorHAnsi" w:hAnsiTheme="minorHAnsi"/>
          <w:b/>
          <w:color w:val="000000"/>
        </w:rPr>
        <w:lastRenderedPageBreak/>
        <w:t xml:space="preserve">Table S1. Associations between baseline clinical and demographic characteristics with efavirenz initiation, before and after applying </w:t>
      </w:r>
      <w:r>
        <w:rPr>
          <w:rFonts w:asciiTheme="minorHAnsi" w:hAnsiTheme="minorHAnsi"/>
          <w:b/>
          <w:color w:val="000000"/>
        </w:rPr>
        <w:t>inverse probability of treatment weights to the data</w:t>
      </w:r>
      <w:r w:rsidRPr="00755B60">
        <w:rPr>
          <w:rFonts w:asciiTheme="minorHAnsi" w:hAnsiTheme="minorHAnsi"/>
          <w:b/>
          <w:color w:val="000000"/>
        </w:rPr>
        <w:t>.</w:t>
      </w:r>
    </w:p>
    <w:tbl>
      <w:tblPr>
        <w:tblW w:w="14040" w:type="dxa"/>
        <w:tblLook w:val="04A0" w:firstRow="1" w:lastRow="0" w:firstColumn="1" w:lastColumn="0" w:noHBand="0" w:noVBand="1"/>
      </w:tblPr>
      <w:tblGrid>
        <w:gridCol w:w="3600"/>
        <w:gridCol w:w="2097"/>
        <w:gridCol w:w="2043"/>
        <w:gridCol w:w="922"/>
        <w:gridCol w:w="266"/>
        <w:gridCol w:w="1962"/>
        <w:gridCol w:w="2070"/>
        <w:gridCol w:w="1080"/>
      </w:tblGrid>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rPr>
                <w:rFonts w:ascii="Times New Roman" w:eastAsia="Times New Roman" w:hAnsi="Times New Roman"/>
                <w:sz w:val="24"/>
                <w:szCs w:val="24"/>
              </w:rPr>
            </w:pPr>
          </w:p>
        </w:tc>
        <w:tc>
          <w:tcPr>
            <w:tcW w:w="5062" w:type="dxa"/>
            <w:gridSpan w:val="3"/>
            <w:tcBorders>
              <w:top w:val="nil"/>
              <w:left w:val="nil"/>
              <w:bottom w:val="single" w:sz="4" w:space="0" w:color="auto"/>
              <w:right w:val="nil"/>
            </w:tcBorders>
            <w:shd w:val="clear" w:color="auto" w:fill="auto"/>
            <w:noWrap/>
            <w:vAlign w:val="bottom"/>
            <w:hideMark/>
          </w:tcPr>
          <w:p w:rsidR="00BA52EE" w:rsidRPr="00755B60" w:rsidRDefault="00BA52EE" w:rsidP="001F0313">
            <w:pPr>
              <w:spacing w:after="0" w:line="240" w:lineRule="auto"/>
              <w:jc w:val="center"/>
              <w:rPr>
                <w:rFonts w:eastAsia="Times New Roman"/>
                <w:b/>
                <w:bCs/>
                <w:color w:val="000000"/>
              </w:rPr>
            </w:pPr>
            <w:r w:rsidRPr="00755B60">
              <w:rPr>
                <w:rFonts w:eastAsia="Times New Roman"/>
                <w:b/>
                <w:bCs/>
                <w:color w:val="000000"/>
              </w:rPr>
              <w:t>Observed Data</w:t>
            </w: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b/>
                <w:bCs/>
                <w:color w:val="000000"/>
              </w:rPr>
            </w:pPr>
          </w:p>
        </w:tc>
        <w:tc>
          <w:tcPr>
            <w:tcW w:w="5112" w:type="dxa"/>
            <w:gridSpan w:val="3"/>
            <w:tcBorders>
              <w:top w:val="nil"/>
              <w:left w:val="nil"/>
              <w:bottom w:val="single" w:sz="4" w:space="0" w:color="auto"/>
              <w:right w:val="nil"/>
            </w:tcBorders>
            <w:shd w:val="clear" w:color="auto" w:fill="auto"/>
            <w:noWrap/>
            <w:vAlign w:val="bottom"/>
            <w:hideMark/>
          </w:tcPr>
          <w:p w:rsidR="00BA52EE" w:rsidRPr="00755B60" w:rsidRDefault="00BA52EE" w:rsidP="001F0313">
            <w:pPr>
              <w:spacing w:after="0" w:line="240" w:lineRule="auto"/>
              <w:jc w:val="center"/>
              <w:rPr>
                <w:rFonts w:eastAsia="Times New Roman"/>
                <w:b/>
                <w:bCs/>
                <w:color w:val="000000"/>
              </w:rPr>
            </w:pPr>
            <w:r w:rsidRPr="00755B60">
              <w:rPr>
                <w:rFonts w:eastAsia="Times New Roman"/>
                <w:b/>
                <w:bCs/>
                <w:color w:val="000000"/>
              </w:rPr>
              <w:t>Weighted Data</w:t>
            </w: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b/>
                <w:bCs/>
                <w:color w:val="000000"/>
              </w:rPr>
            </w:pP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b/>
                <w:bCs/>
                <w:color w:val="000000"/>
              </w:rPr>
            </w:pPr>
            <w:r w:rsidRPr="00755B60">
              <w:rPr>
                <w:rFonts w:eastAsia="Times New Roman"/>
                <w:b/>
                <w:bCs/>
                <w:color w:val="000000"/>
              </w:rPr>
              <w:t>EFV-free ART</w:t>
            </w:r>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b/>
                <w:bCs/>
                <w:color w:val="000000"/>
              </w:rPr>
            </w:pPr>
            <w:r w:rsidRPr="00755B60">
              <w:rPr>
                <w:rFonts w:eastAsia="Times New Roman"/>
                <w:b/>
                <w:bCs/>
                <w:color w:val="000000"/>
              </w:rPr>
              <w:t>EFV-containing ART</w:t>
            </w: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b/>
                <w:bCs/>
                <w:color w:val="000000"/>
              </w:rPr>
            </w:pPr>
            <w:r w:rsidRPr="00755B60">
              <w:rPr>
                <w:rFonts w:eastAsia="Times New Roman"/>
                <w:b/>
                <w:bCs/>
                <w:color w:val="000000"/>
              </w:rPr>
              <w:t>P-value</w:t>
            </w: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b/>
                <w:bCs/>
                <w:color w:val="00000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b/>
                <w:bCs/>
                <w:color w:val="000000"/>
              </w:rPr>
            </w:pPr>
            <w:r w:rsidRPr="00755B60">
              <w:rPr>
                <w:rFonts w:eastAsia="Times New Roman"/>
                <w:b/>
                <w:bCs/>
                <w:color w:val="000000"/>
              </w:rPr>
              <w:t>EFV-free ART</w:t>
            </w: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b/>
                <w:bCs/>
                <w:color w:val="000000"/>
              </w:rPr>
            </w:pPr>
            <w:r w:rsidRPr="00755B60">
              <w:rPr>
                <w:rFonts w:eastAsia="Times New Roman"/>
                <w:b/>
                <w:bCs/>
                <w:color w:val="000000"/>
              </w:rPr>
              <w:t>EFV-containing ART</w:t>
            </w: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b/>
                <w:bCs/>
                <w:color w:val="000000"/>
              </w:rPr>
            </w:pPr>
            <w:r w:rsidRPr="00755B60">
              <w:rPr>
                <w:rFonts w:eastAsia="Times New Roman"/>
                <w:b/>
                <w:bCs/>
                <w:color w:val="000000"/>
              </w:rPr>
              <w:t>P-value</w:t>
            </w:r>
          </w:p>
        </w:tc>
      </w:tr>
      <w:tr w:rsidR="00BA52EE" w:rsidRPr="00755B60" w:rsidTr="001F0313">
        <w:trPr>
          <w:trHeight w:val="315"/>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b/>
                <w:bCs/>
                <w:color w:val="000000"/>
              </w:rPr>
            </w:pPr>
            <w:r w:rsidRPr="00755B60">
              <w:rPr>
                <w:rFonts w:eastAsia="Times New Roman"/>
                <w:b/>
                <w:bCs/>
                <w:color w:val="000000"/>
              </w:rPr>
              <w:t>Baseline Characteristics</w:t>
            </w:r>
          </w:p>
        </w:tc>
        <w:tc>
          <w:tcPr>
            <w:tcW w:w="2097" w:type="dxa"/>
            <w:tcBorders>
              <w:top w:val="nil"/>
              <w:left w:val="nil"/>
              <w:bottom w:val="single" w:sz="8" w:space="0" w:color="auto"/>
              <w:right w:val="nil"/>
            </w:tcBorders>
            <w:shd w:val="clear" w:color="auto" w:fill="auto"/>
            <w:noWrap/>
            <w:vAlign w:val="bottom"/>
            <w:hideMark/>
          </w:tcPr>
          <w:p w:rsidR="00BA52EE" w:rsidRPr="00755B60" w:rsidRDefault="00BA52EE" w:rsidP="001F0313">
            <w:pPr>
              <w:spacing w:after="0" w:line="240" w:lineRule="auto"/>
              <w:jc w:val="center"/>
              <w:rPr>
                <w:rFonts w:eastAsia="Times New Roman"/>
                <w:b/>
                <w:bCs/>
                <w:color w:val="000000"/>
              </w:rPr>
            </w:pPr>
            <w:r w:rsidRPr="00755B60">
              <w:rPr>
                <w:rFonts w:eastAsia="Times New Roman"/>
                <w:b/>
                <w:bCs/>
                <w:color w:val="000000"/>
              </w:rPr>
              <w:t>N(%) or Mean (SD)</w:t>
            </w:r>
          </w:p>
        </w:tc>
        <w:tc>
          <w:tcPr>
            <w:tcW w:w="2043" w:type="dxa"/>
            <w:tcBorders>
              <w:top w:val="nil"/>
              <w:left w:val="nil"/>
              <w:bottom w:val="single" w:sz="8" w:space="0" w:color="auto"/>
              <w:right w:val="nil"/>
            </w:tcBorders>
            <w:shd w:val="clear" w:color="auto" w:fill="auto"/>
            <w:noWrap/>
            <w:vAlign w:val="bottom"/>
            <w:hideMark/>
          </w:tcPr>
          <w:p w:rsidR="00BA52EE" w:rsidRPr="00755B60" w:rsidRDefault="00BA52EE" w:rsidP="001F0313">
            <w:pPr>
              <w:spacing w:after="0" w:line="240" w:lineRule="auto"/>
              <w:jc w:val="center"/>
              <w:rPr>
                <w:rFonts w:eastAsia="Times New Roman"/>
                <w:b/>
                <w:bCs/>
                <w:color w:val="000000"/>
              </w:rPr>
            </w:pPr>
            <w:r w:rsidRPr="00755B60">
              <w:rPr>
                <w:rFonts w:eastAsia="Times New Roman"/>
                <w:b/>
                <w:bCs/>
                <w:color w:val="000000"/>
              </w:rPr>
              <w:t>N(%) or Mean (SD)</w:t>
            </w:r>
          </w:p>
        </w:tc>
        <w:tc>
          <w:tcPr>
            <w:tcW w:w="922" w:type="dxa"/>
            <w:tcBorders>
              <w:top w:val="nil"/>
              <w:left w:val="nil"/>
              <w:bottom w:val="single" w:sz="8" w:space="0" w:color="auto"/>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 </w:t>
            </w: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c>
          <w:tcPr>
            <w:tcW w:w="1962" w:type="dxa"/>
            <w:tcBorders>
              <w:top w:val="nil"/>
              <w:left w:val="nil"/>
              <w:bottom w:val="single" w:sz="8" w:space="0" w:color="auto"/>
              <w:right w:val="nil"/>
            </w:tcBorders>
            <w:shd w:val="clear" w:color="auto" w:fill="auto"/>
            <w:noWrap/>
            <w:vAlign w:val="bottom"/>
            <w:hideMark/>
          </w:tcPr>
          <w:p w:rsidR="00BA52EE" w:rsidRPr="00755B60" w:rsidRDefault="00BA52EE" w:rsidP="001F0313">
            <w:pPr>
              <w:spacing w:after="0" w:line="240" w:lineRule="auto"/>
              <w:jc w:val="center"/>
              <w:rPr>
                <w:rFonts w:eastAsia="Times New Roman"/>
                <w:b/>
                <w:bCs/>
                <w:color w:val="000000"/>
              </w:rPr>
            </w:pPr>
            <w:r w:rsidRPr="00755B60">
              <w:rPr>
                <w:rFonts w:eastAsia="Times New Roman"/>
                <w:b/>
                <w:bCs/>
                <w:color w:val="000000"/>
              </w:rPr>
              <w:t>N(%) or Mean (SD)</w:t>
            </w:r>
          </w:p>
        </w:tc>
        <w:tc>
          <w:tcPr>
            <w:tcW w:w="2070" w:type="dxa"/>
            <w:tcBorders>
              <w:top w:val="nil"/>
              <w:left w:val="nil"/>
              <w:bottom w:val="single" w:sz="8" w:space="0" w:color="auto"/>
              <w:right w:val="nil"/>
            </w:tcBorders>
            <w:shd w:val="clear" w:color="auto" w:fill="auto"/>
            <w:noWrap/>
            <w:vAlign w:val="bottom"/>
            <w:hideMark/>
          </w:tcPr>
          <w:p w:rsidR="00BA52EE" w:rsidRPr="00755B60" w:rsidRDefault="00BA52EE" w:rsidP="001F0313">
            <w:pPr>
              <w:spacing w:after="0" w:line="240" w:lineRule="auto"/>
              <w:jc w:val="center"/>
              <w:rPr>
                <w:rFonts w:eastAsia="Times New Roman"/>
                <w:b/>
                <w:bCs/>
                <w:color w:val="000000"/>
              </w:rPr>
            </w:pPr>
            <w:r w:rsidRPr="00755B60">
              <w:rPr>
                <w:rFonts w:eastAsia="Times New Roman"/>
                <w:b/>
                <w:bCs/>
                <w:color w:val="000000"/>
              </w:rPr>
              <w:t>N(%) or Mean (SD)</w:t>
            </w:r>
          </w:p>
        </w:tc>
        <w:tc>
          <w:tcPr>
            <w:tcW w:w="1080" w:type="dxa"/>
            <w:tcBorders>
              <w:top w:val="nil"/>
              <w:left w:val="nil"/>
              <w:bottom w:val="single" w:sz="8" w:space="0" w:color="auto"/>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 </w:t>
            </w: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rPr>
                <w:rFonts w:eastAsia="Times New Roman"/>
                <w:color w:val="000000"/>
              </w:rPr>
            </w:pPr>
            <w:r w:rsidRPr="00755B60">
              <w:rPr>
                <w:rFonts w:eastAsia="Times New Roman"/>
                <w:color w:val="000000"/>
              </w:rPr>
              <w:t>Year initiated cART</w:t>
            </w: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2013 (1.0)</w:t>
            </w:r>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2012 (0.9)</w:t>
            </w: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&lt;0.01</w:t>
            </w: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2012 (1.1)</w:t>
            </w: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2012 (1.1)</w:t>
            </w: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0.84</w:t>
            </w: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rPr>
                <w:rFonts w:eastAsia="Times New Roman"/>
                <w:color w:val="000000"/>
              </w:rPr>
            </w:pPr>
            <w:r w:rsidRPr="00755B60">
              <w:rPr>
                <w:rFonts w:eastAsia="Times New Roman"/>
                <w:color w:val="000000"/>
              </w:rPr>
              <w:t>Gender</w:t>
            </w: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rPr>
                <w:rFonts w:eastAsia="Times New Roman"/>
                <w:color w:val="000000"/>
              </w:rPr>
            </w:pPr>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0.02</w:t>
            </w: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0.20</w:t>
            </w: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ind w:firstLineChars="100" w:firstLine="220"/>
              <w:rPr>
                <w:rFonts w:eastAsia="Times New Roman"/>
                <w:color w:val="000000"/>
              </w:rPr>
            </w:pPr>
            <w:r w:rsidRPr="00755B60">
              <w:rPr>
                <w:rFonts w:eastAsia="Times New Roman"/>
                <w:color w:val="000000"/>
              </w:rPr>
              <w:t>Male</w:t>
            </w: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396 (88.0)</w:t>
            </w:r>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139 (94.6)</w:t>
            </w: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403 (89.6)</w:t>
            </w: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134 (93.2)</w:t>
            </w: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ind w:firstLineChars="100" w:firstLine="220"/>
              <w:rPr>
                <w:rFonts w:eastAsia="Times New Roman"/>
                <w:color w:val="000000"/>
              </w:rPr>
            </w:pPr>
            <w:r w:rsidRPr="00755B60">
              <w:rPr>
                <w:rFonts w:eastAsia="Times New Roman"/>
                <w:color w:val="000000"/>
              </w:rPr>
              <w:t>Female</w:t>
            </w: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54 (12.0)</w:t>
            </w:r>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8 (5.4)</w:t>
            </w: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47 (10.4)</w:t>
            </w: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10 (6.8)</w:t>
            </w: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rPr>
                <w:rFonts w:eastAsia="Times New Roman"/>
                <w:color w:val="000000"/>
              </w:rPr>
            </w:pPr>
            <w:r w:rsidRPr="00755B60">
              <w:rPr>
                <w:rFonts w:eastAsia="Times New Roman"/>
                <w:color w:val="000000"/>
              </w:rPr>
              <w:t>Depression and suicidal ideation</w:t>
            </w: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rPr>
                <w:rFonts w:eastAsia="Times New Roman"/>
                <w:color w:val="000000"/>
              </w:rPr>
            </w:pPr>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0.05</w:t>
            </w: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0.98</w:t>
            </w: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ind w:firstLineChars="100" w:firstLine="220"/>
              <w:rPr>
                <w:rFonts w:eastAsia="Times New Roman"/>
                <w:color w:val="000000"/>
              </w:rPr>
            </w:pPr>
            <w:r w:rsidRPr="00755B60">
              <w:rPr>
                <w:rFonts w:eastAsia="Times New Roman"/>
                <w:color w:val="000000"/>
              </w:rPr>
              <w:t>No depression of suicidal ideation</w:t>
            </w: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268 (59.6)</w:t>
            </w:r>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102 (69.4)</w:t>
            </w: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278 (62.0)</w:t>
            </w: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90 (62.7)</w:t>
            </w: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ind w:firstLineChars="100" w:firstLine="220"/>
              <w:rPr>
                <w:rFonts w:eastAsia="Times New Roman"/>
                <w:color w:val="000000"/>
              </w:rPr>
            </w:pPr>
            <w:r w:rsidRPr="00755B60">
              <w:rPr>
                <w:rFonts w:eastAsia="Times New Roman"/>
                <w:color w:val="000000"/>
              </w:rPr>
              <w:t>Depression</w:t>
            </w: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90 (20.0)</w:t>
            </w:r>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27 (18.4)</w:t>
            </w: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88 (19.7)</w:t>
            </w: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27 (18.9)</w:t>
            </w: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ind w:firstLineChars="100" w:firstLine="220"/>
              <w:rPr>
                <w:rFonts w:eastAsia="Times New Roman"/>
                <w:color w:val="000000"/>
              </w:rPr>
            </w:pPr>
            <w:r w:rsidRPr="00755B60">
              <w:rPr>
                <w:rFonts w:eastAsia="Times New Roman"/>
                <w:color w:val="000000"/>
              </w:rPr>
              <w:t>Suicidal ideation and/or depression</w:t>
            </w: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92 (20.4)</w:t>
            </w:r>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18 (12.2)</w:t>
            </w: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82 (18.3)</w:t>
            </w: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26 (18.4)</w:t>
            </w: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rPr>
                <w:rFonts w:eastAsia="Times New Roman"/>
                <w:color w:val="000000"/>
              </w:rPr>
            </w:pPr>
            <w:r w:rsidRPr="00755B60">
              <w:rPr>
                <w:rFonts w:eastAsia="Times New Roman"/>
                <w:color w:val="000000"/>
              </w:rPr>
              <w:t>Antidepressant use</w:t>
            </w: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rPr>
                <w:rFonts w:eastAsia="Times New Roman"/>
                <w:color w:val="000000"/>
              </w:rPr>
            </w:pPr>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0.03</w:t>
            </w: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0.86</w:t>
            </w: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ind w:firstLineChars="100" w:firstLine="220"/>
              <w:rPr>
                <w:rFonts w:eastAsia="Times New Roman"/>
                <w:color w:val="000000"/>
              </w:rPr>
            </w:pPr>
            <w:r w:rsidRPr="00755B60">
              <w:rPr>
                <w:rFonts w:eastAsia="Times New Roman"/>
                <w:color w:val="000000"/>
              </w:rPr>
              <w:t>Not on antidepressants</w:t>
            </w: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390 (87.4)</w:t>
            </w:r>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136 (93.8)</w:t>
            </w: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399 (88.9)</w:t>
            </w: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127 (88.4)</w:t>
            </w: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ind w:firstLineChars="100" w:firstLine="220"/>
              <w:rPr>
                <w:rFonts w:eastAsia="Times New Roman"/>
                <w:color w:val="000000"/>
              </w:rPr>
            </w:pPr>
            <w:r w:rsidRPr="00755B60">
              <w:rPr>
                <w:rFonts w:eastAsia="Times New Roman"/>
                <w:color w:val="000000"/>
              </w:rPr>
              <w:t>On antidepressants</w:t>
            </w: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56 (12.6)</w:t>
            </w:r>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9 (6.2)</w:t>
            </w: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50 (11.1)</w:t>
            </w: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17 (11.6)</w:t>
            </w: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rPr>
                <w:rFonts w:eastAsia="Times New Roman"/>
                <w:color w:val="000000"/>
              </w:rPr>
            </w:pPr>
            <w:r w:rsidRPr="00755B60">
              <w:rPr>
                <w:rFonts w:eastAsia="Times New Roman"/>
                <w:color w:val="000000"/>
              </w:rPr>
              <w:t>Panic Disorder</w:t>
            </w: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rPr>
                <w:rFonts w:eastAsia="Times New Roman"/>
                <w:color w:val="000000"/>
              </w:rPr>
            </w:pPr>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&lt;0.01</w:t>
            </w: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0.59</w:t>
            </w: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ind w:firstLineChars="100" w:firstLine="220"/>
              <w:rPr>
                <w:rFonts w:eastAsia="Times New Roman"/>
                <w:color w:val="000000"/>
              </w:rPr>
            </w:pPr>
            <w:r w:rsidRPr="00755B60">
              <w:rPr>
                <w:rFonts w:eastAsia="Times New Roman"/>
                <w:color w:val="000000"/>
              </w:rPr>
              <w:t>No symptoms</w:t>
            </w: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279 (62.3)</w:t>
            </w:r>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116 (80.6)</w:t>
            </w: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399 (66.5)</w:t>
            </w: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98 (68.0)</w:t>
            </w: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ind w:firstLineChars="100" w:firstLine="220"/>
              <w:rPr>
                <w:rFonts w:eastAsia="Times New Roman"/>
                <w:color w:val="000000"/>
              </w:rPr>
            </w:pPr>
            <w:r w:rsidRPr="00755B60">
              <w:rPr>
                <w:rFonts w:eastAsia="Times New Roman"/>
                <w:color w:val="000000"/>
              </w:rPr>
              <w:t>Some symptoms</w:t>
            </w: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93 (20.7)</w:t>
            </w:r>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16 (11.1)</w:t>
            </w: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83 (18.4)</w:t>
            </w: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22 (15.0)</w:t>
            </w: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ind w:firstLineChars="100" w:firstLine="220"/>
              <w:rPr>
                <w:rFonts w:eastAsia="Times New Roman"/>
                <w:color w:val="000000"/>
              </w:rPr>
            </w:pPr>
            <w:r w:rsidRPr="00755B60">
              <w:rPr>
                <w:rFonts w:eastAsia="Times New Roman"/>
                <w:color w:val="000000"/>
              </w:rPr>
              <w:t>Panic disorder</w:t>
            </w: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76 (17.0)</w:t>
            </w:r>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12 (8.3)</w:t>
            </w: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68 (15.1)</w:t>
            </w: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25 (17.0)</w:t>
            </w: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rPr>
                <w:rFonts w:eastAsia="Times New Roman"/>
                <w:color w:val="000000"/>
              </w:rPr>
            </w:pPr>
            <w:r w:rsidRPr="00755B60">
              <w:rPr>
                <w:rFonts w:eastAsia="Times New Roman"/>
                <w:color w:val="000000"/>
              </w:rPr>
              <w:t>Drug use</w:t>
            </w: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rPr>
                <w:rFonts w:eastAsia="Times New Roman"/>
                <w:color w:val="000000"/>
              </w:rPr>
            </w:pPr>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0.11</w:t>
            </w: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0.23</w:t>
            </w: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ind w:firstLineChars="100" w:firstLine="220"/>
              <w:rPr>
                <w:rFonts w:eastAsia="Times New Roman"/>
                <w:color w:val="000000"/>
              </w:rPr>
            </w:pPr>
            <w:r w:rsidRPr="00755B60">
              <w:rPr>
                <w:rFonts w:eastAsia="Times New Roman"/>
                <w:color w:val="000000"/>
              </w:rPr>
              <w:t>No use</w:t>
            </w: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166 (42.7)</w:t>
            </w:r>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72 (50.7)</w:t>
            </w: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195 (43.3)</w:t>
            </w: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69 (48.2)</w:t>
            </w: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ind w:firstLineChars="100" w:firstLine="220"/>
              <w:rPr>
                <w:rFonts w:eastAsia="Times New Roman"/>
                <w:color w:val="000000"/>
              </w:rPr>
            </w:pPr>
            <w:r w:rsidRPr="00755B60">
              <w:rPr>
                <w:rFonts w:eastAsia="Times New Roman"/>
                <w:color w:val="000000"/>
              </w:rPr>
              <w:t>Current use</w:t>
            </w: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113 (29.0)</w:t>
            </w:r>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29 (20.4)</w:t>
            </w: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133 (29.6)</w:t>
            </w: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46 (31.9)</w:t>
            </w: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ind w:firstLineChars="100" w:firstLine="220"/>
              <w:rPr>
                <w:rFonts w:eastAsia="Times New Roman"/>
                <w:color w:val="000000"/>
              </w:rPr>
            </w:pPr>
            <w:r w:rsidRPr="00755B60">
              <w:rPr>
                <w:rFonts w:eastAsia="Times New Roman"/>
                <w:color w:val="000000"/>
              </w:rPr>
              <w:t>Past use</w:t>
            </w: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110 (28.3)</w:t>
            </w:r>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41 (28.9)</w:t>
            </w: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122 (27.1)</w:t>
            </w: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29 (19.9)</w:t>
            </w: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rPr>
                <w:rFonts w:eastAsia="Times New Roman"/>
                <w:color w:val="000000"/>
              </w:rPr>
            </w:pPr>
            <w:r w:rsidRPr="00755B60">
              <w:rPr>
                <w:rFonts w:eastAsia="Times New Roman"/>
                <w:color w:val="000000"/>
              </w:rPr>
              <w:t>CD4 count, cells/mm3</w:t>
            </w: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rPr>
                <w:rFonts w:eastAsia="Times New Roman"/>
                <w:color w:val="000000"/>
              </w:rPr>
            </w:pPr>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0.17</w:t>
            </w: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0.93</w:t>
            </w: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ind w:firstLineChars="100" w:firstLine="220"/>
              <w:rPr>
                <w:rFonts w:eastAsia="Times New Roman"/>
                <w:color w:val="000000"/>
              </w:rPr>
            </w:pPr>
            <w:r w:rsidRPr="00755B60">
              <w:rPr>
                <w:rFonts w:eastAsia="Times New Roman"/>
                <w:color w:val="000000"/>
                <w:u w:val="single"/>
              </w:rPr>
              <w:t>&lt;</w:t>
            </w:r>
            <w:r w:rsidRPr="00755B60">
              <w:rPr>
                <w:rFonts w:eastAsia="Times New Roman"/>
                <w:color w:val="000000"/>
              </w:rPr>
              <w:t xml:space="preserve"> 350</w:t>
            </w: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188 (41.8)</w:t>
            </w:r>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52 (35.4)</w:t>
            </w: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181 (40.2)</w:t>
            </w: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57 (39.8)</w:t>
            </w: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p>
        </w:tc>
      </w:tr>
      <w:tr w:rsidR="00BA52EE" w:rsidRPr="00755B60" w:rsidTr="001F0313">
        <w:trPr>
          <w:trHeight w:val="300"/>
        </w:trPr>
        <w:tc>
          <w:tcPr>
            <w:tcW w:w="3600" w:type="dxa"/>
            <w:tcBorders>
              <w:top w:val="nil"/>
              <w:left w:val="nil"/>
              <w:bottom w:val="single" w:sz="4" w:space="0" w:color="auto"/>
              <w:right w:val="nil"/>
            </w:tcBorders>
            <w:shd w:val="clear" w:color="auto" w:fill="auto"/>
            <w:noWrap/>
            <w:vAlign w:val="bottom"/>
            <w:hideMark/>
          </w:tcPr>
          <w:p w:rsidR="00BA52EE" w:rsidRPr="00755B60" w:rsidRDefault="00BA52EE" w:rsidP="001F0313">
            <w:pPr>
              <w:spacing w:after="0" w:line="240" w:lineRule="auto"/>
              <w:ind w:firstLineChars="100" w:firstLine="220"/>
              <w:rPr>
                <w:rFonts w:eastAsia="Times New Roman"/>
                <w:color w:val="000000"/>
              </w:rPr>
            </w:pPr>
            <w:r w:rsidRPr="00755B60">
              <w:rPr>
                <w:rFonts w:eastAsia="Times New Roman"/>
                <w:color w:val="000000"/>
              </w:rPr>
              <w:t>&gt;350</w:t>
            </w:r>
          </w:p>
        </w:tc>
        <w:tc>
          <w:tcPr>
            <w:tcW w:w="2097" w:type="dxa"/>
            <w:tcBorders>
              <w:top w:val="nil"/>
              <w:left w:val="nil"/>
              <w:bottom w:val="single" w:sz="4" w:space="0" w:color="auto"/>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262 (58.2)</w:t>
            </w:r>
          </w:p>
        </w:tc>
        <w:tc>
          <w:tcPr>
            <w:tcW w:w="2043" w:type="dxa"/>
            <w:tcBorders>
              <w:top w:val="nil"/>
              <w:left w:val="nil"/>
              <w:bottom w:val="single" w:sz="4" w:space="0" w:color="auto"/>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95 (64.6)</w:t>
            </w:r>
          </w:p>
        </w:tc>
        <w:tc>
          <w:tcPr>
            <w:tcW w:w="922" w:type="dxa"/>
            <w:tcBorders>
              <w:top w:val="nil"/>
              <w:left w:val="nil"/>
              <w:bottom w:val="single" w:sz="4" w:space="0" w:color="auto"/>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 </w:t>
            </w:r>
          </w:p>
        </w:tc>
        <w:tc>
          <w:tcPr>
            <w:tcW w:w="1962" w:type="dxa"/>
            <w:tcBorders>
              <w:top w:val="nil"/>
              <w:left w:val="nil"/>
              <w:bottom w:val="single" w:sz="4" w:space="0" w:color="auto"/>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269 (59.8)</w:t>
            </w:r>
          </w:p>
        </w:tc>
        <w:tc>
          <w:tcPr>
            <w:tcW w:w="2070" w:type="dxa"/>
            <w:tcBorders>
              <w:top w:val="nil"/>
              <w:left w:val="nil"/>
              <w:bottom w:val="single" w:sz="4" w:space="0" w:color="auto"/>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87 (60.2)</w:t>
            </w:r>
          </w:p>
        </w:tc>
        <w:tc>
          <w:tcPr>
            <w:tcW w:w="1080" w:type="dxa"/>
            <w:tcBorders>
              <w:top w:val="nil"/>
              <w:left w:val="nil"/>
              <w:bottom w:val="single" w:sz="4" w:space="0" w:color="auto"/>
              <w:right w:val="nil"/>
            </w:tcBorders>
            <w:shd w:val="clear" w:color="auto" w:fill="auto"/>
            <w:noWrap/>
            <w:vAlign w:val="bottom"/>
            <w:hideMark/>
          </w:tcPr>
          <w:p w:rsidR="00BA52EE" w:rsidRPr="00755B60" w:rsidRDefault="00BA52EE" w:rsidP="001F0313">
            <w:pPr>
              <w:spacing w:after="0" w:line="240" w:lineRule="auto"/>
              <w:jc w:val="center"/>
              <w:rPr>
                <w:rFonts w:eastAsia="Times New Roman"/>
                <w:color w:val="000000"/>
              </w:rPr>
            </w:pPr>
            <w:r w:rsidRPr="00755B60">
              <w:rPr>
                <w:rFonts w:eastAsia="Times New Roman"/>
                <w:color w:val="000000"/>
              </w:rPr>
              <w:t> </w:t>
            </w:r>
          </w:p>
        </w:tc>
      </w:tr>
      <w:tr w:rsidR="00BA52EE" w:rsidRPr="00755B60" w:rsidTr="001F0313">
        <w:trPr>
          <w:trHeight w:val="300"/>
        </w:trPr>
        <w:tc>
          <w:tcPr>
            <w:tcW w:w="3600" w:type="dxa"/>
            <w:tcBorders>
              <w:top w:val="nil"/>
              <w:left w:val="nil"/>
              <w:bottom w:val="nil"/>
              <w:right w:val="nil"/>
            </w:tcBorders>
            <w:shd w:val="clear" w:color="auto" w:fill="auto"/>
            <w:noWrap/>
            <w:vAlign w:val="bottom"/>
            <w:hideMark/>
          </w:tcPr>
          <w:p w:rsidR="00BA52EE" w:rsidRDefault="00BA52EE" w:rsidP="001F0313">
            <w:pPr>
              <w:spacing w:after="0" w:line="240" w:lineRule="auto"/>
              <w:ind w:firstLineChars="100" w:firstLine="220"/>
              <w:rPr>
                <w:rFonts w:eastAsia="Times New Roman"/>
                <w:color w:val="000000"/>
              </w:rPr>
            </w:pPr>
            <w:r w:rsidRPr="00755B60">
              <w:rPr>
                <w:rFonts w:eastAsia="Times New Roman"/>
                <w:color w:val="000000"/>
              </w:rPr>
              <w:t>EFV: efavirenz</w:t>
            </w:r>
          </w:p>
          <w:p w:rsidR="00BA52EE" w:rsidRPr="00755B60" w:rsidRDefault="00BA52EE" w:rsidP="001F0313">
            <w:pPr>
              <w:spacing w:after="0" w:line="240" w:lineRule="auto"/>
              <w:ind w:firstLineChars="100" w:firstLine="220"/>
              <w:rPr>
                <w:rFonts w:eastAsia="Times New Roman"/>
                <w:color w:val="000000"/>
              </w:rPr>
            </w:pPr>
          </w:p>
        </w:tc>
        <w:tc>
          <w:tcPr>
            <w:tcW w:w="2097"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ind w:firstLineChars="100" w:firstLine="220"/>
              <w:rPr>
                <w:rFonts w:eastAsia="Times New Roman"/>
                <w:color w:val="000000"/>
              </w:rPr>
            </w:pPr>
            <w:bookmarkStart w:id="0" w:name="_GoBack"/>
            <w:bookmarkEnd w:id="0"/>
          </w:p>
        </w:tc>
        <w:tc>
          <w:tcPr>
            <w:tcW w:w="2043"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92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1962"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207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rsidR="00BA52EE" w:rsidRPr="00755B60" w:rsidRDefault="00BA52EE" w:rsidP="001F0313">
            <w:pPr>
              <w:spacing w:after="0" w:line="240" w:lineRule="auto"/>
              <w:jc w:val="center"/>
              <w:rPr>
                <w:rFonts w:ascii="Times New Roman" w:eastAsia="Times New Roman" w:hAnsi="Times New Roman"/>
                <w:sz w:val="20"/>
                <w:szCs w:val="20"/>
              </w:rPr>
            </w:pPr>
          </w:p>
        </w:tc>
      </w:tr>
    </w:tbl>
    <w:p w:rsidR="00BA52EE" w:rsidRPr="00B52859" w:rsidRDefault="00BA52EE" w:rsidP="00BA52EE">
      <w:pPr>
        <w:spacing w:line="480" w:lineRule="auto"/>
        <w:ind w:left="-360"/>
        <w:rPr>
          <w:rFonts w:asciiTheme="minorHAnsi" w:hAnsiTheme="minorHAnsi"/>
          <w:color w:val="000000"/>
        </w:rPr>
      </w:pPr>
    </w:p>
    <w:p w:rsidR="00BA52EE" w:rsidRDefault="00BA52EE" w:rsidP="00BA52EE">
      <w:pPr>
        <w:spacing w:line="480" w:lineRule="auto"/>
        <w:ind w:left="-360"/>
        <w:rPr>
          <w:rFonts w:asciiTheme="minorHAnsi" w:hAnsiTheme="minorHAnsi"/>
        </w:rPr>
        <w:sectPr w:rsidR="00BA52EE" w:rsidSect="00755B60">
          <w:pgSz w:w="15840" w:h="12240" w:orient="landscape"/>
          <w:pgMar w:top="1440" w:right="1440" w:bottom="1440" w:left="1440" w:header="720" w:footer="720" w:gutter="0"/>
          <w:cols w:space="720"/>
          <w:docGrid w:linePitch="360"/>
        </w:sectPr>
      </w:pPr>
    </w:p>
    <w:p w:rsidR="00BA52EE" w:rsidRDefault="00BA52EE" w:rsidP="00BA52EE">
      <w:pPr>
        <w:spacing w:line="480" w:lineRule="auto"/>
        <w:ind w:left="-360"/>
        <w:rPr>
          <w:rFonts w:asciiTheme="minorHAnsi" w:hAnsiTheme="minorHAnsi"/>
          <w:b/>
          <w:color w:val="000000"/>
        </w:rPr>
      </w:pPr>
      <w:r w:rsidRPr="0091780A">
        <w:rPr>
          <w:rFonts w:asciiTheme="minorHAnsi" w:hAnsiTheme="minorHAnsi"/>
          <w:b/>
          <w:color w:val="000000"/>
        </w:rPr>
        <w:lastRenderedPageBreak/>
        <w:t xml:space="preserve">Table S2. Baseline Characteristics comparing all new ART </w:t>
      </w:r>
      <w:r>
        <w:rPr>
          <w:rFonts w:asciiTheme="minorHAnsi" w:hAnsiTheme="minorHAnsi"/>
          <w:b/>
          <w:color w:val="000000"/>
        </w:rPr>
        <w:t>initiators (2011-2014)</w:t>
      </w:r>
      <w:r w:rsidRPr="0091780A">
        <w:rPr>
          <w:rFonts w:asciiTheme="minorHAnsi" w:hAnsiTheme="minorHAnsi"/>
          <w:b/>
          <w:color w:val="000000"/>
        </w:rPr>
        <w:t xml:space="preserve">, those with a valid </w:t>
      </w:r>
      <w:r>
        <w:rPr>
          <w:rFonts w:asciiTheme="minorHAnsi" w:hAnsiTheme="minorHAnsi"/>
          <w:b/>
          <w:color w:val="000000"/>
        </w:rPr>
        <w:t>patient reported outcome (</w:t>
      </w:r>
      <w:r w:rsidRPr="0091780A">
        <w:rPr>
          <w:rFonts w:asciiTheme="minorHAnsi" w:hAnsiTheme="minorHAnsi"/>
          <w:b/>
          <w:color w:val="000000"/>
        </w:rPr>
        <w:t>PRO</w:t>
      </w:r>
      <w:r>
        <w:rPr>
          <w:rFonts w:asciiTheme="minorHAnsi" w:hAnsiTheme="minorHAnsi"/>
          <w:b/>
          <w:color w:val="000000"/>
        </w:rPr>
        <w:t>)</w:t>
      </w:r>
      <w:r w:rsidRPr="0091780A">
        <w:rPr>
          <w:rFonts w:asciiTheme="minorHAnsi" w:hAnsiTheme="minorHAnsi"/>
          <w:b/>
          <w:color w:val="000000"/>
        </w:rPr>
        <w:t>*, and the final study population.</w:t>
      </w:r>
    </w:p>
    <w:tbl>
      <w:tblPr>
        <w:tblW w:w="10732" w:type="dxa"/>
        <w:tblLook w:val="04A0" w:firstRow="1" w:lastRow="0" w:firstColumn="1" w:lastColumn="0" w:noHBand="0" w:noVBand="1"/>
      </w:tblPr>
      <w:tblGrid>
        <w:gridCol w:w="3780"/>
        <w:gridCol w:w="2140"/>
        <w:gridCol w:w="266"/>
        <w:gridCol w:w="2140"/>
        <w:gridCol w:w="266"/>
        <w:gridCol w:w="2140"/>
      </w:tblGrid>
      <w:tr w:rsidR="00BA52EE" w:rsidRPr="0091780A" w:rsidTr="001F0313">
        <w:trPr>
          <w:trHeight w:val="300"/>
        </w:trPr>
        <w:tc>
          <w:tcPr>
            <w:tcW w:w="3780" w:type="dxa"/>
            <w:vMerge w:val="restart"/>
            <w:tcBorders>
              <w:top w:val="single" w:sz="4" w:space="0" w:color="auto"/>
              <w:left w:val="nil"/>
              <w:bottom w:val="single" w:sz="8" w:space="0" w:color="000000"/>
              <w:right w:val="nil"/>
            </w:tcBorders>
            <w:shd w:val="clear" w:color="auto" w:fill="auto"/>
            <w:noWrap/>
            <w:vAlign w:val="center"/>
            <w:hideMark/>
          </w:tcPr>
          <w:p w:rsidR="00BA52EE" w:rsidRPr="0091780A" w:rsidRDefault="00BA52EE" w:rsidP="001F0313">
            <w:pPr>
              <w:spacing w:after="0" w:line="240" w:lineRule="auto"/>
              <w:jc w:val="center"/>
              <w:rPr>
                <w:rFonts w:eastAsia="Times New Roman"/>
                <w:b/>
                <w:bCs/>
                <w:color w:val="000000"/>
              </w:rPr>
            </w:pPr>
            <w:r w:rsidRPr="0091780A">
              <w:rPr>
                <w:rFonts w:eastAsia="Times New Roman"/>
                <w:b/>
                <w:bCs/>
                <w:color w:val="000000"/>
              </w:rPr>
              <w:t>Baseline Characteristics</w:t>
            </w:r>
          </w:p>
        </w:tc>
        <w:tc>
          <w:tcPr>
            <w:tcW w:w="2140" w:type="dxa"/>
            <w:tcBorders>
              <w:top w:val="single" w:sz="4" w:space="0" w:color="auto"/>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b/>
                <w:bCs/>
                <w:color w:val="000000"/>
              </w:rPr>
            </w:pPr>
            <w:r>
              <w:rPr>
                <w:rFonts w:eastAsia="Times New Roman"/>
                <w:b/>
                <w:bCs/>
                <w:color w:val="000000"/>
              </w:rPr>
              <w:t xml:space="preserve">New </w:t>
            </w:r>
            <w:r w:rsidRPr="0091780A">
              <w:rPr>
                <w:rFonts w:eastAsia="Times New Roman"/>
                <w:b/>
                <w:bCs/>
                <w:color w:val="000000"/>
              </w:rPr>
              <w:t>ART Initiators</w:t>
            </w:r>
          </w:p>
        </w:tc>
        <w:tc>
          <w:tcPr>
            <w:tcW w:w="266" w:type="dxa"/>
            <w:tcBorders>
              <w:top w:val="single" w:sz="4" w:space="0" w:color="auto"/>
              <w:left w:val="nil"/>
              <w:bottom w:val="nil"/>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r w:rsidRPr="0091780A">
              <w:rPr>
                <w:rFonts w:eastAsia="Times New Roman"/>
                <w:color w:val="000000"/>
              </w:rPr>
              <w:t> </w:t>
            </w:r>
          </w:p>
        </w:tc>
        <w:tc>
          <w:tcPr>
            <w:tcW w:w="2140" w:type="dxa"/>
            <w:tcBorders>
              <w:top w:val="single" w:sz="4" w:space="0" w:color="auto"/>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b/>
                <w:bCs/>
                <w:color w:val="000000"/>
              </w:rPr>
            </w:pPr>
            <w:r w:rsidRPr="0091780A">
              <w:rPr>
                <w:rFonts w:eastAsia="Times New Roman"/>
                <w:b/>
                <w:bCs/>
                <w:color w:val="000000"/>
              </w:rPr>
              <w:t>Valid PRO</w:t>
            </w:r>
          </w:p>
        </w:tc>
        <w:tc>
          <w:tcPr>
            <w:tcW w:w="266" w:type="dxa"/>
            <w:tcBorders>
              <w:top w:val="single" w:sz="4" w:space="0" w:color="auto"/>
              <w:left w:val="nil"/>
              <w:bottom w:val="nil"/>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r w:rsidRPr="0091780A">
              <w:rPr>
                <w:rFonts w:eastAsia="Times New Roman"/>
                <w:color w:val="000000"/>
              </w:rPr>
              <w:t> </w:t>
            </w:r>
          </w:p>
        </w:tc>
        <w:tc>
          <w:tcPr>
            <w:tcW w:w="2140" w:type="dxa"/>
            <w:tcBorders>
              <w:top w:val="single" w:sz="4" w:space="0" w:color="auto"/>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b/>
                <w:bCs/>
                <w:color w:val="000000"/>
              </w:rPr>
            </w:pPr>
            <w:r w:rsidRPr="0091780A">
              <w:rPr>
                <w:rFonts w:eastAsia="Times New Roman"/>
                <w:b/>
                <w:bCs/>
                <w:color w:val="000000"/>
              </w:rPr>
              <w:t>Study Population</w:t>
            </w:r>
          </w:p>
        </w:tc>
      </w:tr>
      <w:tr w:rsidR="00BA52EE" w:rsidRPr="0091780A" w:rsidTr="001F0313">
        <w:trPr>
          <w:trHeight w:val="300"/>
        </w:trPr>
        <w:tc>
          <w:tcPr>
            <w:tcW w:w="3780" w:type="dxa"/>
            <w:vMerge/>
            <w:tcBorders>
              <w:top w:val="single" w:sz="4" w:space="0" w:color="auto"/>
              <w:left w:val="nil"/>
              <w:bottom w:val="single" w:sz="8" w:space="0" w:color="000000"/>
              <w:right w:val="nil"/>
            </w:tcBorders>
            <w:vAlign w:val="center"/>
            <w:hideMark/>
          </w:tcPr>
          <w:p w:rsidR="00BA52EE" w:rsidRPr="0091780A" w:rsidRDefault="00BA52EE" w:rsidP="001F0313">
            <w:pPr>
              <w:spacing w:after="0" w:line="240" w:lineRule="auto"/>
              <w:rPr>
                <w:rFonts w:eastAsia="Times New Roman"/>
                <w:b/>
                <w:bCs/>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N=2,729</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N=875</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N=597</w:t>
            </w:r>
          </w:p>
        </w:tc>
      </w:tr>
      <w:tr w:rsidR="00BA52EE" w:rsidRPr="0091780A" w:rsidTr="001F0313">
        <w:trPr>
          <w:trHeight w:val="315"/>
        </w:trPr>
        <w:tc>
          <w:tcPr>
            <w:tcW w:w="3780" w:type="dxa"/>
            <w:vMerge/>
            <w:tcBorders>
              <w:top w:val="single" w:sz="4" w:space="0" w:color="auto"/>
              <w:left w:val="nil"/>
              <w:bottom w:val="single" w:sz="8" w:space="0" w:color="000000"/>
              <w:right w:val="nil"/>
            </w:tcBorders>
            <w:vAlign w:val="center"/>
            <w:hideMark/>
          </w:tcPr>
          <w:p w:rsidR="00BA52EE" w:rsidRPr="0091780A" w:rsidRDefault="00BA52EE" w:rsidP="001F0313">
            <w:pPr>
              <w:spacing w:after="0" w:line="240" w:lineRule="auto"/>
              <w:rPr>
                <w:rFonts w:eastAsia="Times New Roman"/>
                <w:b/>
                <w:bCs/>
                <w:color w:val="000000"/>
              </w:rPr>
            </w:pPr>
          </w:p>
        </w:tc>
        <w:tc>
          <w:tcPr>
            <w:tcW w:w="2140" w:type="dxa"/>
            <w:tcBorders>
              <w:top w:val="nil"/>
              <w:left w:val="nil"/>
              <w:bottom w:val="single" w:sz="8" w:space="0" w:color="auto"/>
              <w:right w:val="nil"/>
            </w:tcBorders>
            <w:shd w:val="clear" w:color="auto" w:fill="auto"/>
            <w:noWrap/>
            <w:vAlign w:val="bottom"/>
            <w:hideMark/>
          </w:tcPr>
          <w:p w:rsidR="00BA52EE" w:rsidRPr="0091780A" w:rsidRDefault="00BA52EE" w:rsidP="001F0313">
            <w:pPr>
              <w:spacing w:after="0" w:line="240" w:lineRule="auto"/>
              <w:jc w:val="center"/>
              <w:rPr>
                <w:rFonts w:eastAsia="Times New Roman"/>
                <w:b/>
                <w:bCs/>
                <w:color w:val="000000"/>
              </w:rPr>
            </w:pPr>
            <w:r w:rsidRPr="0091780A">
              <w:rPr>
                <w:rFonts w:eastAsia="Times New Roman"/>
                <w:b/>
                <w:bCs/>
                <w:color w:val="000000"/>
              </w:rPr>
              <w:t>N(%) or Median (IQR)</w:t>
            </w:r>
          </w:p>
        </w:tc>
        <w:tc>
          <w:tcPr>
            <w:tcW w:w="266" w:type="dxa"/>
            <w:tcBorders>
              <w:top w:val="nil"/>
              <w:left w:val="nil"/>
              <w:bottom w:val="single" w:sz="8" w:space="0" w:color="auto"/>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r w:rsidRPr="0091780A">
              <w:rPr>
                <w:rFonts w:eastAsia="Times New Roman"/>
                <w:color w:val="000000"/>
              </w:rPr>
              <w:t> </w:t>
            </w:r>
          </w:p>
        </w:tc>
        <w:tc>
          <w:tcPr>
            <w:tcW w:w="2140" w:type="dxa"/>
            <w:tcBorders>
              <w:top w:val="nil"/>
              <w:left w:val="nil"/>
              <w:bottom w:val="single" w:sz="8" w:space="0" w:color="auto"/>
              <w:right w:val="nil"/>
            </w:tcBorders>
            <w:shd w:val="clear" w:color="auto" w:fill="auto"/>
            <w:noWrap/>
            <w:vAlign w:val="bottom"/>
            <w:hideMark/>
          </w:tcPr>
          <w:p w:rsidR="00BA52EE" w:rsidRPr="0091780A" w:rsidRDefault="00BA52EE" w:rsidP="001F0313">
            <w:pPr>
              <w:spacing w:after="0" w:line="240" w:lineRule="auto"/>
              <w:jc w:val="center"/>
              <w:rPr>
                <w:rFonts w:eastAsia="Times New Roman"/>
                <w:b/>
                <w:bCs/>
                <w:color w:val="000000"/>
              </w:rPr>
            </w:pPr>
            <w:r w:rsidRPr="0091780A">
              <w:rPr>
                <w:rFonts w:eastAsia="Times New Roman"/>
                <w:b/>
                <w:bCs/>
                <w:color w:val="000000"/>
              </w:rPr>
              <w:t>N(%) or Median (IQR)</w:t>
            </w:r>
          </w:p>
        </w:tc>
        <w:tc>
          <w:tcPr>
            <w:tcW w:w="266" w:type="dxa"/>
            <w:tcBorders>
              <w:top w:val="nil"/>
              <w:left w:val="nil"/>
              <w:bottom w:val="single" w:sz="8" w:space="0" w:color="auto"/>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r w:rsidRPr="0091780A">
              <w:rPr>
                <w:rFonts w:eastAsia="Times New Roman"/>
                <w:color w:val="000000"/>
              </w:rPr>
              <w:t> </w:t>
            </w:r>
          </w:p>
        </w:tc>
        <w:tc>
          <w:tcPr>
            <w:tcW w:w="2140" w:type="dxa"/>
            <w:tcBorders>
              <w:top w:val="nil"/>
              <w:left w:val="nil"/>
              <w:bottom w:val="single" w:sz="8" w:space="0" w:color="auto"/>
              <w:right w:val="nil"/>
            </w:tcBorders>
            <w:shd w:val="clear" w:color="auto" w:fill="auto"/>
            <w:noWrap/>
            <w:vAlign w:val="bottom"/>
            <w:hideMark/>
          </w:tcPr>
          <w:p w:rsidR="00BA52EE" w:rsidRPr="0091780A" w:rsidRDefault="00BA52EE" w:rsidP="001F0313">
            <w:pPr>
              <w:spacing w:after="0" w:line="240" w:lineRule="auto"/>
              <w:jc w:val="center"/>
              <w:rPr>
                <w:rFonts w:eastAsia="Times New Roman"/>
                <w:b/>
                <w:bCs/>
                <w:color w:val="000000"/>
              </w:rPr>
            </w:pPr>
            <w:r w:rsidRPr="0091780A">
              <w:rPr>
                <w:rFonts w:eastAsia="Times New Roman"/>
                <w:b/>
                <w:bCs/>
                <w:color w:val="000000"/>
              </w:rPr>
              <w:t>N(%) or Median (IQR)</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r w:rsidRPr="0091780A">
              <w:rPr>
                <w:rFonts w:eastAsia="Times New Roman"/>
                <w:color w:val="000000"/>
              </w:rPr>
              <w:t>Initial ART regimen</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ascii="Times New Roman" w:eastAsia="Times New Roman" w:hAnsi="Times New Roman"/>
                <w:sz w:val="20"/>
                <w:szCs w:val="2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ascii="Times New Roman" w:eastAsia="Times New Roman" w:hAnsi="Times New Roman"/>
                <w:sz w:val="20"/>
                <w:szCs w:val="2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ascii="Times New Roman" w:eastAsia="Times New Roman" w:hAnsi="Times New Roman"/>
                <w:sz w:val="20"/>
                <w:szCs w:val="20"/>
              </w:rPr>
            </w:pP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ind w:firstLineChars="100" w:firstLine="220"/>
              <w:rPr>
                <w:rFonts w:eastAsia="Times New Roman"/>
                <w:color w:val="000000"/>
              </w:rPr>
            </w:pPr>
            <w:r w:rsidRPr="0091780A">
              <w:rPr>
                <w:rFonts w:eastAsia="Times New Roman"/>
                <w:color w:val="000000"/>
              </w:rPr>
              <w:t>Efavirenz-free ART</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1,963 (71.9)</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655 (74.9)</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450 (75.4)</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ind w:firstLineChars="100" w:firstLine="220"/>
              <w:rPr>
                <w:rFonts w:eastAsia="Times New Roman"/>
                <w:color w:val="000000"/>
              </w:rPr>
            </w:pPr>
            <w:r w:rsidRPr="0091780A">
              <w:rPr>
                <w:rFonts w:eastAsia="Times New Roman"/>
                <w:color w:val="000000"/>
              </w:rPr>
              <w:t>Efavirenz-containing ART</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766 (28.1)</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220 (25.1)</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147 (24.6)</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r w:rsidRPr="0091780A">
              <w:rPr>
                <w:rFonts w:eastAsia="Times New Roman"/>
                <w:color w:val="000000"/>
              </w:rPr>
              <w:t>Year initiated ART</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ascii="Times New Roman" w:eastAsia="Times New Roman" w:hAnsi="Times New Roman"/>
                <w:sz w:val="20"/>
                <w:szCs w:val="2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ascii="Times New Roman" w:eastAsia="Times New Roman" w:hAnsi="Times New Roman"/>
                <w:sz w:val="20"/>
                <w:szCs w:val="2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ascii="Times New Roman" w:eastAsia="Times New Roman" w:hAnsi="Times New Roman"/>
                <w:sz w:val="20"/>
                <w:szCs w:val="20"/>
              </w:rPr>
            </w:pP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ind w:firstLineChars="100" w:firstLine="220"/>
              <w:rPr>
                <w:rFonts w:eastAsia="Times New Roman"/>
                <w:color w:val="000000"/>
              </w:rPr>
            </w:pPr>
            <w:r w:rsidRPr="0091780A">
              <w:rPr>
                <w:rFonts w:eastAsia="Times New Roman"/>
                <w:color w:val="000000"/>
              </w:rPr>
              <w:t>2011</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562 (20.6)</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193 (22.1)</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155 (26.0)</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ind w:firstLineChars="100" w:firstLine="220"/>
              <w:rPr>
                <w:rFonts w:eastAsia="Times New Roman"/>
                <w:color w:val="000000"/>
              </w:rPr>
            </w:pPr>
            <w:r w:rsidRPr="0091780A">
              <w:rPr>
                <w:rFonts w:eastAsia="Times New Roman"/>
                <w:color w:val="000000"/>
              </w:rPr>
              <w:t>2012</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712 (26.1)</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204 (23.3)</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160 (26.8)</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ind w:firstLineChars="100" w:firstLine="220"/>
              <w:rPr>
                <w:rFonts w:eastAsia="Times New Roman"/>
                <w:color w:val="000000"/>
              </w:rPr>
            </w:pPr>
            <w:r w:rsidRPr="0091780A">
              <w:rPr>
                <w:rFonts w:eastAsia="Times New Roman"/>
                <w:color w:val="000000"/>
              </w:rPr>
              <w:t>2013</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827 (30.3)</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275 (31.4)</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163 (27.3)</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ind w:firstLineChars="100" w:firstLine="220"/>
              <w:rPr>
                <w:rFonts w:eastAsia="Times New Roman"/>
                <w:color w:val="000000"/>
              </w:rPr>
            </w:pPr>
            <w:r w:rsidRPr="0091780A">
              <w:rPr>
                <w:rFonts w:eastAsia="Times New Roman"/>
                <w:color w:val="000000"/>
              </w:rPr>
              <w:t>2014</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628 (23.0)</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203 (23.2)</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119 (19.9)</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r w:rsidRPr="0091780A">
              <w:rPr>
                <w:rFonts w:eastAsia="Times New Roman"/>
                <w:color w:val="000000"/>
              </w:rPr>
              <w:t>Age</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36 (28, 46)</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37 (30, 46)</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35 (28, 44)</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r w:rsidRPr="0091780A">
              <w:rPr>
                <w:rFonts w:eastAsia="Times New Roman"/>
                <w:color w:val="000000"/>
              </w:rPr>
              <w:t>Gender</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ascii="Times New Roman" w:eastAsia="Times New Roman" w:hAnsi="Times New Roman"/>
                <w:sz w:val="20"/>
                <w:szCs w:val="2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ascii="Times New Roman" w:eastAsia="Times New Roman" w:hAnsi="Times New Roman"/>
                <w:sz w:val="20"/>
                <w:szCs w:val="2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ascii="Times New Roman" w:eastAsia="Times New Roman" w:hAnsi="Times New Roman"/>
                <w:sz w:val="20"/>
                <w:szCs w:val="20"/>
              </w:rPr>
            </w:pP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ind w:firstLineChars="100" w:firstLine="220"/>
              <w:rPr>
                <w:rFonts w:eastAsia="Times New Roman"/>
                <w:color w:val="000000"/>
              </w:rPr>
            </w:pPr>
            <w:r w:rsidRPr="0091780A">
              <w:rPr>
                <w:rFonts w:eastAsia="Times New Roman"/>
                <w:color w:val="000000"/>
              </w:rPr>
              <w:t>Male</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2,372 (86.9)</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770 (88.0)</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535 (89.6)</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ind w:firstLineChars="100" w:firstLine="220"/>
              <w:rPr>
                <w:rFonts w:eastAsia="Times New Roman"/>
                <w:color w:val="000000"/>
              </w:rPr>
            </w:pPr>
            <w:r w:rsidRPr="0091780A">
              <w:rPr>
                <w:rFonts w:eastAsia="Times New Roman"/>
                <w:color w:val="000000"/>
              </w:rPr>
              <w:t>Female</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357 (13.1)</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105 (12.0)</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62 (10.4)</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r w:rsidRPr="0091780A">
              <w:rPr>
                <w:rFonts w:eastAsia="Times New Roman"/>
                <w:color w:val="000000"/>
              </w:rPr>
              <w:t>Race/ethnicity</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ascii="Times New Roman" w:eastAsia="Times New Roman" w:hAnsi="Times New Roman"/>
                <w:sz w:val="20"/>
                <w:szCs w:val="2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ascii="Times New Roman" w:eastAsia="Times New Roman" w:hAnsi="Times New Roman"/>
                <w:sz w:val="20"/>
                <w:szCs w:val="2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ascii="Times New Roman" w:eastAsia="Times New Roman" w:hAnsi="Times New Roman"/>
                <w:sz w:val="20"/>
                <w:szCs w:val="20"/>
              </w:rPr>
            </w:pP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ind w:firstLineChars="100" w:firstLine="220"/>
              <w:rPr>
                <w:rFonts w:eastAsia="Times New Roman"/>
              </w:rPr>
            </w:pPr>
            <w:r w:rsidRPr="0091780A">
              <w:rPr>
                <w:rFonts w:eastAsia="Times New Roman"/>
              </w:rPr>
              <w:t xml:space="preserve">White, non-Hispanic </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1,287 (47.7)</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449 (51.6)</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294 (49.6)</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ind w:firstLineChars="100" w:firstLine="220"/>
              <w:rPr>
                <w:rFonts w:eastAsia="Times New Roman"/>
                <w:color w:val="000000"/>
              </w:rPr>
            </w:pPr>
            <w:r w:rsidRPr="0091780A">
              <w:rPr>
                <w:rFonts w:eastAsia="Times New Roman"/>
                <w:color w:val="000000"/>
              </w:rPr>
              <w:t>Black, non-Hispanic</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861 (31.9)</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211 (24.3)</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135 (22.8)</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ind w:firstLineChars="100" w:firstLine="220"/>
              <w:rPr>
                <w:rFonts w:eastAsia="Times New Roman"/>
                <w:color w:val="000000"/>
              </w:rPr>
            </w:pPr>
            <w:r w:rsidRPr="0091780A">
              <w:rPr>
                <w:rFonts w:eastAsia="Times New Roman"/>
                <w:color w:val="000000"/>
              </w:rPr>
              <w:t>Hispanic</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396 (14.7)</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158 (18.2)</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121 (20.4)</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ind w:firstLineChars="100" w:firstLine="220"/>
              <w:rPr>
                <w:rFonts w:eastAsia="Times New Roman"/>
                <w:color w:val="000000"/>
              </w:rPr>
            </w:pPr>
            <w:r w:rsidRPr="0091780A">
              <w:rPr>
                <w:rFonts w:eastAsia="Times New Roman"/>
                <w:color w:val="000000"/>
              </w:rPr>
              <w:t>Other</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155 (5.7)</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52 (6.0)</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43 (7.3)</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r w:rsidRPr="0091780A">
              <w:rPr>
                <w:rFonts w:eastAsia="Times New Roman"/>
                <w:color w:val="000000"/>
              </w:rPr>
              <w:t>HIV risk group</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ascii="Times New Roman" w:eastAsia="Times New Roman" w:hAnsi="Times New Roman"/>
                <w:sz w:val="20"/>
                <w:szCs w:val="2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ascii="Times New Roman" w:eastAsia="Times New Roman" w:hAnsi="Times New Roman"/>
                <w:sz w:val="20"/>
                <w:szCs w:val="2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ascii="Times New Roman" w:eastAsia="Times New Roman" w:hAnsi="Times New Roman"/>
                <w:sz w:val="20"/>
                <w:szCs w:val="20"/>
              </w:rPr>
            </w:pP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ind w:firstLineChars="100" w:firstLine="220"/>
              <w:rPr>
                <w:rFonts w:eastAsia="Times New Roman"/>
              </w:rPr>
            </w:pPr>
            <w:r w:rsidRPr="0091780A">
              <w:rPr>
                <w:rFonts w:eastAsia="Times New Roman"/>
              </w:rPr>
              <w:t xml:space="preserve">MSM </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1,827 (67.5)</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594 (68.0)</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418 (70.1)</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ind w:firstLineChars="100" w:firstLine="220"/>
              <w:rPr>
                <w:rFonts w:eastAsia="Times New Roman"/>
                <w:color w:val="000000"/>
              </w:rPr>
            </w:pPr>
            <w:r w:rsidRPr="0091780A">
              <w:rPr>
                <w:rFonts w:eastAsia="Times New Roman"/>
                <w:color w:val="000000"/>
              </w:rPr>
              <w:t>IDU</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296 (10.9)</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101 (11.6)</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69 (11.6)</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ind w:firstLineChars="100" w:firstLine="220"/>
              <w:rPr>
                <w:rFonts w:eastAsia="Times New Roman"/>
                <w:color w:val="000000"/>
              </w:rPr>
            </w:pPr>
            <w:r w:rsidRPr="0091780A">
              <w:rPr>
                <w:rFonts w:eastAsia="Times New Roman"/>
                <w:color w:val="000000"/>
              </w:rPr>
              <w:t>Heterosexual</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529 (19.5)</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152 (17.4)</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88 (14.8)</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ind w:firstLineChars="100" w:firstLine="220"/>
              <w:rPr>
                <w:rFonts w:eastAsia="Times New Roman"/>
                <w:color w:val="000000"/>
              </w:rPr>
            </w:pPr>
            <w:r w:rsidRPr="0091780A">
              <w:rPr>
                <w:rFonts w:eastAsia="Times New Roman"/>
                <w:color w:val="000000"/>
              </w:rPr>
              <w:t>Other</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56 (2.0)</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26 (3.0)</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21 (3.5)</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r w:rsidRPr="0091780A">
              <w:rPr>
                <w:rFonts w:eastAsia="Times New Roman"/>
                <w:color w:val="000000"/>
              </w:rPr>
              <w:t>Antidepressant use</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ascii="Times New Roman" w:eastAsia="Times New Roman" w:hAnsi="Times New Roman"/>
                <w:sz w:val="20"/>
                <w:szCs w:val="2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ascii="Times New Roman" w:eastAsia="Times New Roman" w:hAnsi="Times New Roman"/>
                <w:sz w:val="20"/>
                <w:szCs w:val="2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ascii="Times New Roman" w:eastAsia="Times New Roman" w:hAnsi="Times New Roman"/>
                <w:sz w:val="20"/>
                <w:szCs w:val="20"/>
              </w:rPr>
            </w:pP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ind w:firstLineChars="100" w:firstLine="220"/>
              <w:rPr>
                <w:rFonts w:eastAsia="Times New Roman"/>
                <w:color w:val="000000"/>
              </w:rPr>
            </w:pPr>
            <w:r w:rsidRPr="0091780A">
              <w:rPr>
                <w:rFonts w:eastAsia="Times New Roman"/>
                <w:color w:val="000000"/>
              </w:rPr>
              <w:t>Not on an antidepressant</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2,294 (85.5)</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761 (87.0)</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526 (89.0)</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ind w:firstLineChars="100" w:firstLine="220"/>
              <w:rPr>
                <w:rFonts w:eastAsia="Times New Roman"/>
                <w:color w:val="000000"/>
              </w:rPr>
            </w:pPr>
            <w:r w:rsidRPr="0091780A">
              <w:rPr>
                <w:rFonts w:eastAsia="Times New Roman"/>
                <w:color w:val="000000"/>
              </w:rPr>
              <w:t>On an antidepressant</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390 (14.5)</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114 (13.0)</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65 (11.0)</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r w:rsidRPr="0091780A">
              <w:rPr>
                <w:rFonts w:eastAsia="Times New Roman"/>
                <w:color w:val="000000"/>
              </w:rPr>
              <w:t>History of mental health disorder</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ascii="Times New Roman" w:eastAsia="Times New Roman" w:hAnsi="Times New Roman"/>
                <w:sz w:val="20"/>
                <w:szCs w:val="2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ascii="Times New Roman" w:eastAsia="Times New Roman" w:hAnsi="Times New Roman"/>
                <w:sz w:val="20"/>
                <w:szCs w:val="2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ascii="Times New Roman" w:eastAsia="Times New Roman" w:hAnsi="Times New Roman"/>
                <w:sz w:val="20"/>
                <w:szCs w:val="20"/>
              </w:rPr>
            </w:pP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ind w:firstLineChars="100" w:firstLine="220"/>
              <w:rPr>
                <w:rFonts w:eastAsia="Times New Roman"/>
                <w:color w:val="000000"/>
              </w:rPr>
            </w:pPr>
            <w:r w:rsidRPr="0091780A">
              <w:rPr>
                <w:rFonts w:eastAsia="Times New Roman"/>
                <w:color w:val="000000"/>
              </w:rPr>
              <w:t xml:space="preserve">No </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2,053 (75.2)</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601 (68.7)</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412 (69.0)</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ind w:firstLineChars="100" w:firstLine="220"/>
              <w:rPr>
                <w:rFonts w:eastAsia="Times New Roman"/>
                <w:color w:val="000000"/>
              </w:rPr>
            </w:pPr>
            <w:r w:rsidRPr="0091780A">
              <w:rPr>
                <w:rFonts w:eastAsia="Times New Roman"/>
                <w:color w:val="000000"/>
              </w:rPr>
              <w:t>Yes</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676 (24.8)</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274 (31.3)</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185 (31.0)</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r w:rsidRPr="0091780A">
              <w:rPr>
                <w:rFonts w:eastAsia="Times New Roman"/>
                <w:color w:val="000000"/>
              </w:rPr>
              <w:t>History of a co-morbid medical disorder</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ascii="Times New Roman" w:eastAsia="Times New Roman" w:hAnsi="Times New Roman"/>
                <w:sz w:val="20"/>
                <w:szCs w:val="2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ascii="Times New Roman" w:eastAsia="Times New Roman" w:hAnsi="Times New Roman"/>
                <w:sz w:val="20"/>
                <w:szCs w:val="2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rPr>
                <w:rFonts w:ascii="Times New Roman" w:eastAsia="Times New Roman" w:hAnsi="Times New Roman"/>
                <w:sz w:val="20"/>
                <w:szCs w:val="20"/>
              </w:rPr>
            </w:pP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ind w:firstLineChars="100" w:firstLine="220"/>
              <w:rPr>
                <w:rFonts w:eastAsia="Times New Roman"/>
                <w:color w:val="000000"/>
              </w:rPr>
            </w:pPr>
            <w:r w:rsidRPr="0091780A">
              <w:rPr>
                <w:rFonts w:eastAsia="Times New Roman"/>
                <w:color w:val="000000"/>
              </w:rPr>
              <w:t xml:space="preserve">No </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2,365 (86.7)</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737 (84.2)</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515 (86.3)</w:t>
            </w:r>
          </w:p>
        </w:tc>
      </w:tr>
      <w:tr w:rsidR="00BA52EE" w:rsidRPr="0091780A" w:rsidTr="001F0313">
        <w:trPr>
          <w:trHeight w:val="300"/>
        </w:trPr>
        <w:tc>
          <w:tcPr>
            <w:tcW w:w="378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ind w:firstLineChars="100" w:firstLine="220"/>
              <w:rPr>
                <w:rFonts w:eastAsia="Times New Roman"/>
                <w:color w:val="000000"/>
              </w:rPr>
            </w:pPr>
            <w:r w:rsidRPr="0091780A">
              <w:rPr>
                <w:rFonts w:eastAsia="Times New Roman"/>
                <w:color w:val="000000"/>
              </w:rPr>
              <w:t>Yes</w:t>
            </w: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365 (13.3)</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138 (15.8)</w:t>
            </w:r>
          </w:p>
        </w:tc>
        <w:tc>
          <w:tcPr>
            <w:tcW w:w="266"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p>
        </w:tc>
        <w:tc>
          <w:tcPr>
            <w:tcW w:w="2140" w:type="dxa"/>
            <w:tcBorders>
              <w:top w:val="nil"/>
              <w:left w:val="nil"/>
              <w:bottom w:val="nil"/>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82 (13.7)</w:t>
            </w:r>
          </w:p>
        </w:tc>
      </w:tr>
      <w:tr w:rsidR="00BA52EE" w:rsidRPr="0091780A" w:rsidTr="001F0313">
        <w:trPr>
          <w:trHeight w:val="300"/>
        </w:trPr>
        <w:tc>
          <w:tcPr>
            <w:tcW w:w="3780" w:type="dxa"/>
            <w:tcBorders>
              <w:top w:val="nil"/>
              <w:left w:val="nil"/>
              <w:bottom w:val="single" w:sz="4" w:space="0" w:color="auto"/>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r w:rsidRPr="0091780A">
              <w:rPr>
                <w:rFonts w:eastAsia="Times New Roman"/>
                <w:color w:val="000000"/>
              </w:rPr>
              <w:t>CD4 count, cells/mm3</w:t>
            </w:r>
          </w:p>
        </w:tc>
        <w:tc>
          <w:tcPr>
            <w:tcW w:w="2140" w:type="dxa"/>
            <w:tcBorders>
              <w:top w:val="nil"/>
              <w:left w:val="nil"/>
              <w:bottom w:val="single" w:sz="4" w:space="0" w:color="auto"/>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396 (237, 569)</w:t>
            </w:r>
          </w:p>
        </w:tc>
        <w:tc>
          <w:tcPr>
            <w:tcW w:w="266" w:type="dxa"/>
            <w:tcBorders>
              <w:top w:val="nil"/>
              <w:left w:val="nil"/>
              <w:bottom w:val="single" w:sz="4" w:space="0" w:color="auto"/>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r w:rsidRPr="0091780A">
              <w:rPr>
                <w:rFonts w:eastAsia="Times New Roman"/>
                <w:color w:val="000000"/>
              </w:rPr>
              <w:t> </w:t>
            </w:r>
          </w:p>
        </w:tc>
        <w:tc>
          <w:tcPr>
            <w:tcW w:w="2140" w:type="dxa"/>
            <w:tcBorders>
              <w:top w:val="nil"/>
              <w:left w:val="nil"/>
              <w:bottom w:val="single" w:sz="4" w:space="0" w:color="auto"/>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442 (286, 615)</w:t>
            </w:r>
          </w:p>
        </w:tc>
        <w:tc>
          <w:tcPr>
            <w:tcW w:w="266" w:type="dxa"/>
            <w:tcBorders>
              <w:top w:val="nil"/>
              <w:left w:val="nil"/>
              <w:bottom w:val="single" w:sz="4" w:space="0" w:color="auto"/>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r w:rsidRPr="0091780A">
              <w:rPr>
                <w:rFonts w:eastAsia="Times New Roman"/>
                <w:color w:val="000000"/>
              </w:rPr>
              <w:t> </w:t>
            </w:r>
          </w:p>
        </w:tc>
        <w:tc>
          <w:tcPr>
            <w:tcW w:w="2140" w:type="dxa"/>
            <w:tcBorders>
              <w:top w:val="nil"/>
              <w:left w:val="nil"/>
              <w:bottom w:val="single" w:sz="4" w:space="0" w:color="auto"/>
              <w:right w:val="nil"/>
            </w:tcBorders>
            <w:shd w:val="clear" w:color="auto" w:fill="auto"/>
            <w:noWrap/>
            <w:vAlign w:val="bottom"/>
            <w:hideMark/>
          </w:tcPr>
          <w:p w:rsidR="00BA52EE" w:rsidRPr="0091780A" w:rsidRDefault="00BA52EE" w:rsidP="001F0313">
            <w:pPr>
              <w:spacing w:after="0" w:line="240" w:lineRule="auto"/>
              <w:jc w:val="center"/>
              <w:rPr>
                <w:rFonts w:eastAsia="Times New Roman"/>
                <w:color w:val="000000"/>
              </w:rPr>
            </w:pPr>
            <w:r w:rsidRPr="0091780A">
              <w:rPr>
                <w:rFonts w:eastAsia="Times New Roman"/>
                <w:color w:val="000000"/>
              </w:rPr>
              <w:t>396 (246, 542)</w:t>
            </w:r>
          </w:p>
        </w:tc>
      </w:tr>
      <w:tr w:rsidR="00BA52EE" w:rsidRPr="0091780A" w:rsidTr="001F0313">
        <w:trPr>
          <w:trHeight w:val="300"/>
        </w:trPr>
        <w:tc>
          <w:tcPr>
            <w:tcW w:w="10732" w:type="dxa"/>
            <w:gridSpan w:val="6"/>
            <w:tcBorders>
              <w:top w:val="single" w:sz="4" w:space="0" w:color="auto"/>
              <w:left w:val="nil"/>
              <w:bottom w:val="nil"/>
              <w:right w:val="nil"/>
            </w:tcBorders>
            <w:shd w:val="clear" w:color="auto" w:fill="auto"/>
            <w:noWrap/>
            <w:vAlign w:val="bottom"/>
            <w:hideMark/>
          </w:tcPr>
          <w:p w:rsidR="00BA52EE" w:rsidRPr="0091780A" w:rsidRDefault="00BA52EE" w:rsidP="001F0313">
            <w:pPr>
              <w:spacing w:after="0" w:line="240" w:lineRule="auto"/>
              <w:rPr>
                <w:rFonts w:eastAsia="Times New Roman"/>
                <w:color w:val="000000"/>
              </w:rPr>
            </w:pPr>
            <w:r w:rsidRPr="0091780A">
              <w:rPr>
                <w:rFonts w:eastAsia="Times New Roman"/>
                <w:color w:val="000000"/>
              </w:rPr>
              <w:t>*Valid PRO defined as having a PRO measurement within 6 months prior, or one week after, initiating ART.</w:t>
            </w:r>
          </w:p>
        </w:tc>
      </w:tr>
    </w:tbl>
    <w:p w:rsidR="00BA52EE" w:rsidRDefault="00BA52EE" w:rsidP="00BA52EE">
      <w:pPr>
        <w:spacing w:line="480" w:lineRule="auto"/>
        <w:ind w:left="-360"/>
        <w:rPr>
          <w:rFonts w:asciiTheme="minorHAnsi" w:hAnsiTheme="minorHAnsi"/>
        </w:rPr>
      </w:pPr>
    </w:p>
    <w:p w:rsidR="00BA52EE" w:rsidRDefault="00BA52EE" w:rsidP="00BA52EE">
      <w:pPr>
        <w:spacing w:line="480" w:lineRule="auto"/>
        <w:ind w:left="-360"/>
        <w:rPr>
          <w:rFonts w:asciiTheme="minorHAnsi" w:hAnsiTheme="minorHAnsi"/>
        </w:rPr>
      </w:pPr>
    </w:p>
    <w:p w:rsidR="00BA52EE" w:rsidRDefault="00BA52EE" w:rsidP="00BA52EE">
      <w:pPr>
        <w:spacing w:line="480" w:lineRule="auto"/>
        <w:ind w:left="-360"/>
        <w:rPr>
          <w:rFonts w:asciiTheme="minorHAnsi" w:hAnsiTheme="minorHAnsi"/>
          <w:b/>
        </w:rPr>
      </w:pPr>
      <w:r w:rsidRPr="009A5906">
        <w:rPr>
          <w:rFonts w:asciiTheme="minorHAnsi" w:hAnsiTheme="minorHAnsi"/>
          <w:b/>
        </w:rPr>
        <w:t>Table S3. Description of initial ART regimen among 597 new ART users in CNICS.</w:t>
      </w:r>
    </w:p>
    <w:tbl>
      <w:tblPr>
        <w:tblW w:w="6570" w:type="dxa"/>
        <w:tblLook w:val="04A0" w:firstRow="1" w:lastRow="0" w:firstColumn="1" w:lastColumn="0" w:noHBand="0" w:noVBand="1"/>
      </w:tblPr>
      <w:tblGrid>
        <w:gridCol w:w="2140"/>
        <w:gridCol w:w="2040"/>
        <w:gridCol w:w="2390"/>
      </w:tblGrid>
      <w:tr w:rsidR="00BA52EE" w:rsidRPr="009A5906" w:rsidTr="001F0313">
        <w:trPr>
          <w:trHeight w:val="315"/>
        </w:trPr>
        <w:tc>
          <w:tcPr>
            <w:tcW w:w="2140" w:type="dxa"/>
            <w:tcBorders>
              <w:top w:val="nil"/>
              <w:left w:val="nil"/>
              <w:bottom w:val="single" w:sz="8" w:space="0" w:color="auto"/>
              <w:right w:val="nil"/>
            </w:tcBorders>
            <w:shd w:val="clear" w:color="auto" w:fill="auto"/>
            <w:noWrap/>
            <w:vAlign w:val="bottom"/>
            <w:hideMark/>
          </w:tcPr>
          <w:p w:rsidR="00BA52EE" w:rsidRPr="009A5906" w:rsidRDefault="00BA52EE" w:rsidP="001F0313">
            <w:pPr>
              <w:spacing w:after="0" w:line="240" w:lineRule="auto"/>
              <w:jc w:val="center"/>
              <w:rPr>
                <w:rFonts w:eastAsia="Times New Roman"/>
                <w:b/>
                <w:bCs/>
                <w:color w:val="000000"/>
              </w:rPr>
            </w:pPr>
            <w:r w:rsidRPr="009A5906">
              <w:rPr>
                <w:rFonts w:eastAsia="Times New Roman"/>
                <w:b/>
                <w:bCs/>
                <w:color w:val="000000"/>
              </w:rPr>
              <w:t>Initial Regimen</w:t>
            </w:r>
          </w:p>
        </w:tc>
        <w:tc>
          <w:tcPr>
            <w:tcW w:w="2040" w:type="dxa"/>
            <w:tcBorders>
              <w:top w:val="nil"/>
              <w:left w:val="nil"/>
              <w:bottom w:val="single" w:sz="8" w:space="0" w:color="auto"/>
              <w:right w:val="nil"/>
            </w:tcBorders>
            <w:shd w:val="clear" w:color="auto" w:fill="auto"/>
            <w:noWrap/>
            <w:vAlign w:val="center"/>
            <w:hideMark/>
          </w:tcPr>
          <w:p w:rsidR="00BA52EE" w:rsidRPr="009A5906" w:rsidRDefault="00BA52EE" w:rsidP="001F0313">
            <w:pPr>
              <w:spacing w:after="0" w:line="240" w:lineRule="auto"/>
              <w:jc w:val="center"/>
              <w:rPr>
                <w:rFonts w:eastAsia="Times New Roman"/>
                <w:b/>
                <w:bCs/>
                <w:color w:val="000000"/>
              </w:rPr>
            </w:pPr>
            <w:r w:rsidRPr="009A5906">
              <w:rPr>
                <w:rFonts w:eastAsia="Times New Roman"/>
                <w:b/>
                <w:bCs/>
                <w:color w:val="000000"/>
              </w:rPr>
              <w:t xml:space="preserve">Efavirenz-free </w:t>
            </w:r>
          </w:p>
        </w:tc>
        <w:tc>
          <w:tcPr>
            <w:tcW w:w="2390" w:type="dxa"/>
            <w:tcBorders>
              <w:top w:val="nil"/>
              <w:left w:val="nil"/>
              <w:bottom w:val="single" w:sz="8" w:space="0" w:color="auto"/>
              <w:right w:val="nil"/>
            </w:tcBorders>
            <w:shd w:val="clear" w:color="auto" w:fill="auto"/>
            <w:noWrap/>
            <w:vAlign w:val="center"/>
            <w:hideMark/>
          </w:tcPr>
          <w:p w:rsidR="00BA52EE" w:rsidRPr="009A5906" w:rsidRDefault="00BA52EE" w:rsidP="001F0313">
            <w:pPr>
              <w:spacing w:after="0" w:line="240" w:lineRule="auto"/>
              <w:jc w:val="center"/>
              <w:rPr>
                <w:rFonts w:eastAsia="Times New Roman"/>
                <w:b/>
                <w:bCs/>
                <w:color w:val="000000"/>
              </w:rPr>
            </w:pPr>
            <w:r w:rsidRPr="009A5906">
              <w:rPr>
                <w:rFonts w:eastAsia="Times New Roman"/>
                <w:b/>
                <w:bCs/>
                <w:color w:val="000000"/>
              </w:rPr>
              <w:t xml:space="preserve">Efavirenz-containing </w:t>
            </w:r>
          </w:p>
        </w:tc>
      </w:tr>
      <w:tr w:rsidR="00BA52EE" w:rsidRPr="009A5906" w:rsidTr="001F0313">
        <w:trPr>
          <w:trHeight w:val="300"/>
        </w:trPr>
        <w:tc>
          <w:tcPr>
            <w:tcW w:w="214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rPr>
                <w:rFonts w:eastAsia="Times New Roman"/>
                <w:color w:val="000000"/>
              </w:rPr>
            </w:pPr>
            <w:r w:rsidRPr="009A5906">
              <w:rPr>
                <w:rFonts w:eastAsia="Times New Roman"/>
                <w:color w:val="000000"/>
              </w:rPr>
              <w:t>TDF + FTC + EVG</w:t>
            </w:r>
          </w:p>
        </w:tc>
        <w:tc>
          <w:tcPr>
            <w:tcW w:w="204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jc w:val="center"/>
              <w:rPr>
                <w:rFonts w:eastAsia="Times New Roman"/>
                <w:color w:val="000000"/>
              </w:rPr>
            </w:pPr>
            <w:r w:rsidRPr="009A5906">
              <w:rPr>
                <w:rFonts w:eastAsia="Times New Roman"/>
                <w:color w:val="000000"/>
              </w:rPr>
              <w:t>110 (24.4)</w:t>
            </w:r>
          </w:p>
        </w:tc>
        <w:tc>
          <w:tcPr>
            <w:tcW w:w="239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jc w:val="center"/>
              <w:rPr>
                <w:rFonts w:eastAsia="Times New Roman"/>
                <w:color w:val="000000"/>
              </w:rPr>
            </w:pPr>
            <w:r w:rsidRPr="009A5906">
              <w:rPr>
                <w:rFonts w:eastAsia="Times New Roman"/>
                <w:color w:val="000000"/>
              </w:rPr>
              <w:t>--</w:t>
            </w:r>
          </w:p>
        </w:tc>
      </w:tr>
      <w:tr w:rsidR="00BA52EE" w:rsidRPr="009A5906" w:rsidTr="001F0313">
        <w:trPr>
          <w:trHeight w:val="300"/>
        </w:trPr>
        <w:tc>
          <w:tcPr>
            <w:tcW w:w="214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rPr>
                <w:rFonts w:eastAsia="Times New Roman"/>
                <w:color w:val="000000"/>
              </w:rPr>
            </w:pPr>
            <w:r w:rsidRPr="009A5906">
              <w:rPr>
                <w:rFonts w:eastAsia="Times New Roman"/>
                <w:color w:val="000000"/>
              </w:rPr>
              <w:t>TDF + FTC + DRV + RTV</w:t>
            </w:r>
          </w:p>
        </w:tc>
        <w:tc>
          <w:tcPr>
            <w:tcW w:w="204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jc w:val="center"/>
              <w:rPr>
                <w:rFonts w:eastAsia="Times New Roman"/>
                <w:color w:val="000000"/>
              </w:rPr>
            </w:pPr>
            <w:r w:rsidRPr="009A5906">
              <w:rPr>
                <w:rFonts w:eastAsia="Times New Roman"/>
                <w:color w:val="000000"/>
              </w:rPr>
              <w:t>108 (24.0)</w:t>
            </w:r>
          </w:p>
        </w:tc>
        <w:tc>
          <w:tcPr>
            <w:tcW w:w="239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jc w:val="center"/>
              <w:rPr>
                <w:rFonts w:eastAsia="Times New Roman"/>
                <w:color w:val="000000"/>
              </w:rPr>
            </w:pPr>
            <w:r w:rsidRPr="009A5906">
              <w:rPr>
                <w:rFonts w:eastAsia="Times New Roman"/>
                <w:color w:val="000000"/>
              </w:rPr>
              <w:t>--</w:t>
            </w:r>
          </w:p>
        </w:tc>
      </w:tr>
      <w:tr w:rsidR="00BA52EE" w:rsidRPr="009A5906" w:rsidTr="001F0313">
        <w:trPr>
          <w:trHeight w:val="300"/>
        </w:trPr>
        <w:tc>
          <w:tcPr>
            <w:tcW w:w="214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rPr>
                <w:rFonts w:eastAsia="Times New Roman"/>
                <w:color w:val="000000"/>
              </w:rPr>
            </w:pPr>
            <w:r w:rsidRPr="009A5906">
              <w:rPr>
                <w:rFonts w:eastAsia="Times New Roman"/>
                <w:color w:val="000000"/>
              </w:rPr>
              <w:t>TDF + FTC + RLR</w:t>
            </w:r>
          </w:p>
        </w:tc>
        <w:tc>
          <w:tcPr>
            <w:tcW w:w="204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jc w:val="center"/>
              <w:rPr>
                <w:rFonts w:eastAsia="Times New Roman"/>
                <w:color w:val="000000"/>
              </w:rPr>
            </w:pPr>
            <w:r w:rsidRPr="009A5906">
              <w:rPr>
                <w:rFonts w:eastAsia="Times New Roman"/>
                <w:color w:val="000000"/>
              </w:rPr>
              <w:t>98 (21.8)</w:t>
            </w:r>
          </w:p>
        </w:tc>
        <w:tc>
          <w:tcPr>
            <w:tcW w:w="239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jc w:val="center"/>
              <w:rPr>
                <w:rFonts w:eastAsia="Times New Roman"/>
                <w:color w:val="000000"/>
              </w:rPr>
            </w:pPr>
            <w:r w:rsidRPr="009A5906">
              <w:rPr>
                <w:rFonts w:eastAsia="Times New Roman"/>
                <w:color w:val="000000"/>
              </w:rPr>
              <w:t>--</w:t>
            </w:r>
          </w:p>
        </w:tc>
      </w:tr>
      <w:tr w:rsidR="00BA52EE" w:rsidRPr="009A5906" w:rsidTr="001F0313">
        <w:trPr>
          <w:trHeight w:val="300"/>
        </w:trPr>
        <w:tc>
          <w:tcPr>
            <w:tcW w:w="214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rPr>
                <w:rFonts w:eastAsia="Times New Roman"/>
                <w:color w:val="000000"/>
              </w:rPr>
            </w:pPr>
            <w:r w:rsidRPr="009A5906">
              <w:rPr>
                <w:rFonts w:eastAsia="Times New Roman"/>
                <w:color w:val="000000"/>
              </w:rPr>
              <w:t>TDF + FTC + RGV</w:t>
            </w:r>
          </w:p>
        </w:tc>
        <w:tc>
          <w:tcPr>
            <w:tcW w:w="204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jc w:val="center"/>
              <w:rPr>
                <w:rFonts w:eastAsia="Times New Roman"/>
                <w:color w:val="000000"/>
              </w:rPr>
            </w:pPr>
            <w:r w:rsidRPr="009A5906">
              <w:rPr>
                <w:rFonts w:eastAsia="Times New Roman"/>
                <w:color w:val="000000"/>
              </w:rPr>
              <w:t>39 (8.7)</w:t>
            </w:r>
          </w:p>
        </w:tc>
        <w:tc>
          <w:tcPr>
            <w:tcW w:w="239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jc w:val="center"/>
              <w:rPr>
                <w:rFonts w:eastAsia="Times New Roman"/>
                <w:color w:val="000000"/>
              </w:rPr>
            </w:pPr>
            <w:r w:rsidRPr="009A5906">
              <w:rPr>
                <w:rFonts w:eastAsia="Times New Roman"/>
                <w:color w:val="000000"/>
              </w:rPr>
              <w:t>--</w:t>
            </w:r>
          </w:p>
        </w:tc>
      </w:tr>
      <w:tr w:rsidR="00BA52EE" w:rsidRPr="009A5906" w:rsidTr="001F0313">
        <w:trPr>
          <w:trHeight w:val="300"/>
        </w:trPr>
        <w:tc>
          <w:tcPr>
            <w:tcW w:w="214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rPr>
                <w:rFonts w:eastAsia="Times New Roman"/>
                <w:color w:val="000000"/>
              </w:rPr>
            </w:pPr>
            <w:r w:rsidRPr="009A5906">
              <w:rPr>
                <w:rFonts w:eastAsia="Times New Roman"/>
                <w:color w:val="000000"/>
              </w:rPr>
              <w:t>TDF + FTC + ATZ + RTV</w:t>
            </w:r>
          </w:p>
        </w:tc>
        <w:tc>
          <w:tcPr>
            <w:tcW w:w="204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jc w:val="center"/>
              <w:rPr>
                <w:rFonts w:eastAsia="Times New Roman"/>
                <w:color w:val="000000"/>
              </w:rPr>
            </w:pPr>
            <w:r w:rsidRPr="009A5906">
              <w:rPr>
                <w:rFonts w:eastAsia="Times New Roman"/>
                <w:color w:val="000000"/>
              </w:rPr>
              <w:t>33 (7.3)</w:t>
            </w:r>
          </w:p>
        </w:tc>
        <w:tc>
          <w:tcPr>
            <w:tcW w:w="239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jc w:val="center"/>
              <w:rPr>
                <w:rFonts w:eastAsia="Times New Roman"/>
                <w:color w:val="000000"/>
              </w:rPr>
            </w:pPr>
            <w:r w:rsidRPr="009A5906">
              <w:rPr>
                <w:rFonts w:eastAsia="Times New Roman"/>
                <w:color w:val="000000"/>
              </w:rPr>
              <w:t>--</w:t>
            </w:r>
          </w:p>
        </w:tc>
      </w:tr>
      <w:tr w:rsidR="00BA52EE" w:rsidRPr="009A5906" w:rsidTr="001F0313">
        <w:trPr>
          <w:trHeight w:val="300"/>
        </w:trPr>
        <w:tc>
          <w:tcPr>
            <w:tcW w:w="214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rPr>
                <w:rFonts w:eastAsia="Times New Roman"/>
                <w:color w:val="000000"/>
              </w:rPr>
            </w:pPr>
            <w:r w:rsidRPr="009A5906">
              <w:rPr>
                <w:rFonts w:eastAsia="Times New Roman"/>
                <w:color w:val="000000"/>
              </w:rPr>
              <w:t>3TC + ABC + DTG</w:t>
            </w:r>
          </w:p>
        </w:tc>
        <w:tc>
          <w:tcPr>
            <w:tcW w:w="204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jc w:val="center"/>
              <w:rPr>
                <w:rFonts w:eastAsia="Times New Roman"/>
                <w:color w:val="000000"/>
              </w:rPr>
            </w:pPr>
            <w:r w:rsidRPr="009A5906">
              <w:rPr>
                <w:rFonts w:eastAsia="Times New Roman"/>
                <w:color w:val="000000"/>
              </w:rPr>
              <w:t>13 (2.9)</w:t>
            </w:r>
          </w:p>
        </w:tc>
        <w:tc>
          <w:tcPr>
            <w:tcW w:w="239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jc w:val="center"/>
              <w:rPr>
                <w:rFonts w:eastAsia="Times New Roman"/>
                <w:color w:val="000000"/>
              </w:rPr>
            </w:pPr>
            <w:r w:rsidRPr="009A5906">
              <w:rPr>
                <w:rFonts w:eastAsia="Times New Roman"/>
                <w:color w:val="000000"/>
              </w:rPr>
              <w:t>--</w:t>
            </w:r>
          </w:p>
        </w:tc>
      </w:tr>
      <w:tr w:rsidR="00BA52EE" w:rsidRPr="009A5906" w:rsidTr="001F0313">
        <w:trPr>
          <w:trHeight w:val="300"/>
        </w:trPr>
        <w:tc>
          <w:tcPr>
            <w:tcW w:w="214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rPr>
                <w:rFonts w:eastAsia="Times New Roman"/>
                <w:color w:val="000000"/>
              </w:rPr>
            </w:pPr>
            <w:r w:rsidRPr="009A5906">
              <w:rPr>
                <w:rFonts w:eastAsia="Times New Roman"/>
                <w:color w:val="000000"/>
              </w:rPr>
              <w:t>TDF + FTC + DTG</w:t>
            </w:r>
          </w:p>
        </w:tc>
        <w:tc>
          <w:tcPr>
            <w:tcW w:w="204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jc w:val="center"/>
              <w:rPr>
                <w:rFonts w:eastAsia="Times New Roman"/>
                <w:color w:val="000000"/>
              </w:rPr>
            </w:pPr>
            <w:r w:rsidRPr="009A5906">
              <w:rPr>
                <w:rFonts w:eastAsia="Times New Roman"/>
                <w:color w:val="000000"/>
              </w:rPr>
              <w:t>10 (2.2)</w:t>
            </w:r>
          </w:p>
        </w:tc>
        <w:tc>
          <w:tcPr>
            <w:tcW w:w="239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jc w:val="center"/>
              <w:rPr>
                <w:rFonts w:eastAsia="Times New Roman"/>
                <w:color w:val="000000"/>
              </w:rPr>
            </w:pPr>
            <w:r w:rsidRPr="009A5906">
              <w:rPr>
                <w:rFonts w:eastAsia="Times New Roman"/>
                <w:color w:val="000000"/>
              </w:rPr>
              <w:t>--</w:t>
            </w:r>
          </w:p>
        </w:tc>
      </w:tr>
      <w:tr w:rsidR="00BA52EE" w:rsidRPr="009A5906" w:rsidTr="001F0313">
        <w:trPr>
          <w:trHeight w:val="300"/>
        </w:trPr>
        <w:tc>
          <w:tcPr>
            <w:tcW w:w="214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rPr>
                <w:rFonts w:eastAsia="Times New Roman"/>
                <w:color w:val="000000"/>
              </w:rPr>
            </w:pPr>
            <w:r w:rsidRPr="009A5906">
              <w:rPr>
                <w:rFonts w:eastAsia="Times New Roman"/>
                <w:color w:val="000000"/>
              </w:rPr>
              <w:t>TDF + FTC + EFV</w:t>
            </w:r>
          </w:p>
        </w:tc>
        <w:tc>
          <w:tcPr>
            <w:tcW w:w="204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jc w:val="center"/>
              <w:rPr>
                <w:rFonts w:eastAsia="Times New Roman"/>
                <w:color w:val="000000"/>
              </w:rPr>
            </w:pPr>
            <w:r w:rsidRPr="009A5906">
              <w:rPr>
                <w:rFonts w:eastAsia="Times New Roman"/>
                <w:color w:val="000000"/>
              </w:rPr>
              <w:t>--</w:t>
            </w:r>
          </w:p>
        </w:tc>
        <w:tc>
          <w:tcPr>
            <w:tcW w:w="239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jc w:val="center"/>
              <w:rPr>
                <w:rFonts w:eastAsia="Times New Roman"/>
                <w:color w:val="000000"/>
              </w:rPr>
            </w:pPr>
            <w:r w:rsidRPr="009A5906">
              <w:rPr>
                <w:rFonts w:eastAsia="Times New Roman"/>
                <w:color w:val="000000"/>
              </w:rPr>
              <w:t>142 (96.6)</w:t>
            </w:r>
          </w:p>
        </w:tc>
      </w:tr>
      <w:tr w:rsidR="00BA52EE" w:rsidRPr="009A5906" w:rsidTr="001F0313">
        <w:trPr>
          <w:trHeight w:val="300"/>
        </w:trPr>
        <w:tc>
          <w:tcPr>
            <w:tcW w:w="2140" w:type="dxa"/>
            <w:tcBorders>
              <w:top w:val="nil"/>
              <w:left w:val="nil"/>
              <w:bottom w:val="single" w:sz="4" w:space="0" w:color="auto"/>
              <w:right w:val="nil"/>
            </w:tcBorders>
            <w:shd w:val="clear" w:color="auto" w:fill="auto"/>
            <w:noWrap/>
            <w:vAlign w:val="bottom"/>
            <w:hideMark/>
          </w:tcPr>
          <w:p w:rsidR="00BA52EE" w:rsidRPr="009A5906" w:rsidRDefault="00BA52EE" w:rsidP="001F0313">
            <w:pPr>
              <w:spacing w:after="0" w:line="240" w:lineRule="auto"/>
              <w:rPr>
                <w:rFonts w:eastAsia="Times New Roman"/>
                <w:color w:val="000000"/>
              </w:rPr>
            </w:pPr>
            <w:r w:rsidRPr="009A5906">
              <w:rPr>
                <w:rFonts w:eastAsia="Times New Roman"/>
                <w:color w:val="000000"/>
              </w:rPr>
              <w:t>Other</w:t>
            </w:r>
          </w:p>
        </w:tc>
        <w:tc>
          <w:tcPr>
            <w:tcW w:w="2040" w:type="dxa"/>
            <w:tcBorders>
              <w:top w:val="nil"/>
              <w:left w:val="nil"/>
              <w:bottom w:val="single" w:sz="4" w:space="0" w:color="auto"/>
              <w:right w:val="nil"/>
            </w:tcBorders>
            <w:shd w:val="clear" w:color="auto" w:fill="auto"/>
            <w:noWrap/>
            <w:vAlign w:val="bottom"/>
            <w:hideMark/>
          </w:tcPr>
          <w:p w:rsidR="00BA52EE" w:rsidRPr="009A5906" w:rsidRDefault="00BA52EE" w:rsidP="001F0313">
            <w:pPr>
              <w:spacing w:after="0" w:line="240" w:lineRule="auto"/>
              <w:jc w:val="center"/>
              <w:rPr>
                <w:rFonts w:eastAsia="Times New Roman"/>
                <w:color w:val="000000"/>
              </w:rPr>
            </w:pPr>
            <w:r w:rsidRPr="009A5906">
              <w:rPr>
                <w:rFonts w:eastAsia="Times New Roman"/>
                <w:color w:val="000000"/>
              </w:rPr>
              <w:t>39 (8.9)</w:t>
            </w:r>
          </w:p>
        </w:tc>
        <w:tc>
          <w:tcPr>
            <w:tcW w:w="2390" w:type="dxa"/>
            <w:tcBorders>
              <w:top w:val="nil"/>
              <w:left w:val="nil"/>
              <w:bottom w:val="single" w:sz="4" w:space="0" w:color="auto"/>
              <w:right w:val="nil"/>
            </w:tcBorders>
            <w:shd w:val="clear" w:color="auto" w:fill="auto"/>
            <w:noWrap/>
            <w:vAlign w:val="bottom"/>
            <w:hideMark/>
          </w:tcPr>
          <w:p w:rsidR="00BA52EE" w:rsidRPr="009A5906" w:rsidRDefault="00BA52EE" w:rsidP="001F0313">
            <w:pPr>
              <w:spacing w:after="0" w:line="240" w:lineRule="auto"/>
              <w:jc w:val="center"/>
              <w:rPr>
                <w:rFonts w:eastAsia="Times New Roman"/>
                <w:color w:val="000000"/>
              </w:rPr>
            </w:pPr>
            <w:r w:rsidRPr="009A5906">
              <w:rPr>
                <w:rFonts w:eastAsia="Times New Roman"/>
                <w:color w:val="000000"/>
              </w:rPr>
              <w:t>5 (3.4)</w:t>
            </w:r>
          </w:p>
        </w:tc>
      </w:tr>
      <w:tr w:rsidR="00BA52EE" w:rsidRPr="009A5906" w:rsidTr="001F0313">
        <w:trPr>
          <w:trHeight w:val="300"/>
        </w:trPr>
        <w:tc>
          <w:tcPr>
            <w:tcW w:w="214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rPr>
                <w:rFonts w:eastAsia="Times New Roman"/>
                <w:color w:val="000000"/>
              </w:rPr>
            </w:pPr>
            <w:r w:rsidRPr="009A5906">
              <w:rPr>
                <w:rFonts w:eastAsia="Times New Roman"/>
                <w:color w:val="000000"/>
              </w:rPr>
              <w:t>Total</w:t>
            </w:r>
          </w:p>
        </w:tc>
        <w:tc>
          <w:tcPr>
            <w:tcW w:w="204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jc w:val="center"/>
              <w:rPr>
                <w:rFonts w:eastAsia="Times New Roman"/>
                <w:color w:val="000000"/>
              </w:rPr>
            </w:pPr>
            <w:r w:rsidRPr="009A5906">
              <w:rPr>
                <w:rFonts w:eastAsia="Times New Roman"/>
                <w:color w:val="000000"/>
              </w:rPr>
              <w:t>450</w:t>
            </w:r>
          </w:p>
        </w:tc>
        <w:tc>
          <w:tcPr>
            <w:tcW w:w="2390" w:type="dxa"/>
            <w:tcBorders>
              <w:top w:val="nil"/>
              <w:left w:val="nil"/>
              <w:bottom w:val="nil"/>
              <w:right w:val="nil"/>
            </w:tcBorders>
            <w:shd w:val="clear" w:color="auto" w:fill="auto"/>
            <w:noWrap/>
            <w:vAlign w:val="bottom"/>
            <w:hideMark/>
          </w:tcPr>
          <w:p w:rsidR="00BA52EE" w:rsidRPr="009A5906" w:rsidRDefault="00BA52EE" w:rsidP="001F0313">
            <w:pPr>
              <w:spacing w:after="0" w:line="240" w:lineRule="auto"/>
              <w:jc w:val="center"/>
              <w:rPr>
                <w:rFonts w:eastAsia="Times New Roman"/>
                <w:color w:val="000000"/>
              </w:rPr>
            </w:pPr>
            <w:r w:rsidRPr="009A5906">
              <w:rPr>
                <w:rFonts w:eastAsia="Times New Roman"/>
                <w:color w:val="000000"/>
              </w:rPr>
              <w:t>147</w:t>
            </w:r>
          </w:p>
        </w:tc>
      </w:tr>
      <w:tr w:rsidR="00BA52EE" w:rsidRPr="009A5906" w:rsidTr="001F0313">
        <w:trPr>
          <w:trHeight w:val="1305"/>
        </w:trPr>
        <w:tc>
          <w:tcPr>
            <w:tcW w:w="6570" w:type="dxa"/>
            <w:gridSpan w:val="3"/>
            <w:tcBorders>
              <w:top w:val="nil"/>
              <w:left w:val="nil"/>
              <w:bottom w:val="nil"/>
              <w:right w:val="nil"/>
            </w:tcBorders>
            <w:shd w:val="clear" w:color="auto" w:fill="auto"/>
            <w:vAlign w:val="center"/>
            <w:hideMark/>
          </w:tcPr>
          <w:p w:rsidR="00BA52EE" w:rsidRPr="009A5906" w:rsidRDefault="00BA52EE" w:rsidP="001F0313">
            <w:pPr>
              <w:spacing w:after="0" w:line="240" w:lineRule="auto"/>
              <w:rPr>
                <w:rFonts w:eastAsia="Times New Roman"/>
                <w:color w:val="000000"/>
              </w:rPr>
            </w:pPr>
            <w:r w:rsidRPr="009A5906">
              <w:rPr>
                <w:rFonts w:eastAsia="Times New Roman"/>
                <w:color w:val="000000"/>
              </w:rPr>
              <w:t>TDF = tenofovir, FTC = emtricitabine, EVG = elvitegravir, DRV = darunavir, RTV = ritonavir (boosted and unboosted), RLR = rilpivirine, RGV = raltegravir, ATZ = zidovudine, 3TC = lamivudine, ABC = abacavir, DTG = dolutegravir, EFV = efavirenz</w:t>
            </w:r>
          </w:p>
        </w:tc>
      </w:tr>
    </w:tbl>
    <w:p w:rsidR="00BA52EE" w:rsidRPr="009A5906" w:rsidRDefault="00BA52EE" w:rsidP="00BA52EE">
      <w:pPr>
        <w:spacing w:line="480" w:lineRule="auto"/>
        <w:ind w:left="-360"/>
        <w:rPr>
          <w:rFonts w:asciiTheme="minorHAnsi" w:hAnsiTheme="minorHAnsi"/>
          <w:b/>
        </w:rPr>
      </w:pPr>
    </w:p>
    <w:p w:rsidR="0028481D" w:rsidRPr="00BA52EE" w:rsidRDefault="00BA52EE" w:rsidP="00BA52EE"/>
    <w:sectPr w:rsidR="0028481D" w:rsidRPr="00BA52EE" w:rsidSect="00E40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BC"/>
    <w:rsid w:val="001F0DBC"/>
    <w:rsid w:val="005E3542"/>
    <w:rsid w:val="00B82198"/>
    <w:rsid w:val="00BA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DF3D1-8919-4284-AAAB-EAF4B8F8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Bengtson, Angie</dc:creator>
  <cp:keywords/>
  <dc:description/>
  <cp:lastModifiedBy>Bengtson, Angie</cp:lastModifiedBy>
  <cp:revision>2</cp:revision>
  <dcterms:created xsi:type="dcterms:W3CDTF">2017-02-02T15:20:00Z</dcterms:created>
  <dcterms:modified xsi:type="dcterms:W3CDTF">2017-03-28T16:00:00Z</dcterms:modified>
</cp:coreProperties>
</file>