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0" w:type="dxa"/>
        <w:tblInd w:w="-709" w:type="dxa"/>
        <w:tblLook w:val="04A0" w:firstRow="1" w:lastRow="0" w:firstColumn="1" w:lastColumn="0" w:noHBand="0" w:noVBand="1"/>
      </w:tblPr>
      <w:tblGrid>
        <w:gridCol w:w="8090"/>
        <w:gridCol w:w="2580"/>
      </w:tblGrid>
      <w:tr w:rsidR="001B4E63" w:rsidRPr="001B4F0F" w:rsidTr="00201938">
        <w:trPr>
          <w:trHeight w:val="426"/>
        </w:trPr>
        <w:tc>
          <w:tcPr>
            <w:tcW w:w="10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909F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Supplemental Table 1.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Indicator variables used for repeated measures latent class analysis of TasP-related attitudes, knowledge, and behavior.</w:t>
            </w:r>
          </w:p>
        </w:tc>
      </w:tr>
      <w:tr w:rsidR="001B4E63" w:rsidRPr="00135037" w:rsidTr="00201938">
        <w:trPr>
          <w:trHeight w:val="112"/>
        </w:trPr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35037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Questionnaire Text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35037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Categorization</w:t>
            </w:r>
          </w:p>
        </w:tc>
      </w:tr>
      <w:tr w:rsidR="001B4E63" w:rsidRPr="001B4F0F" w:rsidTr="00201938">
        <w:trPr>
          <w:trHeight w:val="89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A person with undetectable viral load cannot pass on the virus.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1B4E63" w:rsidRPr="001B4F0F" w:rsidTr="00201938">
        <w:trPr>
          <w:trHeight w:val="74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10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People with undetectable viral load do not need to worry so much about infecting others with HIV.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9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It’s never safe to fuck without a condom regardless of viral load.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163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153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10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Knowing a sex partner’s viral load is just as important as knowing their HIV status.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Disagree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Disagree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Strongly Agree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Agree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Have you ever heard of the term "treatment as prevention"?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Yes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Next Question</w:t>
            </w:r>
          </w:p>
        </w:tc>
      </w:tr>
      <w:tr w:rsidR="001B4E63" w:rsidRPr="001B4F0F" w:rsidTr="00201938">
        <w:trPr>
          <w:trHeight w:val="149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Hadn’t Heard of TasP</w:t>
            </w:r>
          </w:p>
        </w:tc>
      </w:tr>
      <w:tr w:rsidR="001B4E63" w:rsidRPr="001B4F0F" w:rsidTr="00201938">
        <w:trPr>
          <w:trHeight w:val="70"/>
        </w:trPr>
        <w:tc>
          <w:tcPr>
            <w:tcW w:w="10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How much do you think you know about what "treatment as prevention" means?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Not much, or nothing at 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2 – Doesn’t understand  </w:t>
            </w:r>
          </w:p>
        </w:tc>
      </w:tr>
      <w:tr w:rsidR="001B4E63" w:rsidRPr="001B4F0F" w:rsidTr="00201938">
        <w:trPr>
          <w:trHeight w:val="148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 bit in general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Next Question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A lot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Next Question</w:t>
            </w:r>
          </w:p>
        </w:tc>
      </w:tr>
      <w:tr w:rsidR="001B4E63" w:rsidRPr="001B4F0F" w:rsidTr="00201938">
        <w:trPr>
          <w:trHeight w:val="212"/>
        </w:trPr>
        <w:tc>
          <w:tcPr>
            <w:tcW w:w="10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How do you think "treatment as prevention" changes your current risk of getting or transmitting HIV?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Makes it a lot lower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 – Lowers risk a lot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Makes it a little lower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 – Lowers risk a little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Makes no difference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 – Does not lower risk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Makes it a little higher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 – Does not lower risk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Makes it a lot higher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 – Does not lower risk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Do you do any of the following to prevent getting/transmitting HIV?  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1B4E63" w:rsidRPr="001B4F0F" w:rsidTr="00201938">
        <w:trPr>
          <w:trHeight w:val="70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(check ALL that apply)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B4E63" w:rsidRPr="001B4F0F" w:rsidTr="00201938">
        <w:trPr>
          <w:trHeight w:val="75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HIV-Negative: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Having anal sex without condoms with HIV-positive guys who have low viral loads or are on HIV treatment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– if checked.</w:t>
            </w:r>
          </w:p>
        </w:tc>
      </w:tr>
      <w:tr w:rsidR="001B4E63" w:rsidRPr="001B4F0F" w:rsidTr="00201938">
        <w:trPr>
          <w:trHeight w:val="140"/>
        </w:trPr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HIV-Positive: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Having anal sex without condoms if my viral load is low or I’m on HIV treatment.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 – if not checked.</w:t>
            </w:r>
          </w:p>
        </w:tc>
      </w:tr>
    </w:tbl>
    <w:p w:rsidR="001B4E63" w:rsidRPr="00922A3D" w:rsidRDefault="001B4E63" w:rsidP="001B4E63">
      <w:pPr>
        <w:ind w:left="-142"/>
        <w:rPr>
          <w:rFonts w:ascii="Times New Roman" w:hAnsi="Times New Roman" w:cs="Times New Roman"/>
        </w:rPr>
      </w:pPr>
      <w:r w:rsidRPr="001B4F0F">
        <w:rPr>
          <w:rFonts w:ascii="Times New Roman" w:hAnsi="Times New Roman" w:cs="Times New Roman"/>
        </w:rPr>
        <w:br w:type="page"/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596"/>
        <w:gridCol w:w="1369"/>
        <w:gridCol w:w="1584"/>
        <w:gridCol w:w="1134"/>
        <w:gridCol w:w="1605"/>
      </w:tblGrid>
      <w:tr w:rsidR="001B4E63" w:rsidRPr="00922A3D" w:rsidTr="001B4E63">
        <w:trPr>
          <w:trHeight w:val="272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 xml:space="preserve">Supplemental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Bivariate interactions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testing the probability of transitioning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towards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greater TasP awareness across visits.</w:t>
            </w:r>
          </w:p>
        </w:tc>
      </w:tr>
      <w:tr w:rsidR="001B4E63" w:rsidRPr="00922A3D" w:rsidTr="00493C04">
        <w:trPr>
          <w:trHeight w:val="335"/>
        </w:trPr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E63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HIV-Negative or Unknown </w:t>
            </w:r>
          </w:p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Observations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E63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HIV-Positive </w:t>
            </w:r>
          </w:p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Observations</w:t>
            </w:r>
          </w:p>
        </w:tc>
      </w:tr>
      <w:tr w:rsidR="001B4E63" w:rsidRPr="00922A3D" w:rsidTr="00493C04">
        <w:trPr>
          <w:trHeight w:val="190"/>
        </w:trPr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 = 1845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 = 754</w:t>
            </w:r>
          </w:p>
        </w:tc>
      </w:tr>
      <w:tr w:rsidR="001B4E63" w:rsidRPr="00922A3D" w:rsidTr="00493C04">
        <w:trPr>
          <w:trHeight w:val="83"/>
        </w:trPr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E63" w:rsidRPr="001B4F0F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 (%)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 (%)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OR (95% CI)</w:t>
            </w: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Age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30-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16-29)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(29.6)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1.01 (0.90, 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sz w:val="20"/>
                <w:szCs w:val="20"/>
              </w:rPr>
              <w:t>138 (18.3)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1.76 (0.90, 3.44)</w:t>
            </w: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CA"/>
              </w:rPr>
              <w:t>&gt;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16-29)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(24.9)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0.92 (0.81, 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sz w:val="20"/>
                <w:szCs w:val="20"/>
              </w:rPr>
              <w:t>585 (77.6)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2.13 (1.13, 3.99)</w:t>
            </w: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Sexual Orientation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Bisexual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Gay)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(6.6)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0.98 (0.83, 1.16)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sz w:val="20"/>
                <w:szCs w:val="20"/>
              </w:rPr>
              <w:t>47 (6.2)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1.13 (0.92, 1.39)</w:t>
            </w:r>
          </w:p>
        </w:tc>
      </w:tr>
      <w:tr w:rsidR="001B4E63" w:rsidRPr="00922A3D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Other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Gay)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(8.1)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 (0.84, 1.26)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hAnsi="Times New Roman" w:cs="Times New Roman"/>
                <w:sz w:val="20"/>
                <w:szCs w:val="20"/>
              </w:rPr>
              <w:t>31 (4.1)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 (0.76, 1.50)</w:t>
            </w:r>
          </w:p>
        </w:tc>
      </w:tr>
      <w:tr w:rsidR="001B4E63" w:rsidRPr="00922A3D" w:rsidTr="00493C04">
        <w:trPr>
          <w:trHeight w:val="91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Ethnicity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17456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Other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White)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(18.9)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0.93 (0.82, 1.06)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hAnsi="Times New Roman" w:cs="Times New Roman"/>
                <w:sz w:val="20"/>
                <w:szCs w:val="20"/>
              </w:rPr>
              <w:t>90 (11.9)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0.72 (0.57, 0.90)</w:t>
            </w:r>
          </w:p>
        </w:tc>
      </w:tr>
      <w:tr w:rsidR="001B4E63" w:rsidRPr="00517456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Aboriginal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White)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(4.4)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1.12 (0.95, 1.32)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hAnsi="Times New Roman" w:cs="Times New Roman"/>
                <w:sz w:val="20"/>
                <w:szCs w:val="20"/>
              </w:rPr>
              <w:t>67 (8.9)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1.12 (0.96, 1.31)</w:t>
            </w:r>
          </w:p>
        </w:tc>
      </w:tr>
      <w:tr w:rsidR="001B4E63" w:rsidRPr="00517456" w:rsidTr="00493C04">
        <w:trPr>
          <w:trHeight w:val="20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</w:t>
            </w: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Post-secondary Education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 (85.6)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1.16 (1.01, 1.34)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(75.2)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0.90 (0.79, 1.04)</w:t>
            </w:r>
          </w:p>
        </w:tc>
      </w:tr>
      <w:tr w:rsidR="001B4E63" w:rsidRPr="00517456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Currently Employed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 (79.3)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1.13 (1.01, 1.26)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(45.6)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 (0.89, 1.16)</w:t>
            </w:r>
          </w:p>
        </w:tc>
      </w:tr>
      <w:tr w:rsidR="001B4E63" w:rsidRPr="00517456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Annual Income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17456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51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    </w:t>
            </w: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CA"/>
              </w:rPr>
              <w:t>&gt;</w:t>
            </w:r>
            <w:r w:rsidRPr="0051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$30,000 CAD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 &lt;$30,000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(48.0)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 (0.99, 1.18)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(27.8)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 (0.94, 1.26)</w:t>
            </w:r>
          </w:p>
        </w:tc>
      </w:tr>
      <w:tr w:rsidR="001B4E63" w:rsidRPr="002F7A4B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Regular Partner Current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(44.5)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1.14 (1.03, 1.26)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(38.5)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E63" w:rsidRPr="00135037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1.01 (0.89, 1.15)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Condomless Anal Sex in P6M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Concordant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None)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(28.3)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 (0.95, 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(22.8)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0.99 (0.85, 1.15)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Discordant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None)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(31.8)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0.86 (0.76, 0.98)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(42.6)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0.88 (0.76, 1.02)</w:t>
            </w:r>
          </w:p>
        </w:tc>
      </w:tr>
      <w:tr w:rsidR="001B4E63" w:rsidRPr="005B301C" w:rsidTr="00493C04">
        <w:trPr>
          <w:trHeight w:val="27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No. of anal sex partners in P6M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9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1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0)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(21.4)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 (0.92, 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(15.9)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0.97 (0.80, 1.17)</w:t>
            </w:r>
          </w:p>
        </w:tc>
      </w:tr>
      <w:tr w:rsidR="001B4E63" w:rsidRPr="005B301C" w:rsidTr="00493C04">
        <w:trPr>
          <w:trHeight w:val="10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2-5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0)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(37.7)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 (0.93, 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(29.8)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0.91 (0.77, 1.08)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6+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(vs. 0)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(23.2)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 (0.87, 1.21)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(33.2)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0.91 (0.75, 1.10)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Always Using Condoms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 (60.6)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 (0.98, 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(29.4)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1.24 (1.09, 1.40)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STI in P6M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(6.5)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0.67 (0.50, 0.89)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(9.8)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0.78 (0.61, 1.00)</w:t>
            </w:r>
          </w:p>
        </w:tc>
      </w:tr>
      <w:tr w:rsidR="001B4E63" w:rsidRPr="005B301C" w:rsidTr="00493C04">
        <w:trPr>
          <w:trHeight w:val="9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Binge Drinking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27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  </w:t>
            </w: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 time (vs. no binge drinking)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(16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 (0.91, 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(12.4)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0.93 (0.77, 1.12)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  </w:t>
            </w: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&lt;1 time (vs. no binge drinking)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(44.5)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 (0.95, 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(23.8)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1.01 (0.88, 1.16)</w:t>
            </w:r>
          </w:p>
        </w:tc>
      </w:tr>
      <w:tr w:rsidR="001B4E63" w:rsidRPr="005B301C" w:rsidTr="00493C04">
        <w:trPr>
          <w:trHeight w:val="9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Cocaine/Crack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(23.9)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 (0.94, 1.17)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(24.7)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0.90 (0.75, 1.08)</w:t>
            </w:r>
          </w:p>
        </w:tc>
      </w:tr>
      <w:tr w:rsidR="001B4E63" w:rsidRPr="005B301C" w:rsidTr="00493C04">
        <w:trPr>
          <w:trHeight w:val="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Inhalants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 (0.87, 1.57)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0.49 (0.45, 0.53)</w:t>
            </w:r>
          </w:p>
        </w:tc>
      </w:tr>
      <w:tr w:rsidR="001B4E63" w:rsidRPr="005B301C" w:rsidTr="00493C04">
        <w:trPr>
          <w:trHeight w:val="12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Sedatives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(12.8)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 (0.88, 1.27)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(26.5)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0.81 (0.68, 0.97)</w:t>
            </w:r>
          </w:p>
        </w:tc>
      </w:tr>
      <w:tr w:rsidR="001B4E63" w:rsidRPr="005B301C" w:rsidTr="00493C04">
        <w:trPr>
          <w:trHeight w:val="12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Street Opiods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(1.4)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 (0.78, 1.88)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(2.9)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0.99 (0.79, 1.24)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Poppers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(27.7)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 (0.94, 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(42.3)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0.86 (0.76, 0.97)</w:t>
            </w:r>
          </w:p>
        </w:tc>
      </w:tr>
      <w:tr w:rsidR="001B4E63" w:rsidRPr="00EC207E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Erectile Dysfunction Drugs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(15.4)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0.96 (0.82, 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(42.8)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0.94 (0.83, 1.07)</w:t>
            </w:r>
          </w:p>
        </w:tc>
      </w:tr>
      <w:tr w:rsidR="001B4E63" w:rsidRPr="00EC207E" w:rsidTr="00493C04">
        <w:trPr>
          <w:trHeight w:val="12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Other Drugs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(7.8)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1.22 (1.04, 1.44)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(14.7)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0.95 (0.79, 1.14)</w:t>
            </w:r>
          </w:p>
        </w:tc>
      </w:tr>
      <w:tr w:rsidR="001B4E63" w:rsidRPr="00EC207E" w:rsidTr="00493C04">
        <w:trPr>
          <w:trHeight w:val="12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P6M Party Drugs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(34.7)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E63" w:rsidRPr="00135037" w:rsidRDefault="001B4E63" w:rsidP="002019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(0.92</w:t>
            </w: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</w:t>
            </w:r>
            <w:r w:rsidRPr="00135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(42.4)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0.97 (0.84, 1.11)</w:t>
            </w:r>
          </w:p>
        </w:tc>
      </w:tr>
      <w:tr w:rsidR="001B4E63" w:rsidRPr="00EC207E" w:rsidTr="00493C04">
        <w:trPr>
          <w:trHeight w:val="13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Social Time Spent with Gay Men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EC207E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26-50% (vs. </w:t>
            </w: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CA"/>
              </w:rPr>
              <w:t>&lt;</w:t>
            </w: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(25.6)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 (0.94, 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(25.8)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 (0.84, 1.19)</w:t>
            </w:r>
          </w:p>
        </w:tc>
      </w:tr>
      <w:tr w:rsidR="001B4E63" w:rsidRPr="00EC207E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51-75% (vs. </w:t>
            </w: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CA"/>
              </w:rPr>
              <w:t>&lt;</w:t>
            </w: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 (36.7)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 (0.96, 1.23)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(25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EC2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EC207E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C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0.93 (0.77, 1.12)</w:t>
            </w:r>
          </w:p>
        </w:tc>
      </w:tr>
      <w:tr w:rsidR="001B4E63" w:rsidRPr="005B301C" w:rsidTr="00493C04">
        <w:trPr>
          <w:trHeight w:val="13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&gt;76%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CA"/>
              </w:rPr>
              <w:t>&lt;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(20.1)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 (0.89, 1.21)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(19.5)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 (0.92, 1.33)</w:t>
            </w:r>
          </w:p>
        </w:tc>
      </w:tr>
      <w:tr w:rsidR="001B4E63" w:rsidRPr="005B301C" w:rsidTr="00493C04">
        <w:trPr>
          <w:trHeight w:val="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Treatment Adherence in P12M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14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95% or greater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(vs.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&lt;95%)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(61.3)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 (0.95, 1.29)</w:t>
            </w:r>
          </w:p>
        </w:tc>
      </w:tr>
      <w:tr w:rsidR="001B4E63" w:rsidRPr="005B301C" w:rsidTr="00493C04">
        <w:trPr>
          <w:trHeight w:val="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No ART or P12M Initiation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(vs. 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&lt;95%)</w:t>
            </w: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1.45 (1.09, 1.94)</w:t>
            </w:r>
          </w:p>
        </w:tc>
      </w:tr>
      <w:tr w:rsidR="001B4E63" w:rsidRPr="005B301C" w:rsidTr="00493C04">
        <w:trPr>
          <w:trHeight w:val="7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CD4 counts (in cells / mm3)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4E63" w:rsidRPr="005B301C" w:rsidTr="00493C04">
        <w:trPr>
          <w:trHeight w:val="1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200-349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(vs. </w:t>
            </w:r>
            <w:r w:rsidRPr="00922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&lt; 200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(9.4)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 (0.84, 1.31)</w:t>
            </w:r>
          </w:p>
        </w:tc>
      </w:tr>
      <w:tr w:rsidR="001B4E63" w:rsidRPr="005B301C" w:rsidTr="00493C04">
        <w:trPr>
          <w:trHeight w:val="15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350+ </w:t>
            </w: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(vs. </w:t>
            </w:r>
            <w:r w:rsidRPr="00922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&lt; 200</w:t>
            </w:r>
            <w:r w:rsidRPr="0092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</w:t>
            </w:r>
            <w:r w:rsidRPr="00922A3D" w:rsidDel="00CA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E63" w:rsidRPr="001B4F0F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 (85.1)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 (0.83, 1.27)</w:t>
            </w:r>
          </w:p>
        </w:tc>
      </w:tr>
      <w:tr w:rsidR="001B4E63" w:rsidRPr="005B301C" w:rsidTr="00493C04">
        <w:trPr>
          <w:trHeight w:val="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Viral Load &lt;200 copies/ml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E63" w:rsidRPr="00922A3D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B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(90.2)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0.87 (0.68, 1.11)</w:t>
            </w:r>
          </w:p>
        </w:tc>
      </w:tr>
      <w:tr w:rsidR="001B4E63" w:rsidRPr="005B301C" w:rsidTr="001B4E63">
        <w:trPr>
          <w:trHeight w:val="272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OR = Odds Ratio, CI = Confidence Interval, CAD = Canadian Dollars, P6M = Past Six Months</w:t>
            </w:r>
          </w:p>
          <w:p w:rsidR="001B4E63" w:rsidRPr="005B301C" w:rsidRDefault="001B4E63" w:rsidP="0020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Interaction odds ratios can be interpreted as the odds of increasing TasP awareness per visit. Odds ratios above 1 are indicative of “faster” or “earlier” awareness, and Odds ratios below 1 are indicative of “slower” or “later” awareness.</w:t>
            </w:r>
          </w:p>
        </w:tc>
      </w:tr>
    </w:tbl>
    <w:p w:rsidR="00493C04" w:rsidRPr="005B301C" w:rsidRDefault="00493C04" w:rsidP="00493C04">
      <w:pPr>
        <w:jc w:val="center"/>
        <w:rPr>
          <w:rFonts w:ascii="Times New Roman" w:hAnsi="Times New Roman" w:cs="Times New Roman"/>
        </w:rPr>
      </w:pPr>
      <w:r w:rsidRPr="00AF58F5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887DB71" wp14:editId="0EFA775D">
            <wp:extent cx="3013545" cy="178054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4EAE51-DF06-4516-81F2-DCE5EA7DA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3C04" w:rsidRPr="005B301C" w:rsidRDefault="00493C04" w:rsidP="00493C04">
      <w:pPr>
        <w:jc w:val="center"/>
        <w:rPr>
          <w:rFonts w:ascii="Times New Roman" w:hAnsi="Times New Roman" w:cs="Times New Roman"/>
        </w:rPr>
      </w:pPr>
      <w:r w:rsidRPr="00AF58F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C1E142" wp14:editId="5DEB7CD6">
            <wp:extent cx="2878373" cy="252793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4EAE51-DF06-4516-81F2-DCE5EA7DA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3C04" w:rsidRPr="005B301C" w:rsidRDefault="00493C04" w:rsidP="00493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Pr="005B301C">
        <w:rPr>
          <w:rFonts w:ascii="Times New Roman" w:hAnsi="Times New Roman" w:cs="Times New Roman"/>
        </w:rPr>
        <w:t>Figure 1. Model Fit Indices for HIV-stratified RMLCA Models</w:t>
      </w:r>
    </w:p>
    <w:p w:rsidR="006279DF" w:rsidRPr="001B4E63" w:rsidRDefault="006279DF" w:rsidP="001B4E63">
      <w:bookmarkStart w:id="0" w:name="_GoBack"/>
      <w:bookmarkEnd w:id="0"/>
    </w:p>
    <w:sectPr w:rsidR="006279DF" w:rsidRPr="001B4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F"/>
    <w:rsid w:val="001B4E63"/>
    <w:rsid w:val="00234AC8"/>
    <w:rsid w:val="002377FF"/>
    <w:rsid w:val="00373869"/>
    <w:rsid w:val="00493C04"/>
    <w:rsid w:val="006279DF"/>
    <w:rsid w:val="00C14F6B"/>
    <w:rsid w:val="00C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4A01-09DA-43B5-BA98-08F248E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63"/>
  </w:style>
  <w:style w:type="paragraph" w:styleId="Footer">
    <w:name w:val="footer"/>
    <w:basedOn w:val="Normal"/>
    <w:link w:val="FooterChar"/>
    <w:uiPriority w:val="99"/>
    <w:unhideWhenUsed/>
    <w:rsid w:val="001B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63"/>
  </w:style>
  <w:style w:type="paragraph" w:styleId="Bibliography">
    <w:name w:val="Bibliography"/>
    <w:basedOn w:val="Normal"/>
    <w:next w:val="Normal"/>
    <w:uiPriority w:val="37"/>
    <w:unhideWhenUsed/>
    <w:rsid w:val="001B4E63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1B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63"/>
    <w:rPr>
      <w:rFonts w:ascii="Segoe UI" w:hAnsi="Segoe UI" w:cs="Segoe UI"/>
      <w:sz w:val="18"/>
      <w:szCs w:val="18"/>
    </w:rPr>
  </w:style>
  <w:style w:type="paragraph" w:customStyle="1" w:styleId="phone">
    <w:name w:val="phone"/>
    <w:basedOn w:val="Normal"/>
    <w:next w:val="Normal"/>
    <w:rsid w:val="001B4E6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1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B4E63"/>
    <w:rPr>
      <w:i/>
      <w:iCs/>
    </w:rPr>
  </w:style>
  <w:style w:type="character" w:customStyle="1" w:styleId="apple-converted-space">
    <w:name w:val="apple-converted-space"/>
    <w:basedOn w:val="DefaultParagraphFont"/>
    <w:rsid w:val="001B4E63"/>
  </w:style>
  <w:style w:type="character" w:styleId="FollowedHyperlink">
    <w:name w:val="FollowedHyperlink"/>
    <w:basedOn w:val="DefaultParagraphFont"/>
    <w:uiPriority w:val="99"/>
    <w:semiHidden/>
    <w:unhideWhenUsed/>
    <w:rsid w:val="001B4E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ffercard\Dropbox\Vancouver\Momentum%20I\DAR%20-%20ANALYSES\406%20-%20TasP%20Longitudinal\406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ffercard\Dropbox\Vancouver\Momentum%20I\DAR%20-%20ANALYSES\406%20-%20TasP%20Longitudinal\406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HIV-Negative/Unknown</a:t>
            </a:r>
            <a:r>
              <a:rPr lang="en-CA" baseline="0"/>
              <a:t> Men</a:t>
            </a:r>
            <a:endParaRPr lang="en-CA"/>
          </a:p>
        </c:rich>
      </c:tx>
      <c:layout>
        <c:manualLayout>
          <c:xMode val="edge"/>
          <c:yMode val="edge"/>
          <c:x val="0"/>
          <c:y val="2.078772003853410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48778407784699"/>
          <c:y val="0.18090193271295599"/>
          <c:w val="0.87355508907013601"/>
          <c:h val="0.71061360996045397"/>
        </c:manualLayout>
      </c:layout>
      <c:lineChart>
        <c:grouping val="standard"/>
        <c:varyColors val="0"/>
        <c:ser>
          <c:idx val="2"/>
          <c:order val="0"/>
          <c:tx>
            <c:strRef>
              <c:f>RMLCA!$A$20</c:f>
              <c:strCache>
                <c:ptCount val="1"/>
                <c:pt idx="0">
                  <c:v>G-squared</c:v>
                </c:pt>
              </c:strCache>
            </c:strRef>
          </c:tx>
          <c:spPr>
            <a:ln w="28575" cap="rnd" cmpd="dbl">
              <a:solidFill>
                <a:schemeClr val="tx1">
                  <a:lumMod val="50000"/>
                  <a:lumOff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RMLCA!$B$17:$E$17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RMLCA!$B$20:$E$20</c:f>
              <c:numCache>
                <c:formatCode>0</c:formatCode>
                <c:ptCount val="4"/>
                <c:pt idx="0">
                  <c:v>229.25</c:v>
                </c:pt>
                <c:pt idx="1">
                  <c:v>144.16999999999999</c:v>
                </c:pt>
                <c:pt idx="2">
                  <c:v>126.58</c:v>
                </c:pt>
                <c:pt idx="3">
                  <c:v>109.29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35-4205-8C78-7D4761ACFAFE}"/>
            </c:ext>
          </c:extLst>
        </c:ser>
        <c:ser>
          <c:idx val="3"/>
          <c:order val="1"/>
          <c:tx>
            <c:strRef>
              <c:f>RMLCA!$A$21</c:f>
              <c:strCache>
                <c:ptCount val="1"/>
                <c:pt idx="0">
                  <c:v>AIC</c:v>
                </c:pt>
              </c:strCache>
            </c:strRef>
          </c:tx>
          <c:spPr>
            <a:ln w="47625" cap="rnd" cmpd="dbl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RMLCA!$B$17:$E$17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RMLCA!$B$21:$E$21</c:f>
              <c:numCache>
                <c:formatCode>0</c:formatCode>
                <c:ptCount val="4"/>
                <c:pt idx="0">
                  <c:v>267.25</c:v>
                </c:pt>
                <c:pt idx="1">
                  <c:v>202.17</c:v>
                </c:pt>
                <c:pt idx="2">
                  <c:v>204.58</c:v>
                </c:pt>
                <c:pt idx="3">
                  <c:v>207.29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35-4205-8C78-7D4761ACFAFE}"/>
            </c:ext>
          </c:extLst>
        </c:ser>
        <c:ser>
          <c:idx val="4"/>
          <c:order val="2"/>
          <c:tx>
            <c:strRef>
              <c:f>RMLCA!$A$22</c:f>
              <c:strCache>
                <c:ptCount val="1"/>
                <c:pt idx="0">
                  <c:v>BIC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RMLCA!$B$17:$E$17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RMLCA!$B$22:$E$22</c:f>
              <c:numCache>
                <c:formatCode>0</c:formatCode>
                <c:ptCount val="4"/>
                <c:pt idx="0">
                  <c:v>372.13</c:v>
                </c:pt>
                <c:pt idx="1">
                  <c:v>362.25</c:v>
                </c:pt>
                <c:pt idx="2">
                  <c:v>419.87</c:v>
                </c:pt>
                <c:pt idx="3">
                  <c:v>477.78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35-4205-8C78-7D4761ACFAFE}"/>
            </c:ext>
          </c:extLst>
        </c:ser>
        <c:ser>
          <c:idx val="0"/>
          <c:order val="3"/>
          <c:tx>
            <c:strRef>
              <c:f>RMLCA!$A$23</c:f>
              <c:strCache>
                <c:ptCount val="1"/>
                <c:pt idx="0">
                  <c:v>CAIC</c:v>
                </c:pt>
              </c:strCache>
            </c:strRef>
          </c:tx>
          <c:spPr>
            <a:ln w="28575" cap="rnd">
              <a:solidFill>
                <a:schemeClr val="accent3">
                  <a:shade val="53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RMLCA!$B$23:$E$23</c:f>
              <c:numCache>
                <c:formatCode>0</c:formatCode>
                <c:ptCount val="4"/>
                <c:pt idx="0">
                  <c:v>391.13</c:v>
                </c:pt>
                <c:pt idx="1">
                  <c:v>391.25</c:v>
                </c:pt>
                <c:pt idx="2">
                  <c:v>458.87</c:v>
                </c:pt>
                <c:pt idx="3">
                  <c:v>526.78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35-4205-8C78-7D4761ACFAFE}"/>
            </c:ext>
          </c:extLst>
        </c:ser>
        <c:ser>
          <c:idx val="1"/>
          <c:order val="4"/>
          <c:tx>
            <c:strRef>
              <c:f>RMLCA!$A$24</c:f>
              <c:strCache>
                <c:ptCount val="1"/>
                <c:pt idx="0">
                  <c:v>Adjusted BIC  </c:v>
                </c:pt>
              </c:strCache>
            </c:strRef>
          </c:tx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RMLCA!$B$24:$E$24</c:f>
              <c:numCache>
                <c:formatCode>0</c:formatCode>
                <c:ptCount val="4"/>
                <c:pt idx="0">
                  <c:v>311.77</c:v>
                </c:pt>
                <c:pt idx="1">
                  <c:v>270.12</c:v>
                </c:pt>
                <c:pt idx="2">
                  <c:v>295.97000000000003</c:v>
                </c:pt>
                <c:pt idx="3">
                  <c:v>322.11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F35-4205-8C78-7D4761ACF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644768"/>
        <c:axId val="479645552"/>
      </c:lineChart>
      <c:catAx>
        <c:axId val="4796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645552"/>
        <c:crosses val="autoZero"/>
        <c:auto val="1"/>
        <c:lblAlgn val="ctr"/>
        <c:lblOffset val="100"/>
        <c:noMultiLvlLbl val="0"/>
      </c:catAx>
      <c:valAx>
        <c:axId val="4796455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64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HIV-Positive</a:t>
            </a:r>
            <a:r>
              <a:rPr lang="en-CA" baseline="0"/>
              <a:t> Men</a:t>
            </a:r>
            <a:endParaRPr lang="en-CA"/>
          </a:p>
        </c:rich>
      </c:tx>
      <c:layout>
        <c:manualLayout>
          <c:xMode val="edge"/>
          <c:yMode val="edge"/>
          <c:x val="0"/>
          <c:y val="2.07894635101872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48778407784699"/>
          <c:y val="0.13066316974131101"/>
          <c:w val="0.89451216284797097"/>
          <c:h val="0.53753280839895001"/>
        </c:manualLayout>
      </c:layout>
      <c:lineChart>
        <c:grouping val="standard"/>
        <c:varyColors val="0"/>
        <c:ser>
          <c:idx val="1"/>
          <c:order val="1"/>
          <c:tx>
            <c:strRef>
              <c:f>RMLCA!$A$35</c:f>
              <c:strCache>
                <c:ptCount val="1"/>
                <c:pt idx="0">
                  <c:v>G-squared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RMLCA!$B$32:$E$32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RMLCA!$B$35:$E$35</c:f>
              <c:numCache>
                <c:formatCode>0</c:formatCode>
                <c:ptCount val="4"/>
                <c:pt idx="0">
                  <c:v>237.78</c:v>
                </c:pt>
                <c:pt idx="1">
                  <c:v>201.75</c:v>
                </c:pt>
                <c:pt idx="2">
                  <c:v>169.4</c:v>
                </c:pt>
                <c:pt idx="3">
                  <c:v>141.09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C8-477D-AEF8-E0E1E269DFA8}"/>
            </c:ext>
          </c:extLst>
        </c:ser>
        <c:ser>
          <c:idx val="2"/>
          <c:order val="2"/>
          <c:tx>
            <c:strRef>
              <c:f>RMLCA!$A$36</c:f>
              <c:strCache>
                <c:ptCount val="1"/>
                <c:pt idx="0">
                  <c:v>AIC</c:v>
                </c:pt>
              </c:strCache>
            </c:strRef>
          </c:tx>
          <c:spPr>
            <a:ln w="28575" cap="rnd" cmpd="dbl">
              <a:solidFill>
                <a:schemeClr val="tx1">
                  <a:lumMod val="50000"/>
                  <a:lumOff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RMLCA!$B$32:$E$32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RMLCA!$B$36:$E$36</c:f>
              <c:numCache>
                <c:formatCode>0</c:formatCode>
                <c:ptCount val="4"/>
                <c:pt idx="0">
                  <c:v>275.77999999999992</c:v>
                </c:pt>
                <c:pt idx="1">
                  <c:v>259.75</c:v>
                </c:pt>
                <c:pt idx="2">
                  <c:v>247.4</c:v>
                </c:pt>
                <c:pt idx="3">
                  <c:v>239.09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C8-477D-AEF8-E0E1E269DFA8}"/>
            </c:ext>
          </c:extLst>
        </c:ser>
        <c:ser>
          <c:idx val="3"/>
          <c:order val="3"/>
          <c:tx>
            <c:strRef>
              <c:f>RMLCA!$A$37</c:f>
              <c:strCache>
                <c:ptCount val="1"/>
                <c:pt idx="0">
                  <c:v>BIC</c:v>
                </c:pt>
              </c:strCache>
            </c:strRef>
          </c:tx>
          <c:spPr>
            <a:ln w="47625" cap="rnd" cmpd="dbl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RMLCA!$B$32:$E$32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RMLCA!$B$37:$E$37</c:f>
              <c:numCache>
                <c:formatCode>0</c:formatCode>
                <c:ptCount val="4"/>
                <c:pt idx="0">
                  <c:v>363.66</c:v>
                </c:pt>
                <c:pt idx="1">
                  <c:v>393.89</c:v>
                </c:pt>
                <c:pt idx="2">
                  <c:v>427.79</c:v>
                </c:pt>
                <c:pt idx="3">
                  <c:v>465.74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6C8-477D-AEF8-E0E1E269DFA8}"/>
            </c:ext>
          </c:extLst>
        </c:ser>
        <c:ser>
          <c:idx val="4"/>
          <c:order val="4"/>
          <c:tx>
            <c:strRef>
              <c:f>RMLCA!$A$38</c:f>
              <c:strCache>
                <c:ptCount val="1"/>
                <c:pt idx="0">
                  <c:v>CAIC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RMLCA!$B$32:$E$32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RMLCA!$B$38:$E$38</c:f>
              <c:numCache>
                <c:formatCode>0</c:formatCode>
                <c:ptCount val="4"/>
                <c:pt idx="0">
                  <c:v>382.66</c:v>
                </c:pt>
                <c:pt idx="1">
                  <c:v>422.89</c:v>
                </c:pt>
                <c:pt idx="2">
                  <c:v>466.79</c:v>
                </c:pt>
                <c:pt idx="3">
                  <c:v>514.74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6C8-477D-AEF8-E0E1E269DFA8}"/>
            </c:ext>
          </c:extLst>
        </c:ser>
        <c:ser>
          <c:idx val="5"/>
          <c:order val="5"/>
          <c:tx>
            <c:strRef>
              <c:f>RMLCA!$A$39</c:f>
              <c:strCache>
                <c:ptCount val="1"/>
                <c:pt idx="0">
                  <c:v>Adjusted BIC  </c:v>
                </c:pt>
              </c:strCache>
            </c:strRef>
          </c:tx>
          <c:spPr>
            <a:ln w="28575" cap="rnd">
              <a:solidFill>
                <a:schemeClr val="accent3">
                  <a:tint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RMLCA!$B$32:$E$32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RMLCA!$B$39:$E$39</c:f>
              <c:numCache>
                <c:formatCode>0</c:formatCode>
                <c:ptCount val="4"/>
                <c:pt idx="0">
                  <c:v>303.33</c:v>
                </c:pt>
                <c:pt idx="1">
                  <c:v>301.8</c:v>
                </c:pt>
                <c:pt idx="2">
                  <c:v>303.95</c:v>
                </c:pt>
                <c:pt idx="3">
                  <c:v>310.14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6C8-477D-AEF8-E0E1E269D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8503016"/>
        <c:axId val="478499488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RMLCA!$A$34</c15:sqref>
                        </c15:formulaRef>
                      </c:ext>
                    </c:extLst>
                    <c:strCache>
                      <c:ptCount val="1"/>
                      <c:pt idx="0">
                        <c:v>Log-likelihood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50000"/>
                        <a:lumOff val="5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RMLCA!$B$32:$E$32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RMLCA!$B$34:$E$34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-3232.8</c:v>
                      </c:pt>
                      <c:pt idx="1">
                        <c:v>-3214.79</c:v>
                      </c:pt>
                      <c:pt idx="2">
                        <c:v>-3198.61</c:v>
                      </c:pt>
                      <c:pt idx="3">
                        <c:v>-3184.46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5-66C8-477D-AEF8-E0E1E269DFA8}"/>
                  </c:ext>
                </c:extLst>
              </c15:ser>
            </c15:filteredLineSeries>
          </c:ext>
        </c:extLst>
      </c:lineChart>
      <c:catAx>
        <c:axId val="47850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499488"/>
        <c:crosses val="autoZero"/>
        <c:auto val="1"/>
        <c:lblAlgn val="ctr"/>
        <c:lblOffset val="100"/>
        <c:noMultiLvlLbl val="0"/>
      </c:catAx>
      <c:valAx>
        <c:axId val="4784994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503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793690331766502E-2"/>
          <c:y val="0.79648725145227195"/>
          <c:w val="0.96920630966823296"/>
          <c:h val="0.171132564721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kiffercard</dc:creator>
  <cp:keywords/>
  <dc:description/>
  <cp:lastModifiedBy>Laura Anderson</cp:lastModifiedBy>
  <cp:revision>4</cp:revision>
  <dcterms:created xsi:type="dcterms:W3CDTF">2017-09-11T17:10:00Z</dcterms:created>
  <dcterms:modified xsi:type="dcterms:W3CDTF">2017-09-11T17:13:00Z</dcterms:modified>
</cp:coreProperties>
</file>