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C" w:rsidRPr="00D933AC" w:rsidRDefault="001A745E" w:rsidP="002C2CDC">
      <w:pPr>
        <w:spacing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Supplemental Digital</w:t>
      </w:r>
      <w:r w:rsidR="002C2CDC" w:rsidRPr="00B2001D">
        <w:rPr>
          <w:rFonts w:ascii="Times New Roman" w:hAnsi="Times New Roman" w:cs="Times New Roman"/>
          <w:sz w:val="22"/>
        </w:rPr>
        <w:t xml:space="preserve"> Content 2.</w:t>
      </w:r>
    </w:p>
    <w:p w:rsidR="002C2CDC" w:rsidRPr="00B2001D" w:rsidRDefault="002C2CDC" w:rsidP="002C2CDC">
      <w:pPr>
        <w:spacing w:line="480" w:lineRule="auto"/>
        <w:rPr>
          <w:rFonts w:ascii="Times New Roman" w:hAnsi="Times New Roman" w:cs="Times New Roman"/>
          <w:sz w:val="22"/>
        </w:rPr>
      </w:pPr>
      <w:r w:rsidRPr="00B2001D">
        <w:rPr>
          <w:rFonts w:ascii="Times New Roman" w:hAnsi="Times New Roman" w:cs="Times New Roman"/>
          <w:sz w:val="22"/>
        </w:rPr>
        <w:t>Table. Multivariate Cox proportional regression model to determine the clinical predictors of 28-day overall survival in non-septic patients.</w:t>
      </w:r>
    </w:p>
    <w:tbl>
      <w:tblPr>
        <w:tblW w:w="90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8"/>
        <w:gridCol w:w="1441"/>
        <w:gridCol w:w="2752"/>
        <w:gridCol w:w="1441"/>
      </w:tblGrid>
      <w:tr w:rsidR="002C2CDC" w:rsidRPr="00B2001D" w:rsidTr="007C62C2">
        <w:trPr>
          <w:trHeight w:val="273"/>
        </w:trPr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2"/>
              </w:rPr>
              <w:t>Parameters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HR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hAnsi="Times New Roman" w:cs="Times New Roman"/>
                <w:kern w:val="0"/>
                <w:sz w:val="22"/>
              </w:rPr>
              <w:t>P-</w:t>
            </w: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value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Female sex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0.40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0.02–2.95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0.40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Tachycardia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4.00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0.66–27.57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0.13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Norepinephrine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2.12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0.27–11.76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0.44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Dopamine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0.40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.022–5.84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51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Serum creatinine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1.99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0.67–5.43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0.20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PaO</w:t>
            </w:r>
            <w:r w:rsidRPr="00D933AC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2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/FiO</w:t>
            </w:r>
            <w:r w:rsidRPr="00D933AC">
              <w:rPr>
                <w:rFonts w:ascii="Times New Roman" w:hAnsi="Times New Roman" w:cs="Times New Roman"/>
                <w:kern w:val="0"/>
                <w:sz w:val="22"/>
                <w:vertAlign w:val="subscript"/>
              </w:rPr>
              <w:t>2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 </w:t>
            </w:r>
            <w:r w:rsidRPr="00D933AC">
              <w:rPr>
                <w:rFonts w:ascii="Times New Roman" w:hAnsi="Times New Roman" w:cs="Times New Roman"/>
                <w:sz w:val="22"/>
              </w:rPr>
              <w:t>ratio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1.20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hAnsi="Times New Roman" w:cs="Times New Roman"/>
                <w:kern w:val="0"/>
                <w:sz w:val="22"/>
              </w:rPr>
              <w:t>0.35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–5.12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hAnsi="Times New Roman" w:cs="Times New Roman"/>
                <w:kern w:val="0"/>
                <w:sz w:val="22"/>
              </w:rPr>
              <w:t>0.78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SOFA score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1.25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1.03–1.52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0.028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Lactate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1.99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0.85–4.63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CDC" w:rsidRPr="00B2001D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0.11</w:t>
            </w:r>
          </w:p>
        </w:tc>
      </w:tr>
      <w:tr w:rsidR="002C2CDC" w:rsidRPr="00B2001D" w:rsidTr="007C62C2">
        <w:trPr>
          <w:trHeight w:val="273"/>
        </w:trPr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Continuous sedation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0.077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–1.73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CDC" w:rsidRPr="00D933AC" w:rsidRDefault="002C2CDC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0.20</w:t>
            </w:r>
          </w:p>
        </w:tc>
      </w:tr>
    </w:tbl>
    <w:p w:rsidR="002C2CDC" w:rsidRPr="00B2001D" w:rsidRDefault="002C2CDC" w:rsidP="002C2CDC">
      <w:pPr>
        <w:spacing w:line="480" w:lineRule="auto"/>
        <w:rPr>
          <w:rFonts w:ascii="Times New Roman" w:hAnsi="Times New Roman" w:cs="Times New Roman"/>
          <w:sz w:val="22"/>
        </w:rPr>
      </w:pPr>
      <w:r w:rsidRPr="00D933AC">
        <w:rPr>
          <w:rFonts w:ascii="Times New Roman" w:hAnsi="Times New Roman" w:cs="Times New Roman"/>
          <w:sz w:val="22"/>
        </w:rPr>
        <w:t>CI, Confidence Interval; FiO</w:t>
      </w:r>
      <w:r w:rsidRPr="00D933AC">
        <w:rPr>
          <w:rFonts w:ascii="Times New Roman" w:hAnsi="Times New Roman" w:cs="Times New Roman"/>
          <w:sz w:val="22"/>
          <w:vertAlign w:val="subscript"/>
        </w:rPr>
        <w:t>2</w:t>
      </w:r>
      <w:r w:rsidRPr="00D933AC">
        <w:rPr>
          <w:rFonts w:ascii="Times New Roman" w:hAnsi="Times New Roman" w:cs="Times New Roman"/>
          <w:sz w:val="22"/>
        </w:rPr>
        <w:t>, Fraction of inspired oxygen; HR, H</w:t>
      </w:r>
      <w:r w:rsidRPr="00B2001D">
        <w:rPr>
          <w:rFonts w:ascii="Times New Roman" w:hAnsi="Times New Roman" w:cs="Times New Roman"/>
          <w:sz w:val="22"/>
        </w:rPr>
        <w:t>azard ratio; PaO</w:t>
      </w:r>
      <w:r w:rsidRPr="00B2001D">
        <w:rPr>
          <w:rFonts w:ascii="Times New Roman" w:hAnsi="Times New Roman" w:cs="Times New Roman"/>
          <w:sz w:val="22"/>
          <w:vertAlign w:val="subscript"/>
        </w:rPr>
        <w:t>2</w:t>
      </w:r>
      <w:r w:rsidRPr="00B2001D">
        <w:rPr>
          <w:rFonts w:ascii="Times New Roman" w:hAnsi="Times New Roman" w:cs="Times New Roman"/>
          <w:sz w:val="22"/>
        </w:rPr>
        <w:t>, Partial pressure of oxygen; SOFA, Sequential organ failure assessment.</w:t>
      </w:r>
    </w:p>
    <w:p w:rsidR="003B34FB" w:rsidRPr="002C2CDC" w:rsidRDefault="002C2CDC" w:rsidP="002C2CDC">
      <w:pPr>
        <w:spacing w:line="480" w:lineRule="auto"/>
        <w:rPr>
          <w:rFonts w:ascii="Times New Roman" w:hAnsi="Times New Roman" w:cs="Times New Roman"/>
          <w:sz w:val="22"/>
        </w:rPr>
      </w:pPr>
      <w:r w:rsidRPr="00B2001D">
        <w:rPr>
          <w:rFonts w:ascii="Times New Roman" w:hAnsi="Times New Roman" w:cs="Times New Roman"/>
          <w:sz w:val="22"/>
        </w:rPr>
        <w:t>Serum creatinine, lactate concentration and PaO</w:t>
      </w:r>
      <w:r w:rsidRPr="00B2001D">
        <w:rPr>
          <w:rFonts w:ascii="Times New Roman" w:hAnsi="Times New Roman" w:cs="Times New Roman"/>
          <w:sz w:val="22"/>
          <w:vertAlign w:val="subscript"/>
        </w:rPr>
        <w:t>2</w:t>
      </w:r>
      <w:r w:rsidRPr="00B2001D">
        <w:rPr>
          <w:rFonts w:ascii="Times New Roman" w:hAnsi="Times New Roman" w:cs="Times New Roman"/>
          <w:sz w:val="22"/>
        </w:rPr>
        <w:t>/FiO</w:t>
      </w:r>
      <w:r w:rsidRPr="00B2001D">
        <w:rPr>
          <w:rFonts w:ascii="Times New Roman" w:hAnsi="Times New Roman" w:cs="Times New Roman"/>
          <w:sz w:val="22"/>
          <w:vertAlign w:val="subscript"/>
        </w:rPr>
        <w:t>2</w:t>
      </w:r>
      <w:r w:rsidRPr="00B2001D">
        <w:rPr>
          <w:rFonts w:ascii="Times New Roman" w:hAnsi="Times New Roman" w:cs="Times New Roman"/>
          <w:sz w:val="22"/>
        </w:rPr>
        <w:t xml:space="preserve"> ratio were log-transformed using the natural logarithm to the base </w:t>
      </w:r>
      <w:r w:rsidRPr="00B2001D">
        <w:rPr>
          <w:rFonts w:ascii="Times New Roman" w:hAnsi="Times New Roman" w:cs="Times New Roman"/>
          <w:i/>
          <w:sz w:val="22"/>
        </w:rPr>
        <w:t>e</w:t>
      </w:r>
      <w:r w:rsidRPr="00B2001D">
        <w:rPr>
          <w:rFonts w:ascii="Times New Roman" w:hAnsi="Times New Roman" w:cs="Times New Roman"/>
          <w:sz w:val="22"/>
        </w:rPr>
        <w:t xml:space="preserve">. Tachycardia failed to show independent association with the prognosis of non-septic patients in a multivariate Cox regression model. </w:t>
      </w:r>
    </w:p>
    <w:sectPr w:rsidR="003B34FB" w:rsidRPr="002C2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altName w:val="Meiryo"/>
    <w:charset w:val="80"/>
    <w:family w:val="modern"/>
    <w:pitch w:val="variable"/>
    <w:sig w:usb0="00000000" w:usb1="6AC7FDFB" w:usb2="08000012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DC"/>
    <w:rsid w:val="001A745E"/>
    <w:rsid w:val="002C2CDC"/>
    <w:rsid w:val="003B34FB"/>
    <w:rsid w:val="00A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D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D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早瀬直樹</dc:creator>
  <cp:keywords/>
  <dc:description/>
  <cp:lastModifiedBy>kpajuelas</cp:lastModifiedBy>
  <cp:revision>2</cp:revision>
  <dcterms:created xsi:type="dcterms:W3CDTF">2016-06-17T12:45:00Z</dcterms:created>
  <dcterms:modified xsi:type="dcterms:W3CDTF">2016-06-17T12:45:00Z</dcterms:modified>
</cp:coreProperties>
</file>