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8A7" w:rsidRPr="008B4A38" w:rsidRDefault="00F718A7" w:rsidP="00F718A7">
      <w:pPr>
        <w:pStyle w:val="NoSpacing"/>
        <w:spacing w:line="480" w:lineRule="auto"/>
        <w:jc w:val="center"/>
        <w:rPr>
          <w:rFonts w:ascii="Arial" w:hAnsi="Arial" w:cs="Arial"/>
          <w:b/>
          <w:sz w:val="20"/>
          <w:szCs w:val="20"/>
        </w:rPr>
      </w:pPr>
      <w:r w:rsidRPr="008B4A38">
        <w:rPr>
          <w:rFonts w:ascii="Arial" w:hAnsi="Arial" w:cs="Arial"/>
          <w:b/>
          <w:sz w:val="20"/>
          <w:szCs w:val="20"/>
        </w:rPr>
        <w:t>ON THE ROLE OF ILLNESS DURATION AND NUTRIENT RESTRICTION IN CHOLESTATIC ALTERATIONS THAT OCCUR DURING CRITICAL ILLNESS</w:t>
      </w:r>
    </w:p>
    <w:p w:rsidR="00816279" w:rsidRPr="008B4A38" w:rsidRDefault="00502393" w:rsidP="00AC5405">
      <w:pPr>
        <w:pStyle w:val="NoSpacing"/>
        <w:spacing w:line="480" w:lineRule="auto"/>
        <w:jc w:val="center"/>
        <w:rPr>
          <w:rFonts w:ascii="Arial" w:hAnsi="Arial" w:cs="Arial"/>
          <w:sz w:val="20"/>
          <w:szCs w:val="20"/>
        </w:rPr>
      </w:pPr>
      <w:r w:rsidRPr="008B4A38">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212725</wp:posOffset>
                </wp:positionV>
                <wp:extent cx="1257300" cy="3048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F0B85" id="Rectangle 3" o:spid="_x0000_s1026" style="position:absolute;margin-left:0;margin-top:16.75pt;width:99pt;height:2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" filled="f" strokecolor="black [3213]" strokeweight="1pt">
                <v:path arrowok="t"/>
                <w10:wrap anchorx="margin"/>
              </v:rect>
            </w:pict>
          </mc:Fallback>
        </mc:AlternateContent>
      </w:r>
    </w:p>
    <w:p w:rsidR="00816279" w:rsidRPr="008B4A38" w:rsidRDefault="00502393" w:rsidP="00B70231">
      <w:pPr>
        <w:pStyle w:val="NoSpacing"/>
        <w:spacing w:line="480" w:lineRule="auto"/>
        <w:jc w:val="center"/>
        <w:rPr>
          <w:rFonts w:ascii="Arial" w:hAnsi="Arial" w:cs="Arial"/>
          <w:b/>
          <w:sz w:val="20"/>
          <w:szCs w:val="20"/>
        </w:rPr>
      </w:pPr>
      <w:r w:rsidRPr="008B4A38">
        <w:rPr>
          <w:rFonts w:ascii="Arial" w:hAnsi="Arial" w:cs="Arial"/>
          <w:b/>
          <w:noProof/>
          <w:sz w:val="20"/>
          <w:szCs w:val="20"/>
        </w:rPr>
        <mc:AlternateContent>
          <mc:Choice Requires="wps">
            <w:drawing>
              <wp:anchor distT="4294967295" distB="4294967295" distL="114300" distR="114300" simplePos="0" relativeHeight="251670528" behindDoc="0" locked="0" layoutInCell="1" allowOverlap="1">
                <wp:simplePos x="0" y="0"/>
                <wp:positionH relativeFrom="margin">
                  <wp:align>right</wp:align>
                </wp:positionH>
                <wp:positionV relativeFrom="paragraph">
                  <wp:posOffset>64769</wp:posOffset>
                </wp:positionV>
                <wp:extent cx="2225040" cy="0"/>
                <wp:effectExtent l="0" t="0" r="381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37123" id="Straight Connector 5" o:spid="_x0000_s1026" style="position:absolute;flip:x;z-index:2516705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124pt,5.1pt" to="299.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" strokecolor="black [3213]" strokeweight="1pt">
                <v:stroke joinstyle="miter"/>
                <o:lock v:ext="edit" shapetype="f"/>
                <w10:wrap anchorx="margin"/>
              </v:line>
            </w:pict>
          </mc:Fallback>
        </mc:AlternateContent>
      </w:r>
      <w:r w:rsidRPr="008B4A38">
        <w:rPr>
          <w:rFonts w:ascii="Arial" w:hAnsi="Arial" w:cs="Arial"/>
          <w:b/>
          <w:noProof/>
          <w:sz w:val="20"/>
          <w:szCs w:val="20"/>
        </w:rPr>
        <mc:AlternateContent>
          <mc:Choice Requires="wps">
            <w:drawing>
              <wp:anchor distT="4294967295" distB="4294967295" distL="114300" distR="114300" simplePos="0" relativeHeight="251668480" behindDoc="0" locked="0" layoutInCell="1" allowOverlap="1">
                <wp:simplePos x="0" y="0"/>
                <wp:positionH relativeFrom="margin">
                  <wp:posOffset>-635</wp:posOffset>
                </wp:positionH>
                <wp:positionV relativeFrom="paragraph">
                  <wp:posOffset>65404</wp:posOffset>
                </wp:positionV>
                <wp:extent cx="2225040" cy="0"/>
                <wp:effectExtent l="0" t="0" r="38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E3AFE" id="Straight Connector 4"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5pt,5.15pt" to="175.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" strokecolor="black [3213]" strokeweight="1pt">
                <v:stroke joinstyle="miter"/>
                <o:lock v:ext="edit" shapetype="f"/>
                <w10:wrap anchorx="margin"/>
              </v:line>
            </w:pict>
          </mc:Fallback>
        </mc:AlternateContent>
      </w:r>
      <w:r w:rsidR="00816279" w:rsidRPr="008B4A38">
        <w:rPr>
          <w:rFonts w:ascii="Arial" w:hAnsi="Arial" w:cs="Arial"/>
          <w:b/>
          <w:sz w:val="20"/>
          <w:szCs w:val="20"/>
        </w:rPr>
        <w:t>Supplemental file</w:t>
      </w:r>
    </w:p>
    <w:p w:rsidR="00B87074" w:rsidRPr="008B4A38" w:rsidRDefault="00B87074" w:rsidP="00B87074">
      <w:pPr>
        <w:pStyle w:val="NoSpacing"/>
        <w:spacing w:line="480" w:lineRule="auto"/>
        <w:jc w:val="both"/>
        <w:rPr>
          <w:rFonts w:ascii="Arial" w:hAnsi="Arial" w:cs="Arial"/>
          <w:sz w:val="20"/>
          <w:szCs w:val="20"/>
        </w:rPr>
      </w:pPr>
    </w:p>
    <w:p w:rsidR="00B87074" w:rsidRPr="00A20F37" w:rsidRDefault="00C938E4" w:rsidP="00C938E4">
      <w:pPr>
        <w:pStyle w:val="NoSpacing"/>
        <w:spacing w:line="480" w:lineRule="auto"/>
        <w:jc w:val="center"/>
        <w:rPr>
          <w:rFonts w:ascii="Arial" w:hAnsi="Arial" w:cs="Arial"/>
          <w:sz w:val="20"/>
          <w:szCs w:val="20"/>
          <w:lang w:val="nl-NL"/>
        </w:rPr>
      </w:pPr>
      <w:r w:rsidRPr="00A20F37">
        <w:rPr>
          <w:rFonts w:ascii="Arial" w:hAnsi="Arial" w:cs="Arial"/>
          <w:sz w:val="20"/>
          <w:szCs w:val="20"/>
          <w:lang w:val="nl-NL"/>
        </w:rPr>
        <w:t>Marc Jenniskens</w:t>
      </w:r>
      <w:r w:rsidRPr="00A20F37">
        <w:rPr>
          <w:rFonts w:ascii="Arial" w:hAnsi="Arial" w:cs="Arial"/>
          <w:sz w:val="20"/>
          <w:szCs w:val="20"/>
          <w:vertAlign w:val="superscript"/>
          <w:lang w:val="nl-NL"/>
        </w:rPr>
        <w:t>1</w:t>
      </w:r>
      <w:r w:rsidRPr="00A20F37">
        <w:rPr>
          <w:rFonts w:ascii="Arial" w:hAnsi="Arial" w:cs="Arial"/>
          <w:sz w:val="20"/>
          <w:szCs w:val="20"/>
          <w:lang w:val="nl-NL"/>
        </w:rPr>
        <w:t>, Fabian Güiza</w:t>
      </w:r>
      <w:r w:rsidRPr="00A20F37">
        <w:rPr>
          <w:rFonts w:ascii="Arial" w:hAnsi="Arial" w:cs="Arial"/>
          <w:sz w:val="20"/>
          <w:szCs w:val="20"/>
          <w:vertAlign w:val="superscript"/>
          <w:lang w:val="nl-NL"/>
        </w:rPr>
        <w:t>1</w:t>
      </w:r>
      <w:r w:rsidRPr="00A20F37">
        <w:rPr>
          <w:rFonts w:ascii="Arial" w:hAnsi="Arial" w:cs="Arial"/>
          <w:sz w:val="20"/>
          <w:szCs w:val="20"/>
          <w:lang w:val="nl-NL"/>
        </w:rPr>
        <w:t>, Marlies Oorts</w:t>
      </w:r>
      <w:r w:rsidRPr="00A20F37">
        <w:rPr>
          <w:rFonts w:ascii="Arial" w:hAnsi="Arial" w:cs="Arial"/>
          <w:sz w:val="20"/>
          <w:szCs w:val="20"/>
          <w:vertAlign w:val="superscript"/>
          <w:lang w:val="nl-NL"/>
        </w:rPr>
        <w:t>2</w:t>
      </w:r>
      <w:r w:rsidRPr="00A20F37">
        <w:rPr>
          <w:rFonts w:ascii="Arial" w:hAnsi="Arial" w:cs="Arial"/>
          <w:sz w:val="20"/>
          <w:szCs w:val="20"/>
          <w:lang w:val="nl-NL"/>
        </w:rPr>
        <w:t>, Sarah Vander Perre</w:t>
      </w:r>
      <w:r w:rsidRPr="00A20F37">
        <w:rPr>
          <w:rFonts w:ascii="Arial" w:hAnsi="Arial" w:cs="Arial"/>
          <w:sz w:val="20"/>
          <w:szCs w:val="20"/>
          <w:vertAlign w:val="superscript"/>
          <w:lang w:val="nl-NL"/>
        </w:rPr>
        <w:t>1</w:t>
      </w:r>
      <w:r w:rsidR="00A20F37" w:rsidRPr="00A20F37">
        <w:rPr>
          <w:rFonts w:ascii="Arial" w:hAnsi="Arial" w:cs="Arial"/>
          <w:sz w:val="20"/>
          <w:szCs w:val="20"/>
          <w:lang w:val="nl-NL"/>
        </w:rPr>
        <w:t>, Sarah Derde</w:t>
      </w:r>
      <w:r w:rsidRPr="00A20F37">
        <w:rPr>
          <w:rFonts w:ascii="Arial" w:hAnsi="Arial" w:cs="Arial"/>
          <w:sz w:val="20"/>
          <w:szCs w:val="20"/>
          <w:vertAlign w:val="superscript"/>
          <w:lang w:val="nl-NL"/>
        </w:rPr>
        <w:t>1</w:t>
      </w:r>
      <w:r w:rsidRPr="00A20F37">
        <w:rPr>
          <w:rFonts w:ascii="Arial" w:hAnsi="Arial" w:cs="Arial"/>
          <w:sz w:val="20"/>
          <w:szCs w:val="20"/>
          <w:lang w:val="nl-NL"/>
        </w:rPr>
        <w:t>, Thomas Dufour</w:t>
      </w:r>
      <w:r w:rsidRPr="00A20F37">
        <w:rPr>
          <w:rFonts w:ascii="Arial" w:hAnsi="Arial" w:cs="Arial"/>
          <w:sz w:val="20"/>
          <w:szCs w:val="20"/>
          <w:vertAlign w:val="superscript"/>
          <w:lang w:val="nl-NL"/>
        </w:rPr>
        <w:t>1</w:t>
      </w:r>
      <w:r w:rsidRPr="00A20F37">
        <w:rPr>
          <w:rFonts w:ascii="Arial" w:hAnsi="Arial" w:cs="Arial"/>
          <w:sz w:val="20"/>
          <w:szCs w:val="20"/>
          <w:lang w:val="nl-NL"/>
        </w:rPr>
        <w:t>, Steven Thiessen</w:t>
      </w:r>
      <w:r w:rsidRPr="00A20F37">
        <w:rPr>
          <w:rFonts w:ascii="Arial" w:hAnsi="Arial" w:cs="Arial"/>
          <w:sz w:val="20"/>
          <w:szCs w:val="20"/>
          <w:vertAlign w:val="superscript"/>
          <w:lang w:val="nl-NL"/>
        </w:rPr>
        <w:t>1</w:t>
      </w:r>
      <w:r w:rsidRPr="00A20F37">
        <w:rPr>
          <w:rFonts w:ascii="Arial" w:hAnsi="Arial" w:cs="Arial"/>
          <w:sz w:val="20"/>
          <w:szCs w:val="20"/>
          <w:lang w:val="nl-NL"/>
        </w:rPr>
        <w:t>, Pieter Annaert</w:t>
      </w:r>
      <w:r w:rsidRPr="00A20F37">
        <w:rPr>
          <w:rFonts w:ascii="Arial" w:hAnsi="Arial" w:cs="Arial"/>
          <w:sz w:val="20"/>
          <w:szCs w:val="20"/>
          <w:vertAlign w:val="superscript"/>
          <w:lang w:val="nl-NL"/>
        </w:rPr>
        <w:t>2</w:t>
      </w:r>
      <w:r w:rsidRPr="00A20F37">
        <w:rPr>
          <w:rFonts w:ascii="Arial" w:hAnsi="Arial" w:cs="Arial"/>
          <w:sz w:val="20"/>
          <w:szCs w:val="20"/>
          <w:lang w:val="nl-NL"/>
        </w:rPr>
        <w:t>, Greet Van den Berghe</w:t>
      </w:r>
      <w:r w:rsidRPr="00A20F37">
        <w:rPr>
          <w:rFonts w:ascii="Arial" w:hAnsi="Arial" w:cs="Arial"/>
          <w:sz w:val="20"/>
          <w:szCs w:val="20"/>
          <w:vertAlign w:val="superscript"/>
          <w:lang w:val="nl-NL"/>
        </w:rPr>
        <w:t>1</w:t>
      </w:r>
      <w:r w:rsidR="00A20F37">
        <w:rPr>
          <w:rFonts w:ascii="Arial" w:hAnsi="Arial" w:cs="Arial"/>
          <w:sz w:val="20"/>
          <w:szCs w:val="20"/>
          <w:lang w:val="nl-NL"/>
        </w:rPr>
        <w:t>, Lies Langouche</w:t>
      </w:r>
      <w:bookmarkStart w:id="0" w:name="_GoBack"/>
      <w:bookmarkEnd w:id="0"/>
      <w:r w:rsidRPr="00A20F37">
        <w:rPr>
          <w:rFonts w:ascii="Arial" w:hAnsi="Arial" w:cs="Arial"/>
          <w:sz w:val="20"/>
          <w:szCs w:val="20"/>
          <w:vertAlign w:val="superscript"/>
          <w:lang w:val="nl-NL"/>
        </w:rPr>
        <w:t>1</w:t>
      </w:r>
    </w:p>
    <w:p w:rsidR="00C938E4" w:rsidRPr="008B4A38" w:rsidRDefault="00C938E4" w:rsidP="00C938E4">
      <w:pPr>
        <w:pStyle w:val="NoSpacing"/>
        <w:spacing w:line="480" w:lineRule="auto"/>
        <w:rPr>
          <w:rFonts w:ascii="Arial" w:hAnsi="Arial" w:cs="Arial"/>
          <w:sz w:val="20"/>
          <w:szCs w:val="20"/>
          <w:lang w:val="fr-FR"/>
        </w:rPr>
      </w:pPr>
    </w:p>
    <w:p w:rsidR="00B87074" w:rsidRPr="008B4A38" w:rsidRDefault="00B87074" w:rsidP="00B87074">
      <w:pPr>
        <w:pStyle w:val="NoSpacing"/>
        <w:spacing w:line="480" w:lineRule="auto"/>
        <w:jc w:val="center"/>
        <w:rPr>
          <w:rFonts w:ascii="Arial" w:hAnsi="Arial" w:cs="Arial"/>
          <w:sz w:val="20"/>
          <w:szCs w:val="20"/>
        </w:rPr>
      </w:pPr>
      <w:r w:rsidRPr="008B4A38">
        <w:rPr>
          <w:rFonts w:ascii="Arial" w:hAnsi="Arial" w:cs="Arial"/>
          <w:iCs/>
          <w:sz w:val="20"/>
          <w:szCs w:val="20"/>
          <w:vertAlign w:val="superscript"/>
        </w:rPr>
        <w:t xml:space="preserve">1 </w:t>
      </w:r>
      <w:r w:rsidRPr="008B4A38">
        <w:rPr>
          <w:rFonts w:ascii="Arial" w:eastAsia="Times New Roman" w:hAnsi="Arial" w:cs="Arial"/>
          <w:sz w:val="20"/>
          <w:szCs w:val="20"/>
        </w:rPr>
        <w:t>Clinical Division and Laboratory of Intensive Care Medicine, Department of Cellular and Molecular Medicine</w:t>
      </w:r>
      <w:r w:rsidRPr="008B4A38">
        <w:rPr>
          <w:rFonts w:ascii="Arial" w:hAnsi="Arial" w:cs="Arial"/>
          <w:sz w:val="20"/>
          <w:szCs w:val="20"/>
        </w:rPr>
        <w:t>, KU Leuven, Belgium.</w:t>
      </w:r>
    </w:p>
    <w:p w:rsidR="00B87074" w:rsidRPr="008B4A38" w:rsidRDefault="00B87074" w:rsidP="00B87074">
      <w:pPr>
        <w:pStyle w:val="NoSpacing"/>
        <w:spacing w:line="480" w:lineRule="auto"/>
        <w:jc w:val="center"/>
        <w:rPr>
          <w:rFonts w:ascii="Arial" w:hAnsi="Arial" w:cs="Arial"/>
          <w:sz w:val="20"/>
          <w:szCs w:val="20"/>
        </w:rPr>
      </w:pPr>
      <w:r w:rsidRPr="008B4A38">
        <w:rPr>
          <w:rFonts w:ascii="Arial" w:hAnsi="Arial" w:cs="Arial"/>
          <w:iCs/>
          <w:sz w:val="20"/>
          <w:szCs w:val="20"/>
          <w:vertAlign w:val="superscript"/>
        </w:rPr>
        <w:t xml:space="preserve">2 </w:t>
      </w:r>
      <w:r w:rsidRPr="008B4A38">
        <w:rPr>
          <w:rFonts w:ascii="Arial" w:eastAsia="Times New Roman" w:hAnsi="Arial" w:cs="Arial"/>
          <w:sz w:val="20"/>
          <w:szCs w:val="20"/>
        </w:rPr>
        <w:t>Drug Delivery and Disposition, Department of Pharmaceutical and Pharmacological Sciences</w:t>
      </w:r>
      <w:r w:rsidRPr="008B4A38">
        <w:rPr>
          <w:rFonts w:ascii="Arial" w:hAnsi="Arial" w:cs="Arial"/>
          <w:sz w:val="20"/>
          <w:szCs w:val="20"/>
        </w:rPr>
        <w:t>, KU Leuven, Belgium.</w:t>
      </w:r>
    </w:p>
    <w:p w:rsidR="00B87074" w:rsidRPr="008B4A38" w:rsidRDefault="00B87074" w:rsidP="00B87074">
      <w:pPr>
        <w:pStyle w:val="NoSpacing"/>
        <w:spacing w:line="480" w:lineRule="auto"/>
        <w:jc w:val="both"/>
        <w:rPr>
          <w:rFonts w:ascii="Arial" w:hAnsi="Arial" w:cs="Arial"/>
          <w:sz w:val="20"/>
          <w:szCs w:val="20"/>
        </w:rPr>
      </w:pPr>
    </w:p>
    <w:p w:rsidR="00B87074" w:rsidRPr="008B4A38" w:rsidRDefault="00B87074" w:rsidP="00B87074">
      <w:pPr>
        <w:pStyle w:val="NoSpacing"/>
        <w:spacing w:line="480" w:lineRule="auto"/>
        <w:jc w:val="both"/>
        <w:rPr>
          <w:rStyle w:val="Hyperlink"/>
          <w:rFonts w:ascii="Arial" w:hAnsi="Arial" w:cs="Arial"/>
          <w:color w:val="auto"/>
          <w:sz w:val="20"/>
          <w:szCs w:val="20"/>
        </w:rPr>
      </w:pPr>
      <w:r w:rsidRPr="008B4A38">
        <w:rPr>
          <w:rFonts w:ascii="Arial" w:hAnsi="Arial" w:cs="Arial"/>
          <w:b/>
          <w:sz w:val="20"/>
          <w:szCs w:val="20"/>
        </w:rPr>
        <w:t xml:space="preserve">Corresponding author: </w:t>
      </w:r>
      <w:r w:rsidRPr="008B4A38">
        <w:rPr>
          <w:rFonts w:ascii="Arial" w:hAnsi="Arial" w:cs="Arial"/>
          <w:sz w:val="20"/>
          <w:szCs w:val="20"/>
        </w:rPr>
        <w:t xml:space="preserve">Lies Langouche, PhD, Clinical Division and Laboratory of Intensive Care Medicine, KU Leuven, Herestraat 49, B-3000 Leuven, Belgium. Phone: 32-16330524; Fax: 32-16344015; E-mail: </w:t>
      </w:r>
      <w:hyperlink r:id="rId8" w:history="1">
        <w:r w:rsidRPr="008B4A38">
          <w:rPr>
            <w:rStyle w:val="Hyperlink"/>
            <w:rFonts w:ascii="Arial" w:hAnsi="Arial" w:cs="Arial"/>
            <w:color w:val="auto"/>
            <w:sz w:val="20"/>
            <w:szCs w:val="20"/>
          </w:rPr>
          <w:t>lies.langouche@kuleuven.be</w:t>
        </w:r>
      </w:hyperlink>
    </w:p>
    <w:p w:rsidR="00B87074" w:rsidRPr="008B4A38" w:rsidRDefault="00B87074" w:rsidP="00B87074">
      <w:pPr>
        <w:spacing w:after="0" w:line="480" w:lineRule="auto"/>
        <w:jc w:val="both"/>
        <w:rPr>
          <w:rFonts w:ascii="Arial" w:hAnsi="Arial" w:cs="Arial"/>
          <w:sz w:val="20"/>
          <w:szCs w:val="20"/>
        </w:rPr>
      </w:pPr>
      <w:r w:rsidRPr="008B4A38">
        <w:rPr>
          <w:rFonts w:ascii="Arial" w:hAnsi="Arial" w:cs="Arial"/>
          <w:b/>
          <w:sz w:val="20"/>
          <w:szCs w:val="20"/>
        </w:rPr>
        <w:t>Disclosure:</w:t>
      </w:r>
      <w:r w:rsidRPr="008B4A38">
        <w:rPr>
          <w:rFonts w:ascii="Arial" w:hAnsi="Arial" w:cs="Arial"/>
          <w:sz w:val="20"/>
          <w:szCs w:val="20"/>
        </w:rPr>
        <w:t xml:space="preserve"> The authors have no conflicts of interest to disclose.</w:t>
      </w:r>
    </w:p>
    <w:p w:rsidR="00B87074" w:rsidRPr="008B4A38" w:rsidRDefault="00B87074" w:rsidP="00B87074">
      <w:pPr>
        <w:pStyle w:val="NoSpacing"/>
        <w:spacing w:line="480" w:lineRule="auto"/>
        <w:jc w:val="both"/>
        <w:rPr>
          <w:rFonts w:ascii="Arial" w:hAnsi="Arial" w:cs="Arial"/>
          <w:sz w:val="20"/>
          <w:szCs w:val="20"/>
        </w:rPr>
      </w:pPr>
      <w:r w:rsidRPr="008B4A38">
        <w:rPr>
          <w:rFonts w:ascii="Arial" w:hAnsi="Arial" w:cs="Arial"/>
          <w:b/>
          <w:sz w:val="20"/>
          <w:szCs w:val="20"/>
        </w:rPr>
        <w:t>Funding:</w:t>
      </w:r>
      <w:r w:rsidRPr="008B4A38">
        <w:rPr>
          <w:rFonts w:ascii="Arial" w:hAnsi="Arial" w:cs="Arial"/>
          <w:sz w:val="20"/>
          <w:szCs w:val="20"/>
        </w:rPr>
        <w:t xml:space="preserve"> Methusalem Program of the Flemish Government (GVdB and LL) via the KU Leuven University (METH/08/07); by an ERC Advanced grant (AdvG-2012-321670) to GVdB from the Ideas Program of the European Union 7th framework program.</w:t>
      </w:r>
    </w:p>
    <w:p w:rsidR="00B87074" w:rsidRPr="008B4A38" w:rsidRDefault="00B87074" w:rsidP="00B87074">
      <w:pPr>
        <w:pStyle w:val="NoSpacing"/>
        <w:spacing w:line="480" w:lineRule="auto"/>
        <w:jc w:val="both"/>
        <w:rPr>
          <w:rFonts w:ascii="Arial" w:hAnsi="Arial" w:cs="Arial"/>
          <w:b/>
          <w:iCs/>
          <w:sz w:val="20"/>
          <w:szCs w:val="20"/>
        </w:rPr>
      </w:pPr>
      <w:r w:rsidRPr="008B4A38">
        <w:rPr>
          <w:rFonts w:ascii="Arial" w:hAnsi="Arial" w:cs="Arial"/>
          <w:b/>
          <w:iCs/>
          <w:sz w:val="20"/>
          <w:szCs w:val="20"/>
        </w:rPr>
        <w:t xml:space="preserve">Running head: </w:t>
      </w:r>
      <w:r w:rsidRPr="008B4A38">
        <w:rPr>
          <w:rFonts w:ascii="Arial" w:hAnsi="Arial" w:cs="Arial"/>
          <w:iCs/>
          <w:sz w:val="20"/>
          <w:szCs w:val="20"/>
        </w:rPr>
        <w:t>Cholestatic alterations in critical illness</w:t>
      </w:r>
    </w:p>
    <w:p w:rsidR="00966A4B" w:rsidRPr="008B4A38" w:rsidRDefault="00966A4B">
      <w:pPr>
        <w:spacing w:after="160" w:line="259" w:lineRule="auto"/>
        <w:rPr>
          <w:rFonts w:ascii="Arial" w:hAnsi="Arial" w:cs="Arial"/>
          <w:b/>
          <w:sz w:val="20"/>
          <w:szCs w:val="20"/>
        </w:rPr>
      </w:pPr>
    </w:p>
    <w:p w:rsidR="007779F2" w:rsidRPr="008B4A38" w:rsidRDefault="007779F2">
      <w:pPr>
        <w:spacing w:after="160" w:line="259" w:lineRule="auto"/>
        <w:rPr>
          <w:rFonts w:ascii="Arial" w:hAnsi="Arial" w:cs="Arial"/>
          <w:b/>
          <w:sz w:val="20"/>
          <w:szCs w:val="20"/>
        </w:rPr>
      </w:pPr>
      <w:r w:rsidRPr="008B4A38">
        <w:rPr>
          <w:rFonts w:ascii="Arial" w:hAnsi="Arial" w:cs="Arial"/>
          <w:b/>
          <w:sz w:val="20"/>
          <w:szCs w:val="20"/>
        </w:rPr>
        <w:br w:type="page"/>
      </w:r>
    </w:p>
    <w:p w:rsidR="008328E8" w:rsidRPr="008B4A38" w:rsidRDefault="008328E8" w:rsidP="00AC5405">
      <w:pPr>
        <w:spacing w:after="0" w:line="480" w:lineRule="auto"/>
        <w:jc w:val="center"/>
        <w:rPr>
          <w:rFonts w:ascii="Arial" w:hAnsi="Arial" w:cs="Arial"/>
          <w:b/>
          <w:sz w:val="20"/>
          <w:szCs w:val="20"/>
        </w:rPr>
      </w:pPr>
      <w:r w:rsidRPr="008B4A38">
        <w:rPr>
          <w:rFonts w:ascii="Arial" w:hAnsi="Arial" w:cs="Arial"/>
          <w:b/>
          <w:sz w:val="20"/>
          <w:szCs w:val="20"/>
        </w:rPr>
        <w:lastRenderedPageBreak/>
        <w:t>Supplemental file</w:t>
      </w:r>
    </w:p>
    <w:p w:rsidR="00A84152" w:rsidRPr="008B4A38" w:rsidRDefault="00A84152" w:rsidP="00AC5405">
      <w:pPr>
        <w:spacing w:after="0" w:line="480" w:lineRule="auto"/>
        <w:jc w:val="both"/>
        <w:rPr>
          <w:rFonts w:ascii="Arial" w:hAnsi="Arial" w:cs="Arial"/>
          <w:b/>
          <w:sz w:val="20"/>
          <w:szCs w:val="20"/>
        </w:rPr>
      </w:pPr>
    </w:p>
    <w:p w:rsidR="00597E00" w:rsidRPr="008B4A38" w:rsidRDefault="00597E00" w:rsidP="00AC5405">
      <w:pPr>
        <w:spacing w:after="0" w:line="480" w:lineRule="auto"/>
        <w:jc w:val="both"/>
        <w:rPr>
          <w:rFonts w:ascii="Arial" w:hAnsi="Arial" w:cs="Arial"/>
          <w:b/>
          <w:sz w:val="20"/>
          <w:szCs w:val="20"/>
        </w:rPr>
      </w:pPr>
      <w:r w:rsidRPr="008B4A38">
        <w:rPr>
          <w:rFonts w:ascii="Arial" w:hAnsi="Arial" w:cs="Arial"/>
          <w:b/>
          <w:sz w:val="20"/>
          <w:szCs w:val="20"/>
        </w:rPr>
        <w:t>Supplemental data 1: Material and Methods</w:t>
      </w:r>
    </w:p>
    <w:p w:rsidR="00997859" w:rsidRPr="008B4A38" w:rsidRDefault="00997859" w:rsidP="00AC5405">
      <w:pPr>
        <w:spacing w:after="0" w:line="480" w:lineRule="auto"/>
        <w:jc w:val="both"/>
        <w:rPr>
          <w:rFonts w:ascii="Arial" w:hAnsi="Arial" w:cs="Arial"/>
          <w:b/>
          <w:sz w:val="20"/>
          <w:szCs w:val="20"/>
        </w:rPr>
      </w:pPr>
      <w:r w:rsidRPr="008B4A38">
        <w:rPr>
          <w:rFonts w:ascii="Arial" w:hAnsi="Arial" w:cs="Arial"/>
          <w:b/>
          <w:sz w:val="20"/>
          <w:szCs w:val="20"/>
        </w:rPr>
        <w:t>Supplementary table 1: Mobile phase gradient of bile acid analysis</w:t>
      </w:r>
    </w:p>
    <w:p w:rsidR="00997859" w:rsidRPr="008B4A38" w:rsidRDefault="00997859" w:rsidP="00AC5405">
      <w:pPr>
        <w:spacing w:after="0" w:line="480" w:lineRule="auto"/>
        <w:jc w:val="both"/>
        <w:rPr>
          <w:rFonts w:ascii="Arial" w:hAnsi="Arial" w:cs="Arial"/>
          <w:b/>
          <w:sz w:val="20"/>
          <w:szCs w:val="20"/>
        </w:rPr>
      </w:pPr>
      <w:r w:rsidRPr="008B4A38">
        <w:rPr>
          <w:rFonts w:ascii="Arial" w:hAnsi="Arial" w:cs="Arial"/>
          <w:b/>
          <w:sz w:val="20"/>
          <w:szCs w:val="20"/>
        </w:rPr>
        <w:t xml:space="preserve">Supplementary table 2: </w:t>
      </w:r>
      <w:r w:rsidRPr="008B4A38">
        <w:rPr>
          <w:rFonts w:ascii="Arial" w:hAnsi="Arial" w:cs="Arial"/>
          <w:b/>
          <w:sz w:val="20"/>
          <w:lang w:val="en-GB"/>
        </w:rPr>
        <w:t>Parent-, daughter m/z ratios and collision energies of BA and the internal standard</w:t>
      </w:r>
    </w:p>
    <w:p w:rsidR="00CB1041" w:rsidRPr="008B4A38" w:rsidRDefault="00CB1041" w:rsidP="00AC5405">
      <w:pPr>
        <w:spacing w:after="0" w:line="480" w:lineRule="auto"/>
        <w:jc w:val="both"/>
        <w:rPr>
          <w:rFonts w:ascii="Arial" w:hAnsi="Arial" w:cs="Arial"/>
          <w:b/>
          <w:sz w:val="20"/>
          <w:szCs w:val="20"/>
        </w:rPr>
      </w:pPr>
      <w:r w:rsidRPr="008B4A38">
        <w:rPr>
          <w:rFonts w:ascii="Arial" w:hAnsi="Arial" w:cs="Arial"/>
          <w:b/>
          <w:sz w:val="20"/>
          <w:szCs w:val="20"/>
        </w:rPr>
        <w:t xml:space="preserve">Supplementary table </w:t>
      </w:r>
      <w:r w:rsidR="00FA1FEE" w:rsidRPr="008B4A38">
        <w:rPr>
          <w:rFonts w:ascii="Arial" w:hAnsi="Arial" w:cs="Arial"/>
          <w:b/>
          <w:sz w:val="20"/>
          <w:szCs w:val="20"/>
        </w:rPr>
        <w:t>3</w:t>
      </w:r>
      <w:r w:rsidRPr="008B4A38">
        <w:rPr>
          <w:rFonts w:ascii="Arial" w:hAnsi="Arial" w:cs="Arial"/>
          <w:b/>
          <w:sz w:val="20"/>
          <w:szCs w:val="20"/>
        </w:rPr>
        <w:t>: List of used genes</w:t>
      </w:r>
    </w:p>
    <w:p w:rsidR="00593A46" w:rsidRPr="008B4A38" w:rsidRDefault="00FA1FEE" w:rsidP="00AC5405">
      <w:pPr>
        <w:spacing w:after="0" w:line="480" w:lineRule="auto"/>
        <w:jc w:val="both"/>
        <w:rPr>
          <w:rFonts w:ascii="Arial" w:hAnsi="Arial" w:cs="Arial"/>
          <w:b/>
          <w:sz w:val="20"/>
          <w:szCs w:val="20"/>
        </w:rPr>
      </w:pPr>
      <w:r w:rsidRPr="008B4A38">
        <w:rPr>
          <w:rFonts w:ascii="Arial" w:hAnsi="Arial" w:cs="Arial"/>
          <w:b/>
          <w:sz w:val="20"/>
          <w:szCs w:val="20"/>
        </w:rPr>
        <w:t>Supplementary table 4</w:t>
      </w:r>
      <w:r w:rsidR="0080629D" w:rsidRPr="008B4A38">
        <w:rPr>
          <w:rFonts w:ascii="Arial" w:hAnsi="Arial" w:cs="Arial"/>
          <w:b/>
          <w:sz w:val="20"/>
          <w:szCs w:val="20"/>
        </w:rPr>
        <w:t>: Model performance automated nuclear classifier FXR and RXR</w:t>
      </w:r>
    </w:p>
    <w:p w:rsidR="00593A46" w:rsidRPr="008B4A38" w:rsidRDefault="00FA1FEE" w:rsidP="00AC5405">
      <w:pPr>
        <w:spacing w:after="0" w:line="480" w:lineRule="auto"/>
        <w:jc w:val="both"/>
        <w:rPr>
          <w:rFonts w:ascii="Arial" w:hAnsi="Arial" w:cs="Arial"/>
          <w:b/>
          <w:bCs/>
          <w:sz w:val="20"/>
          <w:szCs w:val="20"/>
        </w:rPr>
      </w:pPr>
      <w:r w:rsidRPr="008B4A38">
        <w:rPr>
          <w:rFonts w:ascii="Arial" w:hAnsi="Arial" w:cs="Arial"/>
          <w:b/>
          <w:bCs/>
          <w:sz w:val="20"/>
          <w:szCs w:val="20"/>
        </w:rPr>
        <w:t>Supplementary table 5</w:t>
      </w:r>
      <w:r w:rsidR="00593A46" w:rsidRPr="008B4A38">
        <w:rPr>
          <w:rFonts w:ascii="Arial" w:hAnsi="Arial" w:cs="Arial"/>
          <w:b/>
          <w:bCs/>
          <w:sz w:val="20"/>
          <w:szCs w:val="20"/>
        </w:rPr>
        <w:t>: Serum BA profile measured using LCMS</w:t>
      </w:r>
    </w:p>
    <w:p w:rsidR="00970BEA" w:rsidRPr="008B4A38" w:rsidRDefault="00970BEA" w:rsidP="00AC5405">
      <w:pPr>
        <w:pStyle w:val="NoSpacing"/>
        <w:spacing w:line="480" w:lineRule="auto"/>
        <w:jc w:val="both"/>
        <w:rPr>
          <w:rFonts w:ascii="Arial" w:hAnsi="Arial" w:cs="Arial"/>
          <w:b/>
          <w:iCs/>
          <w:sz w:val="20"/>
          <w:szCs w:val="20"/>
        </w:rPr>
      </w:pPr>
      <w:r w:rsidRPr="008B4A38">
        <w:rPr>
          <w:rFonts w:ascii="Arial" w:hAnsi="Arial" w:cs="Arial"/>
          <w:b/>
          <w:iCs/>
          <w:sz w:val="20"/>
          <w:szCs w:val="20"/>
        </w:rPr>
        <w:t>Supplementary figure 1: Patient selection human data set</w:t>
      </w:r>
    </w:p>
    <w:p w:rsidR="0038166B" w:rsidRPr="008B4A38" w:rsidRDefault="0038166B" w:rsidP="00AC5405">
      <w:pPr>
        <w:spacing w:after="0" w:line="480" w:lineRule="auto"/>
        <w:jc w:val="both"/>
        <w:rPr>
          <w:rFonts w:ascii="Arial" w:hAnsi="Arial" w:cs="Arial"/>
          <w:b/>
          <w:bCs/>
          <w:iCs/>
          <w:sz w:val="20"/>
          <w:szCs w:val="20"/>
        </w:rPr>
      </w:pPr>
      <w:r w:rsidRPr="008B4A38">
        <w:rPr>
          <w:rFonts w:ascii="Arial" w:hAnsi="Arial" w:cs="Arial"/>
          <w:b/>
          <w:bCs/>
          <w:iCs/>
          <w:sz w:val="20"/>
          <w:szCs w:val="20"/>
        </w:rPr>
        <w:t xml:space="preserve">Supplementary figure </w:t>
      </w:r>
      <w:r w:rsidR="00970BEA" w:rsidRPr="008B4A38">
        <w:rPr>
          <w:rFonts w:ascii="Arial" w:hAnsi="Arial" w:cs="Arial"/>
          <w:b/>
          <w:bCs/>
          <w:iCs/>
          <w:sz w:val="20"/>
          <w:szCs w:val="20"/>
        </w:rPr>
        <w:t>2</w:t>
      </w:r>
      <w:r w:rsidRPr="008B4A38">
        <w:rPr>
          <w:rFonts w:ascii="Arial" w:hAnsi="Arial" w:cs="Arial"/>
          <w:b/>
          <w:bCs/>
          <w:iCs/>
          <w:sz w:val="20"/>
          <w:szCs w:val="20"/>
        </w:rPr>
        <w:t xml:space="preserve">: </w:t>
      </w:r>
      <w:r w:rsidR="00825C81" w:rsidRPr="008B4A38">
        <w:rPr>
          <w:rFonts w:ascii="Arial" w:hAnsi="Arial" w:cs="Arial"/>
          <w:b/>
          <w:bCs/>
          <w:iCs/>
          <w:sz w:val="20"/>
          <w:szCs w:val="20"/>
        </w:rPr>
        <w:t>Caloric intake human data set</w:t>
      </w:r>
    </w:p>
    <w:p w:rsidR="0038166B" w:rsidRPr="008B4A38" w:rsidRDefault="0038166B" w:rsidP="00AC5405">
      <w:pPr>
        <w:spacing w:after="0" w:line="480" w:lineRule="auto"/>
        <w:jc w:val="both"/>
        <w:rPr>
          <w:rFonts w:ascii="Arial" w:hAnsi="Arial" w:cs="Arial"/>
          <w:b/>
          <w:bCs/>
          <w:iCs/>
          <w:sz w:val="20"/>
          <w:szCs w:val="20"/>
        </w:rPr>
      </w:pPr>
      <w:r w:rsidRPr="008B4A38">
        <w:rPr>
          <w:rFonts w:ascii="Arial" w:hAnsi="Arial" w:cs="Arial"/>
          <w:b/>
          <w:bCs/>
          <w:iCs/>
          <w:sz w:val="20"/>
          <w:szCs w:val="20"/>
        </w:rPr>
        <w:t xml:space="preserve">Supplementary figure </w:t>
      </w:r>
      <w:r w:rsidR="00970BEA" w:rsidRPr="008B4A38">
        <w:rPr>
          <w:rFonts w:ascii="Arial" w:hAnsi="Arial" w:cs="Arial"/>
          <w:b/>
          <w:bCs/>
          <w:iCs/>
          <w:sz w:val="20"/>
          <w:szCs w:val="20"/>
        </w:rPr>
        <w:t>3</w:t>
      </w:r>
      <w:r w:rsidRPr="008B4A38">
        <w:rPr>
          <w:rFonts w:ascii="Arial" w:hAnsi="Arial" w:cs="Arial"/>
          <w:b/>
          <w:bCs/>
          <w:iCs/>
          <w:sz w:val="20"/>
          <w:szCs w:val="20"/>
        </w:rPr>
        <w:t xml:space="preserve">: </w:t>
      </w:r>
      <w:r w:rsidR="00244CF9" w:rsidRPr="008B4A38">
        <w:rPr>
          <w:rFonts w:ascii="Arial" w:hAnsi="Arial" w:cs="Arial"/>
          <w:b/>
          <w:bCs/>
          <w:sz w:val="20"/>
          <w:szCs w:val="20"/>
        </w:rPr>
        <w:t>G</w:t>
      </w:r>
      <w:r w:rsidR="00FD3CCD" w:rsidRPr="008B4A38">
        <w:rPr>
          <w:rFonts w:ascii="Arial" w:hAnsi="Arial" w:cs="Arial"/>
          <w:b/>
          <w:bCs/>
          <w:sz w:val="20"/>
          <w:szCs w:val="20"/>
        </w:rPr>
        <w:t>ene expression of synthesis enzymes and nuclear receptors</w:t>
      </w:r>
      <w:r w:rsidR="00FD3CCD" w:rsidRPr="008B4A38">
        <w:rPr>
          <w:rFonts w:ascii="Arial" w:hAnsi="Arial" w:cs="Arial"/>
          <w:b/>
          <w:bCs/>
          <w:iCs/>
          <w:sz w:val="20"/>
          <w:szCs w:val="20"/>
        </w:rPr>
        <w:t xml:space="preserve"> </w:t>
      </w:r>
    </w:p>
    <w:p w:rsidR="0038166B" w:rsidRPr="008B4A38" w:rsidRDefault="0038166B" w:rsidP="00AC5405">
      <w:pPr>
        <w:spacing w:after="0" w:line="480" w:lineRule="auto"/>
        <w:jc w:val="both"/>
        <w:rPr>
          <w:rFonts w:ascii="Arial" w:hAnsi="Arial" w:cs="Arial"/>
          <w:b/>
          <w:bCs/>
          <w:iCs/>
          <w:sz w:val="20"/>
          <w:szCs w:val="20"/>
        </w:rPr>
      </w:pPr>
      <w:r w:rsidRPr="008B4A38">
        <w:rPr>
          <w:rFonts w:ascii="Arial" w:hAnsi="Arial" w:cs="Arial"/>
          <w:b/>
          <w:bCs/>
          <w:sz w:val="20"/>
          <w:szCs w:val="20"/>
        </w:rPr>
        <w:t xml:space="preserve">Supplementary figure </w:t>
      </w:r>
      <w:r w:rsidR="00970BEA" w:rsidRPr="008B4A38">
        <w:rPr>
          <w:rFonts w:ascii="Arial" w:hAnsi="Arial" w:cs="Arial"/>
          <w:b/>
          <w:bCs/>
          <w:sz w:val="20"/>
          <w:szCs w:val="20"/>
        </w:rPr>
        <w:t>4</w:t>
      </w:r>
      <w:r w:rsidRPr="008B4A38">
        <w:rPr>
          <w:rFonts w:ascii="Arial" w:hAnsi="Arial" w:cs="Arial"/>
          <w:b/>
          <w:bCs/>
          <w:sz w:val="20"/>
          <w:szCs w:val="20"/>
        </w:rPr>
        <w:t xml:space="preserve">: </w:t>
      </w:r>
      <w:r w:rsidR="00FD3CCD" w:rsidRPr="008B4A38">
        <w:rPr>
          <w:rFonts w:ascii="Arial" w:hAnsi="Arial" w:cs="Arial"/>
          <w:b/>
          <w:bCs/>
          <w:iCs/>
          <w:sz w:val="20"/>
          <w:szCs w:val="20"/>
        </w:rPr>
        <w:t>Relative gene expression of hepatic TNFα and IL1β</w:t>
      </w:r>
    </w:p>
    <w:p w:rsidR="00F27379" w:rsidRPr="008B4A38" w:rsidRDefault="00F27379" w:rsidP="00AC5405">
      <w:pPr>
        <w:spacing w:after="0" w:line="480" w:lineRule="auto"/>
        <w:jc w:val="both"/>
        <w:rPr>
          <w:rFonts w:ascii="Arial" w:hAnsi="Arial" w:cs="Arial"/>
          <w:b/>
          <w:bCs/>
          <w:sz w:val="20"/>
          <w:szCs w:val="20"/>
        </w:rPr>
      </w:pPr>
      <w:r w:rsidRPr="008B4A38">
        <w:rPr>
          <w:rFonts w:ascii="Arial" w:hAnsi="Arial" w:cs="Arial"/>
          <w:b/>
          <w:bCs/>
          <w:sz w:val="20"/>
          <w:szCs w:val="20"/>
        </w:rPr>
        <w:t xml:space="preserve">Supplementary figure </w:t>
      </w:r>
      <w:r w:rsidR="00970BEA" w:rsidRPr="008B4A38">
        <w:rPr>
          <w:rFonts w:ascii="Arial" w:hAnsi="Arial" w:cs="Arial"/>
          <w:b/>
          <w:bCs/>
          <w:sz w:val="20"/>
          <w:szCs w:val="20"/>
        </w:rPr>
        <w:t>5</w:t>
      </w:r>
      <w:r w:rsidR="00244CF9" w:rsidRPr="008B4A38">
        <w:rPr>
          <w:rFonts w:ascii="Arial" w:hAnsi="Arial" w:cs="Arial"/>
          <w:b/>
          <w:bCs/>
          <w:sz w:val="20"/>
          <w:szCs w:val="20"/>
        </w:rPr>
        <w:t>: G</w:t>
      </w:r>
      <w:r w:rsidRPr="008B4A38">
        <w:rPr>
          <w:rFonts w:ascii="Arial" w:hAnsi="Arial" w:cs="Arial"/>
          <w:b/>
          <w:bCs/>
          <w:sz w:val="20"/>
          <w:szCs w:val="20"/>
        </w:rPr>
        <w:t>ene expression of additional hepatic transporters</w:t>
      </w:r>
    </w:p>
    <w:p w:rsidR="00F27379" w:rsidRPr="008B4A38" w:rsidRDefault="00F27379" w:rsidP="00AC5405">
      <w:pPr>
        <w:spacing w:after="0" w:line="480" w:lineRule="auto"/>
        <w:jc w:val="both"/>
        <w:rPr>
          <w:rFonts w:ascii="Arial" w:hAnsi="Arial" w:cs="Arial"/>
          <w:b/>
          <w:bCs/>
          <w:sz w:val="20"/>
          <w:szCs w:val="20"/>
        </w:rPr>
      </w:pPr>
      <w:r w:rsidRPr="008B4A38">
        <w:rPr>
          <w:rFonts w:ascii="Arial" w:hAnsi="Arial" w:cs="Arial"/>
          <w:b/>
          <w:bCs/>
          <w:sz w:val="20"/>
          <w:szCs w:val="20"/>
        </w:rPr>
        <w:t xml:space="preserve">Supplementary figure </w:t>
      </w:r>
      <w:r w:rsidR="00970BEA" w:rsidRPr="008B4A38">
        <w:rPr>
          <w:rFonts w:ascii="Arial" w:hAnsi="Arial" w:cs="Arial"/>
          <w:b/>
          <w:bCs/>
          <w:sz w:val="20"/>
          <w:szCs w:val="20"/>
        </w:rPr>
        <w:t>6</w:t>
      </w:r>
      <w:r w:rsidRPr="008B4A38">
        <w:rPr>
          <w:rFonts w:ascii="Arial" w:hAnsi="Arial" w:cs="Arial"/>
          <w:b/>
          <w:bCs/>
          <w:sz w:val="20"/>
          <w:szCs w:val="20"/>
        </w:rPr>
        <w:t>: Change in body weight an</w:t>
      </w:r>
      <w:r w:rsidR="00C662D3" w:rsidRPr="008B4A38">
        <w:rPr>
          <w:rFonts w:ascii="Arial" w:hAnsi="Arial" w:cs="Arial"/>
          <w:b/>
          <w:bCs/>
          <w:sz w:val="20"/>
          <w:szCs w:val="20"/>
        </w:rPr>
        <w:t>d dry and wet liver weight of critically ill</w:t>
      </w:r>
      <w:r w:rsidRPr="008B4A38">
        <w:rPr>
          <w:rFonts w:ascii="Arial" w:hAnsi="Arial" w:cs="Arial"/>
          <w:b/>
          <w:bCs/>
          <w:sz w:val="20"/>
          <w:szCs w:val="20"/>
        </w:rPr>
        <w:t xml:space="preserve"> and healthy animals</w:t>
      </w:r>
    </w:p>
    <w:p w:rsidR="0038166B" w:rsidRPr="008B4A38" w:rsidRDefault="0038166B" w:rsidP="00AC5405">
      <w:pPr>
        <w:spacing w:after="0" w:line="480" w:lineRule="auto"/>
        <w:jc w:val="both"/>
        <w:rPr>
          <w:rFonts w:ascii="Arial" w:hAnsi="Arial" w:cs="Arial"/>
          <w:b/>
          <w:bCs/>
          <w:sz w:val="20"/>
          <w:szCs w:val="20"/>
        </w:rPr>
      </w:pPr>
      <w:r w:rsidRPr="008B4A38">
        <w:rPr>
          <w:rFonts w:ascii="Arial" w:hAnsi="Arial" w:cs="Arial"/>
          <w:b/>
          <w:bCs/>
          <w:sz w:val="20"/>
          <w:szCs w:val="20"/>
        </w:rPr>
        <w:t xml:space="preserve">Supplementary figure </w:t>
      </w:r>
      <w:r w:rsidR="00970BEA" w:rsidRPr="008B4A38">
        <w:rPr>
          <w:rFonts w:ascii="Arial" w:hAnsi="Arial" w:cs="Arial"/>
          <w:b/>
          <w:bCs/>
          <w:sz w:val="20"/>
          <w:szCs w:val="20"/>
        </w:rPr>
        <w:t>7</w:t>
      </w:r>
      <w:r w:rsidRPr="008B4A38">
        <w:rPr>
          <w:rFonts w:ascii="Arial" w:hAnsi="Arial" w:cs="Arial"/>
          <w:b/>
          <w:bCs/>
          <w:sz w:val="20"/>
          <w:szCs w:val="20"/>
        </w:rPr>
        <w:t>: Histological features of animals in critical illness</w:t>
      </w:r>
    </w:p>
    <w:p w:rsidR="00244CF9" w:rsidRPr="008B4A38" w:rsidRDefault="00244CF9" w:rsidP="00AC5405">
      <w:pPr>
        <w:spacing w:after="0" w:line="480" w:lineRule="auto"/>
        <w:jc w:val="both"/>
        <w:rPr>
          <w:rFonts w:ascii="Arial" w:hAnsi="Arial" w:cs="Arial"/>
          <w:b/>
          <w:sz w:val="20"/>
          <w:szCs w:val="20"/>
        </w:rPr>
      </w:pPr>
      <w:r w:rsidRPr="008B4A38">
        <w:rPr>
          <w:rFonts w:ascii="Arial" w:hAnsi="Arial" w:cs="Arial"/>
          <w:b/>
          <w:bCs/>
          <w:sz w:val="20"/>
          <w:szCs w:val="20"/>
        </w:rPr>
        <w:t xml:space="preserve">Supplementary </w:t>
      </w:r>
      <w:r w:rsidRPr="008B4A38">
        <w:rPr>
          <w:rFonts w:ascii="Arial" w:hAnsi="Arial" w:cs="Arial"/>
          <w:b/>
          <w:sz w:val="20"/>
          <w:szCs w:val="20"/>
        </w:rPr>
        <w:t>figure 8: Gene expression of enzymes involved in liver growth and regeneration</w:t>
      </w:r>
    </w:p>
    <w:p w:rsidR="00A84152" w:rsidRPr="008B4A38" w:rsidRDefault="00A84152" w:rsidP="00AC5405">
      <w:pPr>
        <w:spacing w:after="0" w:line="480" w:lineRule="auto"/>
        <w:jc w:val="both"/>
        <w:rPr>
          <w:rFonts w:ascii="Arial" w:hAnsi="Arial" w:cs="Arial"/>
          <w:b/>
          <w:sz w:val="20"/>
          <w:szCs w:val="20"/>
        </w:rPr>
      </w:pPr>
      <w:r w:rsidRPr="008B4A38">
        <w:rPr>
          <w:rFonts w:ascii="Arial" w:hAnsi="Arial" w:cs="Arial"/>
          <w:b/>
          <w:sz w:val="20"/>
          <w:szCs w:val="20"/>
        </w:rPr>
        <w:t>Supplemental references</w:t>
      </w:r>
    </w:p>
    <w:p w:rsidR="001E2940" w:rsidRPr="008B4A38" w:rsidRDefault="001E2940" w:rsidP="00AC5405">
      <w:pPr>
        <w:spacing w:after="160" w:line="480" w:lineRule="auto"/>
        <w:jc w:val="both"/>
        <w:rPr>
          <w:rFonts w:ascii="Arial" w:hAnsi="Arial" w:cs="Arial"/>
          <w:b/>
          <w:sz w:val="20"/>
          <w:szCs w:val="20"/>
        </w:rPr>
      </w:pPr>
      <w:r w:rsidRPr="008B4A38">
        <w:rPr>
          <w:rFonts w:ascii="Arial" w:hAnsi="Arial" w:cs="Arial"/>
          <w:b/>
          <w:sz w:val="20"/>
          <w:szCs w:val="20"/>
        </w:rPr>
        <w:br w:type="page"/>
      </w:r>
    </w:p>
    <w:p w:rsidR="008328E8" w:rsidRPr="008B4A38" w:rsidRDefault="008328E8" w:rsidP="00AC5405">
      <w:pPr>
        <w:pStyle w:val="NoSpacing"/>
        <w:spacing w:line="480" w:lineRule="auto"/>
        <w:jc w:val="both"/>
        <w:rPr>
          <w:rFonts w:ascii="Arial" w:hAnsi="Arial" w:cs="Arial"/>
          <w:b/>
          <w:iCs/>
          <w:sz w:val="20"/>
          <w:szCs w:val="20"/>
        </w:rPr>
      </w:pPr>
      <w:r w:rsidRPr="008B4A38">
        <w:rPr>
          <w:rFonts w:ascii="Arial" w:hAnsi="Arial" w:cs="Arial"/>
          <w:b/>
          <w:iCs/>
          <w:sz w:val="20"/>
          <w:szCs w:val="20"/>
        </w:rPr>
        <w:lastRenderedPageBreak/>
        <w:t xml:space="preserve">Supplemental </w:t>
      </w:r>
      <w:r w:rsidR="0080629D" w:rsidRPr="008B4A38">
        <w:rPr>
          <w:rFonts w:ascii="Arial" w:hAnsi="Arial" w:cs="Arial"/>
          <w:b/>
          <w:iCs/>
          <w:sz w:val="20"/>
          <w:szCs w:val="20"/>
        </w:rPr>
        <w:t xml:space="preserve">Material and </w:t>
      </w:r>
      <w:r w:rsidRPr="008B4A38">
        <w:rPr>
          <w:rFonts w:ascii="Arial" w:hAnsi="Arial" w:cs="Arial"/>
          <w:b/>
          <w:iCs/>
          <w:sz w:val="20"/>
          <w:szCs w:val="20"/>
        </w:rPr>
        <w:t>methods</w:t>
      </w:r>
    </w:p>
    <w:p w:rsidR="00FA1FEE" w:rsidRPr="008B4A38" w:rsidRDefault="00FA1FEE" w:rsidP="00AC5405">
      <w:pPr>
        <w:pStyle w:val="NoSpacing"/>
        <w:spacing w:line="480" w:lineRule="auto"/>
        <w:jc w:val="both"/>
        <w:rPr>
          <w:rFonts w:ascii="Arial" w:hAnsi="Arial" w:cs="Arial"/>
          <w:b/>
          <w:sz w:val="20"/>
          <w:szCs w:val="20"/>
        </w:rPr>
      </w:pPr>
      <w:r w:rsidRPr="008B4A38">
        <w:rPr>
          <w:rFonts w:ascii="Arial" w:hAnsi="Arial" w:cs="Arial"/>
          <w:b/>
          <w:sz w:val="20"/>
          <w:szCs w:val="20"/>
        </w:rPr>
        <w:t>Circulating bile acid quantification using mass spectrometry</w:t>
      </w:r>
    </w:p>
    <w:p w:rsidR="00FA1FEE" w:rsidRPr="008B4A38" w:rsidRDefault="00FA1FEE" w:rsidP="00AC5405">
      <w:pPr>
        <w:pStyle w:val="NoSpacing"/>
        <w:spacing w:line="480" w:lineRule="auto"/>
        <w:jc w:val="both"/>
        <w:rPr>
          <w:rFonts w:ascii="Arial" w:hAnsi="Arial" w:cs="Arial"/>
          <w:sz w:val="20"/>
          <w:szCs w:val="20"/>
          <w:shd w:val="clear" w:color="auto" w:fill="FFFFFF"/>
          <w:lang w:val="en-GB"/>
        </w:rPr>
      </w:pPr>
      <w:r w:rsidRPr="008B4A38">
        <w:rPr>
          <w:rFonts w:ascii="Arial" w:hAnsi="Arial" w:cs="Arial"/>
          <w:sz w:val="20"/>
          <w:szCs w:val="20"/>
          <w:shd w:val="clear" w:color="auto" w:fill="FFFFFF"/>
          <w:lang w:val="en-GB"/>
        </w:rPr>
        <w:t>Samples were diluted with two volumes of ice-cold methanol (MeOH) (4°C), containing 200 </w:t>
      </w:r>
      <w:r w:rsidRPr="008B4A38">
        <w:rPr>
          <w:rFonts w:ascii="Arial" w:hAnsi="Arial" w:cs="Arial"/>
          <w:sz w:val="20"/>
          <w:szCs w:val="20"/>
          <w:shd w:val="clear" w:color="auto" w:fill="FFFFFF"/>
        </w:rPr>
        <w:t>μ</w:t>
      </w:r>
      <w:r w:rsidRPr="008B4A38">
        <w:rPr>
          <w:rFonts w:ascii="Arial" w:hAnsi="Arial" w:cs="Arial"/>
          <w:sz w:val="20"/>
          <w:szCs w:val="20"/>
          <w:shd w:val="clear" w:color="auto" w:fill="FFFFFF"/>
          <w:lang w:val="en-GB"/>
        </w:rPr>
        <w:t>M d</w:t>
      </w:r>
      <w:r w:rsidRPr="008B4A38">
        <w:rPr>
          <w:rFonts w:ascii="Arial" w:hAnsi="Arial" w:cs="Arial"/>
          <w:sz w:val="20"/>
          <w:szCs w:val="20"/>
          <w:bdr w:val="none" w:sz="0" w:space="0" w:color="auto" w:frame="1"/>
          <w:shd w:val="clear" w:color="auto" w:fill="FFFFFF"/>
          <w:vertAlign w:val="superscript"/>
          <w:lang w:val="en-GB"/>
        </w:rPr>
        <w:t>4</w:t>
      </w:r>
      <w:r w:rsidRPr="008B4A38">
        <w:rPr>
          <w:rFonts w:ascii="Arial" w:hAnsi="Arial" w:cs="Arial"/>
          <w:sz w:val="20"/>
          <w:szCs w:val="20"/>
          <w:shd w:val="clear" w:color="auto" w:fill="FFFFFF"/>
          <w:lang w:val="en-GB"/>
        </w:rPr>
        <w:t xml:space="preserve">-CA as internal standard, and centrifuged at 20,816 g for 15 min at 4°C. Then, samples were evaporated until dryness using a rotary vacuum evaporator (Martin Christ Gefriertrocknungsanlagen GmbH, Osterode am Harz, Germany) and reconstituted in </w:t>
      </w:r>
      <w:r w:rsidRPr="008B4A38">
        <w:rPr>
          <w:rFonts w:ascii="Arial" w:hAnsi="Arial" w:cs="Arial"/>
          <w:sz w:val="20"/>
          <w:szCs w:val="20"/>
        </w:rPr>
        <w:t xml:space="preserve">a mixture of 50:50 MeOH:ammonium acetate buffer with acetic acid (5 mM; adjusted to pH 3.5). Finally, samples were centrifuged a second time </w:t>
      </w:r>
      <w:r w:rsidRPr="008B4A38">
        <w:rPr>
          <w:rFonts w:ascii="Arial" w:hAnsi="Arial" w:cs="Arial"/>
          <w:sz w:val="20"/>
          <w:szCs w:val="20"/>
          <w:shd w:val="clear" w:color="auto" w:fill="FFFFFF"/>
          <w:lang w:val="en-GB"/>
        </w:rPr>
        <w:t>at 20,816 g for 15 min at 4°C and stored at -20 °C until the day of analysis by LC–MS/MS.</w:t>
      </w:r>
    </w:p>
    <w:p w:rsidR="00FA1FEE" w:rsidRPr="008B4A38" w:rsidRDefault="00816279" w:rsidP="00AC5405">
      <w:pPr>
        <w:pStyle w:val="NoSpacing"/>
        <w:spacing w:line="480" w:lineRule="auto"/>
        <w:jc w:val="both"/>
        <w:rPr>
          <w:rFonts w:ascii="Arial" w:hAnsi="Arial" w:cs="Arial"/>
          <w:sz w:val="20"/>
          <w:szCs w:val="20"/>
        </w:rPr>
      </w:pPr>
      <w:r w:rsidRPr="008B4A38">
        <w:rPr>
          <w:rFonts w:ascii="Arial" w:hAnsi="Arial" w:cs="Arial"/>
          <w:sz w:val="20"/>
          <w:szCs w:val="20"/>
        </w:rPr>
        <w:t>BA</w:t>
      </w:r>
      <w:r w:rsidR="00FA1FEE" w:rsidRPr="008B4A38">
        <w:rPr>
          <w:rFonts w:ascii="Arial" w:hAnsi="Arial" w:cs="Arial"/>
          <w:sz w:val="20"/>
          <w:szCs w:val="20"/>
        </w:rPr>
        <w:t xml:space="preserve"> analysis was performed on a TSQ Quantum Access™ triple quadrupole mass spectrometer, equipped with an electrospray ionization source (ESI) and coupled with Accela™ U-HPLC system (Thermo Fisher, Breda, The Netherlands). Data acquisition and peak integration were performed with the XcaliburR 2.0.7 and LCquanR 2.5.6 Software Packages, respectively. A Kinetex XB-C18 column (2.6 µm, 100 Å, 50 x 3 mm</w:t>
      </w:r>
      <w:r w:rsidR="00FA1FEE" w:rsidRPr="008B4A38">
        <w:rPr>
          <w:rFonts w:ascii="Arial" w:hAnsi="Arial" w:cs="Arial"/>
          <w:sz w:val="20"/>
          <w:szCs w:val="20"/>
          <w:vertAlign w:val="superscript"/>
        </w:rPr>
        <w:t>2</w:t>
      </w:r>
      <w:r w:rsidR="00FA1FEE" w:rsidRPr="008B4A38">
        <w:rPr>
          <w:rFonts w:ascii="Arial" w:hAnsi="Arial" w:cs="Arial"/>
          <w:sz w:val="20"/>
          <w:szCs w:val="20"/>
        </w:rPr>
        <w:t>) with an in-line KrudKatcher ultra HPLC filter (Phenomenex, Utrecht, The Netherlands) was used for optimal separation. The total run time was 12 min and the injection volume amounted to 25 µL (full loop mode). The column oven and sample tray temperatures were set at 30°C and 15°C, respectively. The flow rate was 450 µL/min and BAs were eluted using a gradient (</w:t>
      </w:r>
      <w:r w:rsidR="00D9761D" w:rsidRPr="008B4A38">
        <w:rPr>
          <w:rFonts w:ascii="Arial" w:hAnsi="Arial" w:cs="Arial"/>
          <w:sz w:val="20"/>
          <w:szCs w:val="20"/>
        </w:rPr>
        <w:t>Sup.</w:t>
      </w:r>
      <w:r w:rsidR="00D27352" w:rsidRPr="008B4A38">
        <w:rPr>
          <w:rFonts w:ascii="Arial" w:hAnsi="Arial" w:cs="Arial"/>
          <w:sz w:val="20"/>
          <w:szCs w:val="20"/>
        </w:rPr>
        <w:t xml:space="preserve"> </w:t>
      </w:r>
      <w:r w:rsidR="00D9761D" w:rsidRPr="008B4A38">
        <w:rPr>
          <w:rFonts w:ascii="Arial" w:hAnsi="Arial" w:cs="Arial"/>
          <w:sz w:val="20"/>
          <w:szCs w:val="20"/>
        </w:rPr>
        <w:t>T</w:t>
      </w:r>
      <w:r w:rsidR="00FA1FEE" w:rsidRPr="008B4A38">
        <w:rPr>
          <w:rFonts w:ascii="Arial" w:hAnsi="Arial" w:cs="Arial"/>
          <w:sz w:val="20"/>
          <w:szCs w:val="20"/>
        </w:rPr>
        <w:t>able 1). Analysis was performed using negative ESI mode with following parameters: capillary temperature 275°C, vaporizer temperature 300°C, sheath gas (N</w:t>
      </w:r>
      <w:r w:rsidR="00FA1FEE" w:rsidRPr="008B4A38">
        <w:rPr>
          <w:rFonts w:ascii="Arial" w:hAnsi="Arial" w:cs="Arial"/>
          <w:sz w:val="20"/>
          <w:szCs w:val="20"/>
          <w:vertAlign w:val="subscript"/>
        </w:rPr>
        <w:t>2</w:t>
      </w:r>
      <w:r w:rsidR="00FA1FEE" w:rsidRPr="008B4A38">
        <w:rPr>
          <w:rFonts w:ascii="Arial" w:hAnsi="Arial" w:cs="Arial"/>
          <w:sz w:val="20"/>
          <w:szCs w:val="20"/>
        </w:rPr>
        <w:t>) pressure 40 (arbitrary units), auxiliary gas (N</w:t>
      </w:r>
      <w:r w:rsidR="00FA1FEE" w:rsidRPr="008B4A38">
        <w:rPr>
          <w:rFonts w:ascii="Arial" w:hAnsi="Arial" w:cs="Arial"/>
          <w:sz w:val="20"/>
          <w:szCs w:val="20"/>
          <w:vertAlign w:val="subscript"/>
        </w:rPr>
        <w:t>2</w:t>
      </w:r>
      <w:r w:rsidR="00FA1FEE" w:rsidRPr="008B4A38">
        <w:rPr>
          <w:rFonts w:ascii="Arial" w:hAnsi="Arial" w:cs="Arial"/>
          <w:sz w:val="20"/>
          <w:szCs w:val="20"/>
        </w:rPr>
        <w:t>) pressure 45 (arbitrary units), ion sweep pressure 20 (arbitrary units), spray voltage 3500 V, and collision gas (Ar) 1.5 mTorr. Parent and daughter m/z ratios together with collisio</w:t>
      </w:r>
      <w:r w:rsidR="00D27352" w:rsidRPr="008B4A38">
        <w:rPr>
          <w:rFonts w:ascii="Arial" w:hAnsi="Arial" w:cs="Arial"/>
          <w:sz w:val="20"/>
          <w:szCs w:val="20"/>
        </w:rPr>
        <w:t xml:space="preserve">n energies are shown in </w:t>
      </w:r>
      <w:r w:rsidR="00D9761D" w:rsidRPr="008B4A38">
        <w:rPr>
          <w:rFonts w:ascii="Arial" w:hAnsi="Arial" w:cs="Arial"/>
          <w:sz w:val="20"/>
          <w:lang w:val="en-GB"/>
        </w:rPr>
        <w:t>Sup.</w:t>
      </w:r>
      <w:r w:rsidR="00D27352" w:rsidRPr="008B4A38">
        <w:rPr>
          <w:rFonts w:ascii="Arial" w:hAnsi="Arial" w:cs="Arial"/>
          <w:sz w:val="20"/>
          <w:lang w:val="en-GB"/>
        </w:rPr>
        <w:t xml:space="preserve"> </w:t>
      </w:r>
      <w:r w:rsidR="00D9761D" w:rsidRPr="008B4A38">
        <w:rPr>
          <w:rFonts w:ascii="Arial" w:hAnsi="Arial" w:cs="Arial"/>
          <w:sz w:val="20"/>
          <w:lang w:val="en-GB"/>
        </w:rPr>
        <w:t>T</w:t>
      </w:r>
      <w:r w:rsidR="00D27352" w:rsidRPr="008B4A38">
        <w:rPr>
          <w:rFonts w:ascii="Arial" w:hAnsi="Arial" w:cs="Arial"/>
          <w:sz w:val="20"/>
          <w:lang w:val="en-GB"/>
        </w:rPr>
        <w:t>able 2</w:t>
      </w:r>
      <w:r w:rsidR="00FA1FEE" w:rsidRPr="008B4A38">
        <w:rPr>
          <w:rFonts w:ascii="Arial" w:hAnsi="Arial" w:cs="Arial"/>
          <w:sz w:val="20"/>
          <w:szCs w:val="20"/>
        </w:rPr>
        <w:t xml:space="preserve">. Quality control (QC) concentrations were 50, 500 and 2000 nM. Intra- and interday precision of these QC samples was below 15 % for the high and middle high concentration and below 20 % for the low concentration. The calibration curves were linear in a range between 9.8 and 5000 nM. </w:t>
      </w:r>
    </w:p>
    <w:p w:rsidR="00816279" w:rsidRPr="008B4A38" w:rsidRDefault="00816279" w:rsidP="00AC5405">
      <w:pPr>
        <w:pStyle w:val="NoSpacing"/>
        <w:spacing w:line="480" w:lineRule="auto"/>
        <w:jc w:val="both"/>
        <w:rPr>
          <w:rFonts w:ascii="Arial" w:hAnsi="Arial" w:cs="Arial"/>
          <w:sz w:val="20"/>
          <w:szCs w:val="20"/>
        </w:rPr>
      </w:pPr>
      <w:r w:rsidRPr="008B4A38">
        <w:rPr>
          <w:rFonts w:ascii="Arial" w:hAnsi="Arial" w:cs="Arial"/>
          <w:sz w:val="20"/>
          <w:szCs w:val="20"/>
        </w:rPr>
        <w:t>Measured bile acid included ursodeoxycholic acid (UCDA), glycoursodeoxycholic acid (g-UCDA), tauroursodeoxycholic (t-UCDA), cholic acid (CA), glycocholic acid (g-CA), taurocholic acid (t-CA), chenodeoxycholic acid (CDCA), glycochenodeoxycholic acid (g-CDCA), taurochenodeoxycholic (t-CDCA), deoxycholic acid (DCA), glycodeoxycholic acid (g-DCA), taurodeoxycholic acid (t-DCA) and lithocholic acid (LCA)</w:t>
      </w:r>
    </w:p>
    <w:p w:rsidR="00970BEA" w:rsidRPr="008B4A38" w:rsidRDefault="00970BEA" w:rsidP="00AC5405">
      <w:pPr>
        <w:pStyle w:val="NoSpacing"/>
        <w:spacing w:line="480" w:lineRule="auto"/>
        <w:jc w:val="both"/>
        <w:rPr>
          <w:rFonts w:ascii="Arial" w:hAnsi="Arial" w:cs="Arial"/>
          <w:b/>
          <w:iCs/>
          <w:sz w:val="20"/>
          <w:szCs w:val="20"/>
        </w:rPr>
      </w:pPr>
    </w:p>
    <w:p w:rsidR="00970BEA" w:rsidRPr="008B4A38" w:rsidRDefault="00970BEA" w:rsidP="00AC5405">
      <w:pPr>
        <w:pStyle w:val="NoSpacing"/>
        <w:spacing w:line="480" w:lineRule="auto"/>
        <w:jc w:val="both"/>
        <w:rPr>
          <w:rFonts w:ascii="Arial" w:hAnsi="Arial" w:cs="Arial"/>
          <w:b/>
          <w:iCs/>
          <w:sz w:val="20"/>
          <w:szCs w:val="20"/>
        </w:rPr>
      </w:pPr>
    </w:p>
    <w:p w:rsidR="0080629D" w:rsidRPr="008B4A38" w:rsidRDefault="0080629D" w:rsidP="00AC5405">
      <w:pPr>
        <w:pStyle w:val="NoSpacing"/>
        <w:spacing w:line="480" w:lineRule="auto"/>
        <w:jc w:val="both"/>
        <w:rPr>
          <w:rFonts w:ascii="Arial" w:hAnsi="Arial" w:cs="Arial"/>
          <w:b/>
          <w:iCs/>
          <w:sz w:val="20"/>
          <w:szCs w:val="20"/>
        </w:rPr>
      </w:pPr>
      <w:r w:rsidRPr="008B4A38">
        <w:rPr>
          <w:rFonts w:ascii="Arial" w:hAnsi="Arial" w:cs="Arial"/>
          <w:b/>
          <w:iCs/>
          <w:sz w:val="20"/>
          <w:szCs w:val="20"/>
        </w:rPr>
        <w:lastRenderedPageBreak/>
        <w:t>Immunoblot analysis</w:t>
      </w:r>
    </w:p>
    <w:p w:rsidR="0080629D" w:rsidRPr="008B4A38" w:rsidRDefault="0080629D" w:rsidP="00AC5405">
      <w:pPr>
        <w:pStyle w:val="NoSpacing"/>
        <w:spacing w:line="480" w:lineRule="auto"/>
        <w:jc w:val="both"/>
        <w:rPr>
          <w:rFonts w:ascii="Arial" w:hAnsi="Arial" w:cs="Arial"/>
          <w:iCs/>
          <w:sz w:val="20"/>
          <w:szCs w:val="20"/>
        </w:rPr>
      </w:pPr>
      <w:r w:rsidRPr="008B4A38">
        <w:rPr>
          <w:rFonts w:ascii="Arial" w:hAnsi="Arial" w:cs="Arial"/>
          <w:iCs/>
          <w:sz w:val="20"/>
          <w:szCs w:val="20"/>
        </w:rPr>
        <w:t>For protein analyses, snap frozen liver tissue was homogenized using ceramic beads (Bertin, Montigny le Bretonneux, France) in cell lysis buffer containing phosphatase inhibitors. Protein content was measured using the Coomassie Protein Assay Reagent (Thermo Fisher, Aalst, Belgium). Equal amounts of protein were separated by electrophoresis on 4-20% tris-glycine polyacrylamide gels and transferred to nitrocellulose membranes. Membranes were blocked with Tris buffered saline containing 1% Tween 20%, and 5% Bovine Serum Albumin and incubated with primary antibody overnight at 4</w:t>
      </w:r>
      <w:r w:rsidRPr="008B4A38">
        <w:rPr>
          <w:rFonts w:ascii="Arial" w:eastAsia="DFKai-SB" w:hAnsi="Arial" w:cs="Arial"/>
          <w:iCs/>
          <w:sz w:val="20"/>
          <w:szCs w:val="20"/>
        </w:rPr>
        <w:t>°</w:t>
      </w:r>
      <w:r w:rsidRPr="008B4A38">
        <w:rPr>
          <w:rFonts w:ascii="Arial" w:hAnsi="Arial" w:cs="Arial"/>
          <w:iCs/>
          <w:sz w:val="20"/>
          <w:szCs w:val="20"/>
        </w:rPr>
        <w:t>C CYP7A1 (Santa Cruz biotechnologies, Dallas, USA) and CYP27A1 (Thermo Fisher, Aalst, Belgium) and subsequently with HRP linked secondary antibodies (Dako, Glostrup, Denmark) for 30 min. Immunoblots were developed using enhanced chemiluminescence technology (PerkinElmer</w:t>
      </w:r>
      <w:r w:rsidR="00D83F5A" w:rsidRPr="008B4A38">
        <w:rPr>
          <w:rFonts w:ascii="Arial" w:hAnsi="Arial" w:cs="Arial"/>
          <w:iCs/>
          <w:sz w:val="20"/>
          <w:szCs w:val="20"/>
        </w:rPr>
        <w:t>, Vilvoorde, Belgium) and analyz</w:t>
      </w:r>
      <w:r w:rsidRPr="008B4A38">
        <w:rPr>
          <w:rFonts w:ascii="Arial" w:hAnsi="Arial" w:cs="Arial"/>
          <w:iCs/>
          <w:sz w:val="20"/>
          <w:szCs w:val="20"/>
        </w:rPr>
        <w:t xml:space="preserve">ed using the Syngene G-Box chemi XX6 and manufacturer’s software (Syngene, Cambridge, United Kingdom). </w:t>
      </w:r>
    </w:p>
    <w:p w:rsidR="00D25E87" w:rsidRPr="008B4A38" w:rsidRDefault="00D25E87" w:rsidP="00AC5405">
      <w:pPr>
        <w:pStyle w:val="NoSpacing"/>
        <w:spacing w:line="480" w:lineRule="auto"/>
        <w:jc w:val="both"/>
        <w:rPr>
          <w:rFonts w:ascii="Arial" w:hAnsi="Arial" w:cs="Arial"/>
          <w:iCs/>
          <w:sz w:val="20"/>
          <w:szCs w:val="20"/>
        </w:rPr>
      </w:pPr>
    </w:p>
    <w:p w:rsidR="00D25E87" w:rsidRPr="008B4A38" w:rsidRDefault="00D25E87" w:rsidP="00AC5405">
      <w:pPr>
        <w:pStyle w:val="NoSpacing"/>
        <w:spacing w:line="480" w:lineRule="auto"/>
        <w:jc w:val="both"/>
        <w:rPr>
          <w:rFonts w:ascii="Arial" w:hAnsi="Arial" w:cs="Arial"/>
          <w:b/>
          <w:iCs/>
          <w:sz w:val="20"/>
          <w:szCs w:val="20"/>
        </w:rPr>
      </w:pPr>
      <w:r w:rsidRPr="008B4A38">
        <w:rPr>
          <w:rFonts w:ascii="Arial" w:hAnsi="Arial" w:cs="Arial"/>
          <w:b/>
          <w:iCs/>
          <w:sz w:val="20"/>
          <w:szCs w:val="20"/>
        </w:rPr>
        <w:t>Quantifying nuclear size using a machine learning classifier</w:t>
      </w:r>
    </w:p>
    <w:p w:rsidR="00D25E87" w:rsidRPr="008B4A38" w:rsidRDefault="00D25E87" w:rsidP="00AC5405">
      <w:pPr>
        <w:pStyle w:val="NoSpacing"/>
        <w:spacing w:line="480" w:lineRule="auto"/>
        <w:jc w:val="both"/>
        <w:rPr>
          <w:rFonts w:ascii="Arial" w:hAnsi="Arial" w:cs="Arial"/>
          <w:iCs/>
          <w:noProof/>
          <w:sz w:val="20"/>
          <w:szCs w:val="20"/>
        </w:rPr>
      </w:pPr>
      <w:r w:rsidRPr="008B4A38">
        <w:rPr>
          <w:rFonts w:ascii="Arial" w:hAnsi="Arial" w:cs="Arial"/>
          <w:iCs/>
          <w:noProof/>
          <w:sz w:val="20"/>
          <w:szCs w:val="20"/>
        </w:rPr>
        <w:t xml:space="preserve">In brief, a circular mask was used to eliminate the periphery of the image from further analyses, which is more susceptible to lens artifacts. Second, Otsu thresholding was performed on the hue, saturation and value channels to select the pixels likely to be part of the nuclei </w:t>
      </w:r>
      <w:r w:rsidR="003F5CAF" w:rsidRPr="008B4A38">
        <w:rPr>
          <w:rFonts w:ascii="Arial" w:hAnsi="Arial" w:cs="Arial"/>
          <w:iCs/>
          <w:noProof/>
          <w:sz w:val="20"/>
          <w:szCs w:val="20"/>
        </w:rPr>
        <w:fldChar w:fldCharType="begin"/>
      </w:r>
      <w:r w:rsidR="00C60A41" w:rsidRPr="008B4A38">
        <w:rPr>
          <w:rFonts w:ascii="Arial" w:hAnsi="Arial" w:cs="Arial"/>
          <w:iCs/>
          <w:noProof/>
          <w:sz w:val="20"/>
          <w:szCs w:val="20"/>
        </w:rPr>
        <w:instrText xml:space="preserve"> ADDIN EN.CITE &lt;EndNote&gt;&lt;Cite&gt;&lt;Author&gt;Otsu&lt;/Author&gt;&lt;Year&gt;1975&lt;/Year&gt;&lt;RecNum&gt;385&lt;/RecNum&gt;&lt;DisplayText&gt;(1)&lt;/DisplayText&gt;&lt;record&gt;&lt;rec-number&gt;385&lt;/rec-number&gt;&lt;foreign-keys&gt;&lt;key app="EN" db-id="vsrzep9sf50ewge9xz35sftr9fwfs2tts2ee" timestamp="1473930728"&gt;385&lt;/key&gt;&lt;/foreign-keys&gt;&lt;ref-type name="Journal Article"&gt;17&lt;/ref-type&gt;&lt;contributors&gt;&lt;authors&gt;&lt;author&gt;Otsu, Nobuyuki&lt;/author&gt;&lt;/authors&gt;&lt;/contributors&gt;&lt;titles&gt;&lt;title&gt;A threshold selection method from gray-level histograms&lt;/title&gt;&lt;secondary-title&gt;Automatica&lt;/secondary-title&gt;&lt;/titles&gt;&lt;periodical&gt;&lt;full-title&gt;Automatica&lt;/full-title&gt;&lt;/periodical&gt;&lt;pages&gt;23-27&lt;/pages&gt;&lt;volume&gt;11&lt;/volume&gt;&lt;number&gt;285-296&lt;/number&gt;&lt;dates&gt;&lt;year&gt;1975&lt;/year&gt;&lt;/dates&gt;&lt;urls&gt;&lt;/urls&gt;&lt;/record&gt;&lt;/Cite&gt;&lt;/EndNote&gt;</w:instrText>
      </w:r>
      <w:r w:rsidR="003F5CAF" w:rsidRPr="008B4A38">
        <w:rPr>
          <w:rFonts w:ascii="Arial" w:hAnsi="Arial" w:cs="Arial"/>
          <w:iCs/>
          <w:noProof/>
          <w:sz w:val="20"/>
          <w:szCs w:val="20"/>
        </w:rPr>
        <w:fldChar w:fldCharType="separate"/>
      </w:r>
      <w:r w:rsidR="00C60A41" w:rsidRPr="008B4A38">
        <w:rPr>
          <w:rFonts w:ascii="Arial" w:hAnsi="Arial" w:cs="Arial"/>
          <w:iCs/>
          <w:noProof/>
          <w:sz w:val="20"/>
          <w:szCs w:val="20"/>
        </w:rPr>
        <w:t>(1)</w:t>
      </w:r>
      <w:r w:rsidR="003F5CAF" w:rsidRPr="008B4A38">
        <w:rPr>
          <w:rFonts w:ascii="Arial" w:hAnsi="Arial" w:cs="Arial"/>
          <w:iCs/>
          <w:noProof/>
          <w:sz w:val="20"/>
          <w:szCs w:val="20"/>
        </w:rPr>
        <w:fldChar w:fldCharType="end"/>
      </w:r>
      <w:r w:rsidRPr="008B4A38">
        <w:rPr>
          <w:rFonts w:ascii="Arial" w:hAnsi="Arial" w:cs="Arial"/>
          <w:iCs/>
          <w:noProof/>
          <w:sz w:val="20"/>
          <w:szCs w:val="20"/>
        </w:rPr>
        <w:t xml:space="preserve">. Third, morphological operations were performed on the selected pixels to generate segments. Fourth, only segments of sufficient size and solidity were kept. Henceforth these segments were considered the automatically identified image nuclei. The size of each nucleus was computed as the area of the corresponding segment, which is equivalent to the number of pixels in the segment. </w:t>
      </w:r>
    </w:p>
    <w:p w:rsidR="00D25E87" w:rsidRPr="008B4A38" w:rsidRDefault="00D25E87" w:rsidP="00AC5405">
      <w:pPr>
        <w:pStyle w:val="NoSpacing"/>
        <w:spacing w:line="480" w:lineRule="auto"/>
        <w:jc w:val="both"/>
        <w:rPr>
          <w:rFonts w:ascii="Arial" w:hAnsi="Arial" w:cs="Arial"/>
          <w:iCs/>
          <w:noProof/>
          <w:sz w:val="20"/>
          <w:szCs w:val="20"/>
        </w:rPr>
      </w:pPr>
    </w:p>
    <w:p w:rsidR="00D25E87" w:rsidRPr="008B4A38" w:rsidRDefault="00D25E87" w:rsidP="00AC5405">
      <w:pPr>
        <w:pStyle w:val="NoSpacing"/>
        <w:spacing w:line="480" w:lineRule="auto"/>
        <w:jc w:val="both"/>
        <w:rPr>
          <w:rFonts w:ascii="Arial" w:hAnsi="Arial" w:cs="Arial"/>
          <w:b/>
          <w:iCs/>
          <w:sz w:val="20"/>
          <w:szCs w:val="20"/>
        </w:rPr>
      </w:pPr>
      <w:r w:rsidRPr="008B4A38">
        <w:rPr>
          <w:rFonts w:ascii="Arial" w:hAnsi="Arial" w:cs="Arial"/>
          <w:b/>
          <w:iCs/>
          <w:sz w:val="20"/>
          <w:szCs w:val="20"/>
        </w:rPr>
        <w:t>Quantifying nuclear FXR and RXR staining using a machine learning classifier</w:t>
      </w:r>
    </w:p>
    <w:p w:rsidR="00514088" w:rsidRPr="008B4A38" w:rsidRDefault="00D25E87" w:rsidP="00AC5405">
      <w:pPr>
        <w:spacing w:line="480" w:lineRule="auto"/>
        <w:jc w:val="both"/>
        <w:rPr>
          <w:rFonts w:ascii="Arial" w:hAnsi="Arial" w:cs="Arial"/>
          <w:iCs/>
          <w:sz w:val="20"/>
          <w:szCs w:val="20"/>
        </w:rPr>
      </w:pPr>
      <w:r w:rsidRPr="008B4A38">
        <w:rPr>
          <w:rFonts w:ascii="Arial" w:hAnsi="Arial" w:cs="Arial"/>
          <w:iCs/>
          <w:sz w:val="20"/>
          <w:szCs w:val="20"/>
        </w:rPr>
        <w:t xml:space="preserve">To develop the classifier, automatically identified nuclei in a set of images were manually labeled by a blinded researcher as either stained or not stained.  A total of 15 descriptive features were generated for each nucleus. These comprised the mean, standard deviation, median, 25th and 75th percentiles of the hue, saturation and value of all the pixels belonging to each segment. These features and the manual labels were used to train a Logistic Regression classifier and a Gaussian Process classifier </w:t>
      </w:r>
      <w:r w:rsidR="003F5CAF" w:rsidRPr="008B4A38">
        <w:rPr>
          <w:rFonts w:ascii="Arial" w:hAnsi="Arial" w:cs="Arial"/>
          <w:iCs/>
          <w:sz w:val="20"/>
          <w:szCs w:val="20"/>
        </w:rPr>
        <w:fldChar w:fldCharType="begin"/>
      </w:r>
      <w:r w:rsidR="00C60A41" w:rsidRPr="008B4A38">
        <w:rPr>
          <w:rFonts w:ascii="Arial" w:hAnsi="Arial" w:cs="Arial"/>
          <w:iCs/>
          <w:sz w:val="20"/>
          <w:szCs w:val="20"/>
        </w:rPr>
        <w:instrText xml:space="preserve"> ADDIN EN.CITE &lt;EndNote&gt;&lt;Cite&gt;&lt;Author&gt;Rasmussen&lt;/Author&gt;&lt;Year&gt;2010&lt;/Year&gt;&lt;RecNum&gt;386&lt;/RecNum&gt;&lt;DisplayText&gt;(2, 3)&lt;/DisplayText&gt;&lt;record&gt;&lt;rec-number&gt;386&lt;/rec-number&gt;&lt;foreign-keys&gt;&lt;key app="EN" db-id="vsrzep9sf50ewge9xz35sftr9fwfs2tts2ee" timestamp="1473930793"&gt;386&lt;/key&gt;&lt;/foreign-keys&gt;&lt;ref-type name="Journal Article"&gt;17&lt;/ref-type&gt;&lt;contributors&gt;&lt;authors&gt;&lt;author&gt;Rasmussen, Carl Edward&lt;/author&gt;&lt;author&gt;Nickisch, Hannes&lt;/author&gt;&lt;/authors&gt;&lt;/contributors&gt;&lt;titles&gt;&lt;title&gt;Gaussian processes for machine learning (GPML) toolbox&lt;/title&gt;&lt;secondary-title&gt;Journal of Machine Learning Research&lt;/secondary-title&gt;&lt;/titles&gt;&lt;periodical&gt;&lt;full-title&gt;Journal of Machine Learning Research&lt;/full-title&gt;&lt;/periodical&gt;&lt;pages&gt;3011-3015&lt;/pages&gt;&lt;volume&gt;11&lt;/volume&gt;&lt;number&gt;Nov&lt;/number&gt;&lt;dates&gt;&lt;year&gt;2010&lt;/year&gt;&lt;/dates&gt;&lt;urls&gt;&lt;/urls&gt;&lt;/record&gt;&lt;/Cite&gt;&lt;Cite&gt;&lt;Author&gt;Rasmussen C&lt;/Author&gt;&lt;RecNum&gt;383&lt;/RecNum&gt;&lt;record&gt;&lt;rec-number&gt;383&lt;/rec-number&gt;&lt;foreign-keys&gt;&lt;key app="EN" db-id="vsrzep9sf50ewge9xz35sftr9fwfs2tts2ee" timestamp="1473930515"&gt;383&lt;/key&gt;&lt;/foreign-keys&gt;&lt;ref-type name="Web Page"&gt;12&lt;/ref-type&gt;&lt;contributors&gt;&lt;authors&gt;&lt;author&gt;Rasmussen C, Williams C&lt;/author&gt;&lt;/authors&gt;&lt;/contributors&gt;&lt;titles&gt;&lt;title&gt;Documentation for GPML Matlab Code, availible from http://www.gaussianprocess.org/gpml/code/&lt;/title&gt;&lt;/titles&gt;&lt;dates&gt;&lt;/dates&gt;&lt;urls&gt;&lt;/urls&gt;&lt;/record&gt;&lt;/Cite&gt;&lt;/EndNote&gt;</w:instrText>
      </w:r>
      <w:r w:rsidR="003F5CAF" w:rsidRPr="008B4A38">
        <w:rPr>
          <w:rFonts w:ascii="Arial" w:hAnsi="Arial" w:cs="Arial"/>
          <w:iCs/>
          <w:sz w:val="20"/>
          <w:szCs w:val="20"/>
        </w:rPr>
        <w:fldChar w:fldCharType="separate"/>
      </w:r>
      <w:r w:rsidR="00C60A41" w:rsidRPr="008B4A38">
        <w:rPr>
          <w:rFonts w:ascii="Arial" w:hAnsi="Arial" w:cs="Arial"/>
          <w:iCs/>
          <w:noProof/>
          <w:sz w:val="20"/>
          <w:szCs w:val="20"/>
        </w:rPr>
        <w:t>(2, 3)</w:t>
      </w:r>
      <w:r w:rsidR="003F5CAF" w:rsidRPr="008B4A38">
        <w:rPr>
          <w:rFonts w:ascii="Arial" w:hAnsi="Arial" w:cs="Arial"/>
          <w:iCs/>
          <w:sz w:val="20"/>
          <w:szCs w:val="20"/>
        </w:rPr>
        <w:fldChar w:fldCharType="end"/>
      </w:r>
      <w:r w:rsidRPr="008B4A38">
        <w:rPr>
          <w:rFonts w:ascii="Arial" w:hAnsi="Arial" w:cs="Arial"/>
          <w:iCs/>
          <w:sz w:val="20"/>
          <w:szCs w:val="20"/>
        </w:rPr>
        <w:t xml:space="preserve">, the final classification for each nucleus was the average of these two models. To verify portability and </w:t>
      </w:r>
      <w:r w:rsidRPr="008B4A38">
        <w:rPr>
          <w:rFonts w:ascii="Arial" w:hAnsi="Arial" w:cs="Arial"/>
          <w:iCs/>
          <w:sz w:val="20"/>
          <w:szCs w:val="20"/>
        </w:rPr>
        <w:lastRenderedPageBreak/>
        <w:t>robustness, the developed models were externally validated in an independent set of previously unseen images. Performance of the used</w:t>
      </w:r>
      <w:r w:rsidR="00FA1FEE" w:rsidRPr="008B4A38">
        <w:rPr>
          <w:rFonts w:ascii="Arial" w:hAnsi="Arial" w:cs="Arial"/>
          <w:iCs/>
          <w:sz w:val="20"/>
          <w:szCs w:val="20"/>
        </w:rPr>
        <w:t xml:space="preserve"> models are shown in </w:t>
      </w:r>
      <w:r w:rsidR="00D9761D" w:rsidRPr="008B4A38">
        <w:rPr>
          <w:rFonts w:ascii="Arial" w:hAnsi="Arial" w:cs="Arial"/>
          <w:iCs/>
          <w:sz w:val="20"/>
          <w:szCs w:val="20"/>
        </w:rPr>
        <w:t>Sup.</w:t>
      </w:r>
      <w:r w:rsidR="00FA1FEE" w:rsidRPr="008B4A38">
        <w:rPr>
          <w:rFonts w:ascii="Arial" w:hAnsi="Arial" w:cs="Arial"/>
          <w:iCs/>
          <w:sz w:val="20"/>
          <w:szCs w:val="20"/>
        </w:rPr>
        <w:t xml:space="preserve"> </w:t>
      </w:r>
      <w:r w:rsidR="00D9761D" w:rsidRPr="008B4A38">
        <w:rPr>
          <w:rFonts w:ascii="Arial" w:hAnsi="Arial" w:cs="Arial"/>
          <w:iCs/>
          <w:sz w:val="20"/>
          <w:szCs w:val="20"/>
        </w:rPr>
        <w:t>T</w:t>
      </w:r>
      <w:r w:rsidRPr="008B4A38">
        <w:rPr>
          <w:rFonts w:ascii="Arial" w:hAnsi="Arial" w:cs="Arial"/>
          <w:iCs/>
          <w:sz w:val="20"/>
          <w:szCs w:val="20"/>
        </w:rPr>
        <w:t xml:space="preserve">able </w:t>
      </w:r>
      <w:r w:rsidR="00FA1FEE" w:rsidRPr="008B4A38">
        <w:rPr>
          <w:rFonts w:ascii="Arial" w:hAnsi="Arial" w:cs="Arial"/>
          <w:iCs/>
          <w:sz w:val="20"/>
          <w:szCs w:val="20"/>
        </w:rPr>
        <w:t>4</w:t>
      </w:r>
      <w:r w:rsidRPr="008B4A38">
        <w:rPr>
          <w:rFonts w:ascii="Arial" w:hAnsi="Arial" w:cs="Arial"/>
          <w:iCs/>
          <w:sz w:val="20"/>
          <w:szCs w:val="20"/>
        </w:rPr>
        <w:t>.</w:t>
      </w:r>
    </w:p>
    <w:p w:rsidR="008328E8" w:rsidRPr="008B4A38" w:rsidRDefault="008328E8" w:rsidP="00253814">
      <w:pPr>
        <w:pStyle w:val="NoSpacing"/>
        <w:spacing w:line="480" w:lineRule="auto"/>
        <w:rPr>
          <w:rFonts w:ascii="Arial" w:hAnsi="Arial" w:cs="Arial"/>
          <w:sz w:val="20"/>
          <w:szCs w:val="20"/>
        </w:rPr>
      </w:pPr>
    </w:p>
    <w:p w:rsidR="00AC5405" w:rsidRPr="008B4A38" w:rsidRDefault="00AC5405" w:rsidP="00253814">
      <w:pPr>
        <w:pStyle w:val="NoSpacing"/>
        <w:spacing w:line="480" w:lineRule="auto"/>
        <w:rPr>
          <w:rFonts w:ascii="Arial" w:hAnsi="Arial" w:cs="Arial"/>
          <w:bCs/>
          <w:sz w:val="20"/>
          <w:szCs w:val="20"/>
        </w:rPr>
      </w:pPr>
      <w:r w:rsidRPr="008B4A38">
        <w:rPr>
          <w:rFonts w:ascii="Arial" w:hAnsi="Arial" w:cs="Arial"/>
          <w:sz w:val="20"/>
          <w:szCs w:val="20"/>
        </w:rPr>
        <w:br w:type="page"/>
      </w:r>
    </w:p>
    <w:p w:rsidR="00D27352" w:rsidRPr="008B4A38" w:rsidRDefault="00D27352" w:rsidP="00AC5405">
      <w:pPr>
        <w:pStyle w:val="Caption"/>
        <w:keepNext/>
        <w:spacing w:line="360" w:lineRule="auto"/>
        <w:jc w:val="both"/>
        <w:rPr>
          <w:rFonts w:ascii="Arial" w:hAnsi="Arial" w:cs="Arial"/>
          <w:b w:val="0"/>
          <w:color w:val="auto"/>
          <w:sz w:val="20"/>
          <w:szCs w:val="20"/>
          <w:lang w:val="en-US"/>
        </w:rPr>
      </w:pPr>
      <w:r w:rsidRPr="008B4A38">
        <w:rPr>
          <w:rFonts w:ascii="Arial" w:hAnsi="Arial" w:cs="Arial"/>
          <w:color w:val="auto"/>
          <w:sz w:val="20"/>
          <w:szCs w:val="20"/>
          <w:lang w:val="en-US"/>
        </w:rPr>
        <w:lastRenderedPageBreak/>
        <w:t xml:space="preserve">Supplementary table </w:t>
      </w:r>
      <w:r w:rsidRPr="008B4A38">
        <w:rPr>
          <w:rFonts w:ascii="Arial" w:hAnsi="Arial" w:cs="Arial"/>
          <w:color w:val="auto"/>
          <w:sz w:val="20"/>
          <w:szCs w:val="20"/>
          <w:lang w:val="en-GB"/>
        </w:rPr>
        <w:t>1</w:t>
      </w:r>
      <w:r w:rsidRPr="008B4A38">
        <w:rPr>
          <w:rFonts w:ascii="Arial" w:hAnsi="Arial" w:cs="Arial"/>
          <w:b w:val="0"/>
          <w:color w:val="auto"/>
          <w:sz w:val="20"/>
          <w:szCs w:val="20"/>
          <w:lang w:val="en-US"/>
        </w:rPr>
        <w:t>: Mobile phase gradient of bile acid analysis. The buffer consisted of 5 mM ammonium acetate (pH adjusted to 3.5 with acetic acid).</w:t>
      </w:r>
    </w:p>
    <w:tbl>
      <w:tblPr>
        <w:tblW w:w="5580" w:type="dxa"/>
        <w:tblInd w:w="-5" w:type="dxa"/>
        <w:tblLook w:val="04A0" w:firstRow="1" w:lastRow="0" w:firstColumn="1" w:lastColumn="0" w:noHBand="0" w:noVBand="1"/>
      </w:tblPr>
      <w:tblGrid>
        <w:gridCol w:w="940"/>
        <w:gridCol w:w="1160"/>
        <w:gridCol w:w="1160"/>
        <w:gridCol w:w="1160"/>
        <w:gridCol w:w="1160"/>
      </w:tblGrid>
      <w:tr w:rsidR="002450BD" w:rsidRPr="008B4A38">
        <w:trPr>
          <w:trHeight w:hRule="exact" w:val="420"/>
        </w:trPr>
        <w:tc>
          <w:tcPr>
            <w:tcW w:w="940" w:type="dxa"/>
            <w:tcBorders>
              <w:top w:val="single" w:sz="4" w:space="0" w:color="auto"/>
              <w:left w:val="single" w:sz="4" w:space="0" w:color="auto"/>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Time</w:t>
            </w:r>
          </w:p>
        </w:tc>
        <w:tc>
          <w:tcPr>
            <w:tcW w:w="1160" w:type="dxa"/>
            <w:tcBorders>
              <w:top w:val="single" w:sz="4" w:space="0" w:color="auto"/>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ACN (%)</w:t>
            </w:r>
          </w:p>
        </w:tc>
        <w:tc>
          <w:tcPr>
            <w:tcW w:w="1160" w:type="dxa"/>
            <w:tcBorders>
              <w:top w:val="single" w:sz="4" w:space="0" w:color="auto"/>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MeOH (%)</w:t>
            </w:r>
          </w:p>
        </w:tc>
        <w:tc>
          <w:tcPr>
            <w:tcW w:w="1160" w:type="dxa"/>
            <w:tcBorders>
              <w:top w:val="single" w:sz="4" w:space="0" w:color="auto"/>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H</w:t>
            </w:r>
            <w:r w:rsidRPr="008B4A38">
              <w:rPr>
                <w:rFonts w:ascii="Arial Narrow" w:eastAsia="Times New Roman" w:hAnsi="Arial Narrow" w:cstheme="minorHAnsi"/>
                <w:b/>
                <w:bCs/>
                <w:sz w:val="20"/>
                <w:szCs w:val="20"/>
                <w:vertAlign w:val="subscript"/>
              </w:rPr>
              <w:t>2</w:t>
            </w:r>
            <w:r w:rsidRPr="008B4A38">
              <w:rPr>
                <w:rFonts w:ascii="Arial Narrow" w:eastAsia="Times New Roman" w:hAnsi="Arial Narrow" w:cstheme="minorHAnsi"/>
                <w:b/>
                <w:bCs/>
                <w:sz w:val="20"/>
                <w:szCs w:val="20"/>
              </w:rPr>
              <w:t>O (%)</w:t>
            </w:r>
          </w:p>
        </w:tc>
        <w:tc>
          <w:tcPr>
            <w:tcW w:w="1160" w:type="dxa"/>
            <w:tcBorders>
              <w:top w:val="single" w:sz="4" w:space="0" w:color="auto"/>
              <w:left w:val="nil"/>
              <w:bottom w:val="single" w:sz="4" w:space="0" w:color="auto"/>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Buffer (%)</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5</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91</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0.5</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5</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91</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1.0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13</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35</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5.0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13</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35</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7.0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19</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29</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8.9</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19</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29</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9.0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33</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15</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10.4</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33</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15</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10.5</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0</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5</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91</w:t>
            </w:r>
          </w:p>
        </w:tc>
        <w:tc>
          <w:tcPr>
            <w:tcW w:w="116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r w:rsidR="002450BD" w:rsidRPr="008B4A38">
        <w:trPr>
          <w:trHeight w:hRule="exact" w:val="420"/>
        </w:trPr>
        <w:tc>
          <w:tcPr>
            <w:tcW w:w="940" w:type="dxa"/>
            <w:tcBorders>
              <w:top w:val="nil"/>
              <w:left w:val="single" w:sz="4" w:space="0" w:color="auto"/>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12.0</w:t>
            </w:r>
          </w:p>
        </w:tc>
        <w:tc>
          <w:tcPr>
            <w:tcW w:w="1160" w:type="dxa"/>
            <w:tcBorders>
              <w:top w:val="nil"/>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0</w:t>
            </w:r>
          </w:p>
        </w:tc>
        <w:tc>
          <w:tcPr>
            <w:tcW w:w="1160" w:type="dxa"/>
            <w:tcBorders>
              <w:top w:val="nil"/>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5</w:t>
            </w:r>
          </w:p>
        </w:tc>
        <w:tc>
          <w:tcPr>
            <w:tcW w:w="1160" w:type="dxa"/>
            <w:tcBorders>
              <w:top w:val="nil"/>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91</w:t>
            </w:r>
          </w:p>
        </w:tc>
        <w:tc>
          <w:tcPr>
            <w:tcW w:w="1160" w:type="dxa"/>
            <w:tcBorders>
              <w:top w:val="nil"/>
              <w:left w:val="nil"/>
              <w:bottom w:val="single" w:sz="4" w:space="0" w:color="auto"/>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w:t>
            </w:r>
          </w:p>
        </w:tc>
      </w:tr>
    </w:tbl>
    <w:p w:rsidR="00AC5405" w:rsidRPr="008B4A38" w:rsidRDefault="00AC5405" w:rsidP="00AC5405">
      <w:pPr>
        <w:pStyle w:val="Caption"/>
        <w:keepNext/>
        <w:spacing w:line="360" w:lineRule="auto"/>
        <w:jc w:val="both"/>
        <w:rPr>
          <w:rFonts w:cstheme="minorHAnsi"/>
          <w:b w:val="0"/>
          <w:bCs w:val="0"/>
          <w:color w:val="auto"/>
          <w:sz w:val="22"/>
          <w:szCs w:val="22"/>
          <w:lang w:val="en-US"/>
        </w:rPr>
      </w:pPr>
    </w:p>
    <w:p w:rsidR="00FA1FEE" w:rsidRPr="008B4A38" w:rsidRDefault="00D27352" w:rsidP="00AC5405">
      <w:pPr>
        <w:pStyle w:val="Caption"/>
        <w:keepNext/>
        <w:spacing w:line="360" w:lineRule="auto"/>
        <w:jc w:val="both"/>
        <w:rPr>
          <w:rFonts w:ascii="Arial" w:hAnsi="Arial" w:cs="Arial"/>
          <w:b w:val="0"/>
          <w:color w:val="auto"/>
          <w:sz w:val="20"/>
          <w:lang w:val="en-GB"/>
        </w:rPr>
      </w:pPr>
      <w:r w:rsidRPr="008B4A38">
        <w:rPr>
          <w:rFonts w:ascii="Arial" w:hAnsi="Arial" w:cs="Arial"/>
          <w:color w:val="auto"/>
          <w:sz w:val="20"/>
          <w:lang w:val="en-GB"/>
        </w:rPr>
        <w:t>Supplementary t</w:t>
      </w:r>
      <w:r w:rsidR="00FA1FEE" w:rsidRPr="008B4A38">
        <w:rPr>
          <w:rFonts w:ascii="Arial" w:hAnsi="Arial" w:cs="Arial"/>
          <w:color w:val="auto"/>
          <w:sz w:val="20"/>
          <w:lang w:val="en-GB"/>
        </w:rPr>
        <w:t>able 2</w:t>
      </w:r>
      <w:r w:rsidR="00FA1FEE" w:rsidRPr="008B4A38">
        <w:rPr>
          <w:rFonts w:ascii="Arial" w:hAnsi="Arial" w:cs="Arial"/>
          <w:b w:val="0"/>
          <w:color w:val="auto"/>
          <w:sz w:val="20"/>
          <w:lang w:val="en-GB"/>
        </w:rPr>
        <w:t>: Parent-, daughter m/z ratios and collision energies of the bile acids and internal standard d</w:t>
      </w:r>
      <w:r w:rsidR="00FA1FEE" w:rsidRPr="008B4A38">
        <w:rPr>
          <w:rFonts w:ascii="Arial" w:hAnsi="Arial" w:cs="Arial"/>
          <w:b w:val="0"/>
          <w:color w:val="auto"/>
          <w:sz w:val="20"/>
          <w:vertAlign w:val="superscript"/>
          <w:lang w:val="en-GB"/>
        </w:rPr>
        <w:t>4</w:t>
      </w:r>
      <w:r w:rsidR="00FA1FEE" w:rsidRPr="008B4A38">
        <w:rPr>
          <w:rFonts w:ascii="Arial" w:hAnsi="Arial" w:cs="Arial"/>
          <w:b w:val="0"/>
          <w:color w:val="auto"/>
          <w:sz w:val="20"/>
          <w:lang w:val="en-GB"/>
        </w:rPr>
        <w:t>-CA.</w:t>
      </w:r>
    </w:p>
    <w:tbl>
      <w:tblPr>
        <w:tblW w:w="6260" w:type="dxa"/>
        <w:tblInd w:w="-5" w:type="dxa"/>
        <w:tblLook w:val="04A0" w:firstRow="1" w:lastRow="0" w:firstColumn="1" w:lastColumn="0" w:noHBand="0" w:noVBand="1"/>
      </w:tblPr>
      <w:tblGrid>
        <w:gridCol w:w="2240"/>
        <w:gridCol w:w="1160"/>
        <w:gridCol w:w="1160"/>
        <w:gridCol w:w="1700"/>
      </w:tblGrid>
      <w:tr w:rsidR="002450BD" w:rsidRPr="008B4A38">
        <w:trPr>
          <w:trHeight w:val="420"/>
        </w:trPr>
        <w:tc>
          <w:tcPr>
            <w:tcW w:w="2240" w:type="dxa"/>
            <w:tcBorders>
              <w:top w:val="single" w:sz="4" w:space="0" w:color="auto"/>
              <w:left w:val="single" w:sz="4" w:space="0" w:color="auto"/>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Bile acid</w:t>
            </w:r>
          </w:p>
        </w:tc>
        <w:tc>
          <w:tcPr>
            <w:tcW w:w="1160" w:type="dxa"/>
            <w:tcBorders>
              <w:top w:val="single" w:sz="4" w:space="0" w:color="auto"/>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Parent m/z</w:t>
            </w:r>
          </w:p>
        </w:tc>
        <w:tc>
          <w:tcPr>
            <w:tcW w:w="1160" w:type="dxa"/>
            <w:tcBorders>
              <w:top w:val="single" w:sz="4" w:space="0" w:color="auto"/>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Daughter m/z</w:t>
            </w:r>
          </w:p>
        </w:tc>
        <w:tc>
          <w:tcPr>
            <w:tcW w:w="1700" w:type="dxa"/>
            <w:tcBorders>
              <w:top w:val="single" w:sz="4" w:space="0" w:color="auto"/>
              <w:left w:val="nil"/>
              <w:bottom w:val="single" w:sz="4" w:space="0" w:color="auto"/>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Collision energy</w:t>
            </w:r>
          </w:p>
        </w:tc>
      </w:tr>
      <w:tr w:rsidR="002450BD" w:rsidRPr="008B4A38">
        <w:trPr>
          <w:trHeight w:val="420"/>
        </w:trPr>
        <w:tc>
          <w:tcPr>
            <w:tcW w:w="22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TUDCA – TCDCA - TDCA</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498.258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124.05</w:t>
            </w:r>
          </w:p>
        </w:tc>
        <w:tc>
          <w:tcPr>
            <w:tcW w:w="170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52</w:t>
            </w:r>
          </w:p>
        </w:tc>
      </w:tr>
      <w:tr w:rsidR="002450BD" w:rsidRPr="008B4A38">
        <w:trPr>
          <w:trHeight w:val="420"/>
        </w:trPr>
        <w:tc>
          <w:tcPr>
            <w:tcW w:w="22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GUDCA – GCDCA – GDCA</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448.275</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74.250</w:t>
            </w:r>
          </w:p>
        </w:tc>
        <w:tc>
          <w:tcPr>
            <w:tcW w:w="170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43</w:t>
            </w:r>
          </w:p>
        </w:tc>
      </w:tr>
      <w:tr w:rsidR="002450BD" w:rsidRPr="008B4A38">
        <w:trPr>
          <w:trHeight w:val="420"/>
        </w:trPr>
        <w:tc>
          <w:tcPr>
            <w:tcW w:w="22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TCA</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514.257</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124.05</w:t>
            </w:r>
          </w:p>
        </w:tc>
        <w:tc>
          <w:tcPr>
            <w:tcW w:w="170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52</w:t>
            </w:r>
          </w:p>
        </w:tc>
      </w:tr>
      <w:tr w:rsidR="002450BD" w:rsidRPr="008B4A38">
        <w:trPr>
          <w:trHeight w:val="420"/>
        </w:trPr>
        <w:tc>
          <w:tcPr>
            <w:tcW w:w="22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GCA</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464.269</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74.250</w:t>
            </w:r>
          </w:p>
        </w:tc>
        <w:tc>
          <w:tcPr>
            <w:tcW w:w="170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41</w:t>
            </w:r>
          </w:p>
        </w:tc>
      </w:tr>
      <w:tr w:rsidR="002450BD" w:rsidRPr="008B4A38">
        <w:trPr>
          <w:trHeight w:val="420"/>
        </w:trPr>
        <w:tc>
          <w:tcPr>
            <w:tcW w:w="22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UDCA – CDCA - DCA</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391.256</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w:t>
            </w:r>
          </w:p>
        </w:tc>
        <w:tc>
          <w:tcPr>
            <w:tcW w:w="170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0</w:t>
            </w:r>
          </w:p>
        </w:tc>
      </w:tr>
      <w:tr w:rsidR="002450BD" w:rsidRPr="008B4A38">
        <w:trPr>
          <w:trHeight w:val="420"/>
        </w:trPr>
        <w:tc>
          <w:tcPr>
            <w:tcW w:w="22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CA</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407.252</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343.252</w:t>
            </w:r>
          </w:p>
        </w:tc>
        <w:tc>
          <w:tcPr>
            <w:tcW w:w="170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37</w:t>
            </w:r>
          </w:p>
        </w:tc>
      </w:tr>
      <w:tr w:rsidR="002450BD" w:rsidRPr="008B4A38">
        <w:trPr>
          <w:trHeight w:val="420"/>
        </w:trPr>
        <w:tc>
          <w:tcPr>
            <w:tcW w:w="224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LCA</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375.228</w:t>
            </w:r>
          </w:p>
        </w:tc>
        <w:tc>
          <w:tcPr>
            <w:tcW w:w="1160" w:type="dxa"/>
            <w:tcBorders>
              <w:top w:val="nil"/>
              <w:left w:val="nil"/>
              <w:bottom w:val="nil"/>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w:t>
            </w:r>
          </w:p>
        </w:tc>
        <w:tc>
          <w:tcPr>
            <w:tcW w:w="170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0</w:t>
            </w:r>
          </w:p>
        </w:tc>
      </w:tr>
      <w:tr w:rsidR="002450BD" w:rsidRPr="008B4A38">
        <w:trPr>
          <w:trHeight w:val="420"/>
        </w:trPr>
        <w:tc>
          <w:tcPr>
            <w:tcW w:w="2240" w:type="dxa"/>
            <w:tcBorders>
              <w:top w:val="nil"/>
              <w:left w:val="single" w:sz="4" w:space="0" w:color="auto"/>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b/>
                <w:bCs/>
                <w:sz w:val="20"/>
                <w:szCs w:val="20"/>
              </w:rPr>
            </w:pPr>
            <w:r w:rsidRPr="008B4A38">
              <w:rPr>
                <w:rFonts w:ascii="Arial Narrow" w:eastAsia="Times New Roman" w:hAnsi="Arial Narrow" w:cstheme="minorHAnsi"/>
                <w:b/>
                <w:bCs/>
                <w:sz w:val="20"/>
                <w:szCs w:val="20"/>
              </w:rPr>
              <w:t>D</w:t>
            </w:r>
            <w:r w:rsidRPr="008B4A38">
              <w:rPr>
                <w:rFonts w:ascii="Arial Narrow" w:eastAsia="Times New Roman" w:hAnsi="Arial Narrow" w:cstheme="minorHAnsi"/>
                <w:b/>
                <w:bCs/>
                <w:sz w:val="20"/>
                <w:szCs w:val="20"/>
                <w:vertAlign w:val="superscript"/>
              </w:rPr>
              <w:t>4</w:t>
            </w:r>
            <w:r w:rsidRPr="008B4A38">
              <w:rPr>
                <w:rFonts w:ascii="Arial Narrow" w:eastAsia="Times New Roman" w:hAnsi="Arial Narrow" w:cstheme="minorHAnsi"/>
                <w:b/>
                <w:bCs/>
                <w:sz w:val="20"/>
                <w:szCs w:val="20"/>
              </w:rPr>
              <w:t>-CA (IS)</w:t>
            </w:r>
          </w:p>
        </w:tc>
        <w:tc>
          <w:tcPr>
            <w:tcW w:w="1160" w:type="dxa"/>
            <w:tcBorders>
              <w:top w:val="nil"/>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411.286</w:t>
            </w:r>
          </w:p>
        </w:tc>
        <w:tc>
          <w:tcPr>
            <w:tcW w:w="1160" w:type="dxa"/>
            <w:tcBorders>
              <w:top w:val="nil"/>
              <w:left w:val="nil"/>
              <w:bottom w:val="single" w:sz="4" w:space="0" w:color="auto"/>
              <w:right w:val="nil"/>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347.153</w:t>
            </w:r>
          </w:p>
        </w:tc>
        <w:tc>
          <w:tcPr>
            <w:tcW w:w="1700" w:type="dxa"/>
            <w:tcBorders>
              <w:top w:val="nil"/>
              <w:left w:val="nil"/>
              <w:bottom w:val="single" w:sz="4" w:space="0" w:color="auto"/>
              <w:right w:val="single" w:sz="4" w:space="0" w:color="auto"/>
            </w:tcBorders>
            <w:shd w:val="clear" w:color="auto" w:fill="auto"/>
            <w:vAlign w:val="center"/>
          </w:tcPr>
          <w:p w:rsidR="00FA1FEE" w:rsidRPr="008B4A38" w:rsidRDefault="00FA1FEE" w:rsidP="00AC5405">
            <w:pPr>
              <w:spacing w:after="0" w:line="360" w:lineRule="auto"/>
              <w:jc w:val="both"/>
              <w:rPr>
                <w:rFonts w:ascii="Arial Narrow" w:eastAsia="Times New Roman" w:hAnsi="Arial Narrow" w:cs="Times New Roman"/>
                <w:sz w:val="20"/>
                <w:szCs w:val="20"/>
              </w:rPr>
            </w:pPr>
            <w:r w:rsidRPr="008B4A38">
              <w:rPr>
                <w:rFonts w:ascii="Arial Narrow" w:eastAsia="Times New Roman" w:hAnsi="Arial Narrow" w:cstheme="minorHAnsi"/>
                <w:sz w:val="20"/>
                <w:szCs w:val="20"/>
              </w:rPr>
              <w:t>37</w:t>
            </w:r>
          </w:p>
        </w:tc>
      </w:tr>
    </w:tbl>
    <w:p w:rsidR="00FA1FEE" w:rsidRPr="008B4A38" w:rsidRDefault="00FA1FEE" w:rsidP="00AC5405">
      <w:pPr>
        <w:pStyle w:val="NoSpacing"/>
        <w:spacing w:line="360" w:lineRule="auto"/>
        <w:jc w:val="both"/>
        <w:rPr>
          <w:rFonts w:ascii="Arial" w:hAnsi="Arial" w:cs="Arial"/>
          <w:b/>
          <w:iCs/>
          <w:sz w:val="20"/>
          <w:szCs w:val="20"/>
        </w:rPr>
      </w:pPr>
    </w:p>
    <w:p w:rsidR="00FA1FEE" w:rsidRPr="008B4A38" w:rsidRDefault="00FA1FEE" w:rsidP="00AC5405">
      <w:pPr>
        <w:spacing w:after="160" w:line="360" w:lineRule="auto"/>
        <w:jc w:val="both"/>
        <w:rPr>
          <w:rFonts w:ascii="Arial" w:hAnsi="Arial" w:cs="Arial"/>
          <w:b/>
          <w:iCs/>
          <w:sz w:val="20"/>
          <w:szCs w:val="20"/>
        </w:rPr>
      </w:pPr>
    </w:p>
    <w:p w:rsidR="00AC5405" w:rsidRPr="008B4A38" w:rsidRDefault="00AC5405" w:rsidP="00AC5405">
      <w:pPr>
        <w:spacing w:after="160" w:line="360" w:lineRule="auto"/>
        <w:rPr>
          <w:rFonts w:ascii="Arial" w:hAnsi="Arial" w:cs="Arial"/>
          <w:b/>
          <w:iCs/>
          <w:sz w:val="20"/>
          <w:szCs w:val="20"/>
        </w:rPr>
      </w:pPr>
      <w:r w:rsidRPr="008B4A38">
        <w:rPr>
          <w:rFonts w:ascii="Arial" w:hAnsi="Arial" w:cs="Arial"/>
          <w:b/>
          <w:iCs/>
          <w:sz w:val="20"/>
          <w:szCs w:val="20"/>
        </w:rPr>
        <w:br w:type="page"/>
      </w:r>
    </w:p>
    <w:p w:rsidR="00FA1FEE" w:rsidRPr="008B4A38" w:rsidRDefault="00CB1041" w:rsidP="00AC5405">
      <w:pPr>
        <w:pStyle w:val="NoSpacing"/>
        <w:spacing w:line="360" w:lineRule="auto"/>
        <w:jc w:val="both"/>
        <w:rPr>
          <w:rFonts w:ascii="Arial" w:hAnsi="Arial" w:cs="Arial"/>
          <w:b/>
          <w:iCs/>
          <w:sz w:val="20"/>
          <w:szCs w:val="20"/>
        </w:rPr>
      </w:pPr>
      <w:r w:rsidRPr="008B4A38">
        <w:rPr>
          <w:rFonts w:ascii="Arial" w:hAnsi="Arial" w:cs="Arial"/>
          <w:b/>
          <w:iCs/>
          <w:sz w:val="20"/>
          <w:szCs w:val="20"/>
        </w:rPr>
        <w:lastRenderedPageBreak/>
        <w:t xml:space="preserve">Supplementary table </w:t>
      </w:r>
      <w:r w:rsidR="00FA1FEE" w:rsidRPr="008B4A38">
        <w:rPr>
          <w:rFonts w:ascii="Arial" w:hAnsi="Arial" w:cs="Arial"/>
          <w:b/>
          <w:iCs/>
          <w:sz w:val="20"/>
          <w:szCs w:val="20"/>
        </w:rPr>
        <w:t>3</w:t>
      </w:r>
      <w:r w:rsidRPr="008B4A38">
        <w:rPr>
          <w:rFonts w:ascii="Arial" w:hAnsi="Arial" w:cs="Arial"/>
          <w:b/>
          <w:iCs/>
          <w:sz w:val="20"/>
          <w:szCs w:val="20"/>
        </w:rPr>
        <w:t xml:space="preserve">: </w:t>
      </w:r>
      <w:r w:rsidR="0080629D" w:rsidRPr="008B4A38">
        <w:rPr>
          <w:rFonts w:ascii="Arial" w:hAnsi="Arial" w:cs="Arial"/>
          <w:iCs/>
          <w:sz w:val="20"/>
          <w:szCs w:val="20"/>
        </w:rPr>
        <w:t>U</w:t>
      </w:r>
      <w:r w:rsidRPr="008B4A38">
        <w:rPr>
          <w:rFonts w:ascii="Arial" w:hAnsi="Arial" w:cs="Arial"/>
          <w:iCs/>
          <w:sz w:val="20"/>
          <w:szCs w:val="20"/>
        </w:rPr>
        <w:t>sed genes</w:t>
      </w:r>
      <w:r w:rsidR="003F5CAF" w:rsidRPr="008B4A38">
        <w:rPr>
          <w:rFonts w:ascii="Arial" w:hAnsi="Arial" w:cs="Arial"/>
        </w:rPr>
        <w:fldChar w:fldCharType="begin"/>
      </w:r>
      <w:r w:rsidRPr="008B4A38">
        <w:rPr>
          <w:rFonts w:ascii="Arial" w:hAnsi="Arial" w:cs="Arial"/>
        </w:rPr>
        <w:instrText xml:space="preserve"> LINK </w:instrText>
      </w:r>
      <w:r w:rsidR="00FA1FEE" w:rsidRPr="008B4A38">
        <w:rPr>
          <w:rFonts w:ascii="Arial" w:hAnsi="Arial" w:cs="Arial"/>
        </w:rPr>
        <w:instrText xml:space="preserve">Excel.Sheet.12 "C:\\Users\\u0093496\\Documents\\Leuven\\2. Projecten\\20160516 Observational Bile Acid Paper\\Figures and Tables\\Finale versies\\Supplement Table 1. Used Genes.xlsx" Sheet1!R1C1:R19C3 </w:instrText>
      </w:r>
      <w:r w:rsidRPr="008B4A38">
        <w:rPr>
          <w:rFonts w:ascii="Arial" w:hAnsi="Arial" w:cs="Arial"/>
        </w:rPr>
        <w:instrText xml:space="preserve">\a \f 4 \h </w:instrText>
      </w:r>
      <w:r w:rsidR="008C1FB8" w:rsidRPr="008B4A38">
        <w:rPr>
          <w:rFonts w:ascii="Arial" w:hAnsi="Arial" w:cs="Arial"/>
        </w:rPr>
        <w:instrText xml:space="preserve"> \* MERGEFORMAT </w:instrText>
      </w:r>
      <w:r w:rsidR="003F5CAF" w:rsidRPr="008B4A38">
        <w:rPr>
          <w:rFonts w:ascii="Arial" w:hAnsi="Arial" w:cs="Arial"/>
        </w:rPr>
        <w:fldChar w:fldCharType="separate"/>
      </w:r>
    </w:p>
    <w:tbl>
      <w:tblPr>
        <w:tblW w:w="5340" w:type="dxa"/>
        <w:tblLook w:val="04A0" w:firstRow="1" w:lastRow="0" w:firstColumn="1" w:lastColumn="0" w:noHBand="0" w:noVBand="1"/>
      </w:tblPr>
      <w:tblGrid>
        <w:gridCol w:w="1760"/>
        <w:gridCol w:w="1440"/>
        <w:gridCol w:w="2140"/>
      </w:tblGrid>
      <w:tr w:rsidR="002450BD" w:rsidRPr="008B4A38">
        <w:trPr>
          <w:divId w:val="1838301480"/>
          <w:trHeight w:val="840"/>
        </w:trPr>
        <w:tc>
          <w:tcPr>
            <w:tcW w:w="1760" w:type="dxa"/>
            <w:tcBorders>
              <w:top w:val="single" w:sz="4" w:space="0" w:color="auto"/>
              <w:left w:val="single" w:sz="4" w:space="0" w:color="auto"/>
              <w:bottom w:val="single" w:sz="4" w:space="0" w:color="auto"/>
              <w:right w:val="nil"/>
            </w:tcBorders>
            <w:shd w:val="clear" w:color="auto" w:fill="auto"/>
            <w:vAlign w:val="center"/>
          </w:tcPr>
          <w:p w:rsidR="00FA1FEE" w:rsidRPr="008B4A38" w:rsidRDefault="00FA1FEE" w:rsidP="00AC5405">
            <w:pPr>
              <w:spacing w:after="0" w:line="360" w:lineRule="auto"/>
              <w:rPr>
                <w:rFonts w:ascii="Arial Narrow" w:eastAsia="Times New Roman" w:hAnsi="Arial Narrow" w:cs="Arial"/>
                <w:b/>
                <w:bCs/>
                <w:sz w:val="20"/>
                <w:szCs w:val="20"/>
              </w:rPr>
            </w:pPr>
            <w:r w:rsidRPr="008B4A38">
              <w:rPr>
                <w:rFonts w:ascii="Arial Narrow" w:eastAsia="Times New Roman" w:hAnsi="Arial Narrow" w:cs="Arial"/>
                <w:b/>
                <w:bCs/>
                <w:sz w:val="20"/>
                <w:szCs w:val="20"/>
              </w:rPr>
              <w:t>Gene symbol (mus musculus)</w:t>
            </w:r>
          </w:p>
        </w:tc>
        <w:tc>
          <w:tcPr>
            <w:tcW w:w="1440" w:type="dxa"/>
            <w:tcBorders>
              <w:top w:val="single" w:sz="4" w:space="0" w:color="auto"/>
              <w:left w:val="nil"/>
              <w:bottom w:val="single" w:sz="4" w:space="0" w:color="auto"/>
              <w:right w:val="nil"/>
            </w:tcBorders>
            <w:shd w:val="clear" w:color="auto" w:fill="auto"/>
            <w:vAlign w:val="center"/>
          </w:tcPr>
          <w:p w:rsidR="00FA1FEE" w:rsidRPr="008B4A38" w:rsidRDefault="00FA1FEE" w:rsidP="00AC5405">
            <w:pPr>
              <w:spacing w:after="0" w:line="360" w:lineRule="auto"/>
              <w:rPr>
                <w:rFonts w:ascii="Arial Narrow" w:eastAsia="Times New Roman" w:hAnsi="Arial Narrow" w:cs="Arial"/>
                <w:b/>
                <w:bCs/>
                <w:sz w:val="20"/>
                <w:szCs w:val="20"/>
              </w:rPr>
            </w:pPr>
            <w:r w:rsidRPr="008B4A38">
              <w:rPr>
                <w:rFonts w:ascii="Arial Narrow" w:eastAsia="Times New Roman" w:hAnsi="Arial Narrow" w:cs="Arial"/>
                <w:b/>
                <w:bCs/>
                <w:sz w:val="20"/>
                <w:szCs w:val="20"/>
              </w:rPr>
              <w:t>Alternative name</w:t>
            </w:r>
          </w:p>
        </w:tc>
        <w:tc>
          <w:tcPr>
            <w:tcW w:w="2140" w:type="dxa"/>
            <w:tcBorders>
              <w:top w:val="single" w:sz="4" w:space="0" w:color="auto"/>
              <w:left w:val="nil"/>
              <w:bottom w:val="single" w:sz="4" w:space="0" w:color="auto"/>
              <w:right w:val="single" w:sz="4" w:space="0" w:color="auto"/>
            </w:tcBorders>
            <w:shd w:val="clear" w:color="auto" w:fill="auto"/>
            <w:vAlign w:val="center"/>
          </w:tcPr>
          <w:p w:rsidR="00FA1FEE" w:rsidRPr="008B4A38" w:rsidRDefault="00C9314D" w:rsidP="00AC5405">
            <w:pPr>
              <w:spacing w:after="0" w:line="360" w:lineRule="auto"/>
              <w:rPr>
                <w:rFonts w:ascii="Arial Narrow" w:eastAsia="Times New Roman" w:hAnsi="Arial Narrow" w:cs="Arial"/>
                <w:b/>
                <w:bCs/>
                <w:sz w:val="20"/>
                <w:szCs w:val="20"/>
              </w:rPr>
            </w:pPr>
            <w:hyperlink r:id="rId9" w:history="1">
              <w:r w:rsidR="00FA1FEE" w:rsidRPr="008B4A38">
                <w:rPr>
                  <w:rFonts w:ascii="Arial Narrow" w:eastAsia="Times New Roman" w:hAnsi="Arial Narrow" w:cs="Arial"/>
                  <w:b/>
                  <w:bCs/>
                  <w:sz w:val="20"/>
                  <w:szCs w:val="20"/>
                </w:rPr>
                <w:t>Product</w:t>
              </w:r>
              <w:r w:rsidR="00AC5405" w:rsidRPr="008B4A38">
                <w:rPr>
                  <w:rFonts w:ascii="Arial Narrow" w:eastAsia="Times New Roman" w:hAnsi="Arial Narrow" w:cs="Arial"/>
                  <w:b/>
                  <w:bCs/>
                  <w:sz w:val="20"/>
                  <w:szCs w:val="20"/>
                </w:rPr>
                <w:t xml:space="preserve"> name</w:t>
              </w:r>
              <w:r w:rsidR="00FA1FEE" w:rsidRPr="008B4A38">
                <w:rPr>
                  <w:rFonts w:ascii="Arial Narrow" w:eastAsia="Times New Roman" w:hAnsi="Arial Narrow" w:cs="Arial"/>
                  <w:b/>
                  <w:bCs/>
                  <w:sz w:val="20"/>
                  <w:szCs w:val="20"/>
                </w:rPr>
                <w:t xml:space="preserve"> (Applied biosystems)</w:t>
              </w:r>
            </w:hyperlink>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Nr1h4</w:t>
            </w:r>
          </w:p>
        </w:tc>
        <w:tc>
          <w:tcPr>
            <w:tcW w:w="1440" w:type="dxa"/>
            <w:tcBorders>
              <w:top w:val="nil"/>
              <w:left w:val="nil"/>
              <w:bottom w:val="nil"/>
              <w:right w:val="nil"/>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FXR</w:t>
            </w:r>
          </w:p>
        </w:tc>
        <w:tc>
          <w:tcPr>
            <w:tcW w:w="214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Mm00436425_m1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Nr2b1</w:t>
            </w:r>
          </w:p>
        </w:tc>
        <w:tc>
          <w:tcPr>
            <w:tcW w:w="1440" w:type="dxa"/>
            <w:tcBorders>
              <w:top w:val="nil"/>
              <w:left w:val="nil"/>
              <w:bottom w:val="nil"/>
              <w:right w:val="nil"/>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RXR</w:t>
            </w:r>
            <w:r w:rsidRPr="008B4A38">
              <w:rPr>
                <w:rFonts w:ascii="Arial Narrow" w:eastAsia="Times New Roman" w:hAnsi="Arial Narrow" w:cs="Times New Roman"/>
                <w:sz w:val="20"/>
                <w:szCs w:val="20"/>
              </w:rPr>
              <w:t>α</w:t>
            </w:r>
          </w:p>
        </w:tc>
        <w:tc>
          <w:tcPr>
            <w:tcW w:w="214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Mm00441185_m1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Nr0b2</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SHP</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Mm00442278_m1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Cyp7a1</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Cyp7a1</w:t>
            </w:r>
          </w:p>
        </w:tc>
        <w:tc>
          <w:tcPr>
            <w:tcW w:w="214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Mm00484150_m1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Cyp27a1</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Cyp27a1</w:t>
            </w:r>
          </w:p>
        </w:tc>
        <w:tc>
          <w:tcPr>
            <w:tcW w:w="214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Mm00470430_m1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Cyp8b1</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Cyp8b1</w:t>
            </w:r>
          </w:p>
        </w:tc>
        <w:tc>
          <w:tcPr>
            <w:tcW w:w="214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Mm00501637_s1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Slc10a1</w:t>
            </w:r>
          </w:p>
        </w:tc>
        <w:tc>
          <w:tcPr>
            <w:tcW w:w="1440" w:type="dxa"/>
            <w:tcBorders>
              <w:top w:val="nil"/>
              <w:left w:val="nil"/>
              <w:bottom w:val="nil"/>
              <w:right w:val="nil"/>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NTCP</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Mm00441421_m1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Slo1a1</w:t>
            </w:r>
          </w:p>
        </w:tc>
        <w:tc>
          <w:tcPr>
            <w:tcW w:w="1440" w:type="dxa"/>
            <w:tcBorders>
              <w:top w:val="nil"/>
              <w:left w:val="nil"/>
              <w:bottom w:val="nil"/>
              <w:right w:val="nil"/>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Oatp1a1</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Mm01267415_m1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Slco1b2</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Oatp1b2</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Mm00451510_m1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Abcb11</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BSEP</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Mm00445168_m1 </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Abcc2</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MRP2</w:t>
            </w:r>
          </w:p>
        </w:tc>
        <w:tc>
          <w:tcPr>
            <w:tcW w:w="214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Mm00496899_m1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Abcc3</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MRP3</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Mm00551550_m1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Abcc4</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MRP4</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Mm01226381_m1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Slc51b</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OSTb</w:t>
            </w:r>
          </w:p>
        </w:tc>
        <w:tc>
          <w:tcPr>
            <w:tcW w:w="2140" w:type="dxa"/>
            <w:tcBorders>
              <w:top w:val="nil"/>
              <w:left w:val="nil"/>
              <w:bottom w:val="nil"/>
              <w:right w:val="single" w:sz="4" w:space="0" w:color="auto"/>
            </w:tcBorders>
            <w:shd w:val="clear" w:color="auto" w:fill="auto"/>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Mm01175040_m1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E32659"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Abcb4</w:t>
            </w:r>
          </w:p>
        </w:tc>
        <w:tc>
          <w:tcPr>
            <w:tcW w:w="1440" w:type="dxa"/>
            <w:tcBorders>
              <w:top w:val="nil"/>
              <w:left w:val="nil"/>
              <w:bottom w:val="nil"/>
              <w:right w:val="nil"/>
            </w:tcBorders>
            <w:shd w:val="clear" w:color="auto" w:fill="auto"/>
            <w:vAlign w:val="center"/>
          </w:tcPr>
          <w:p w:rsidR="00FA1FEE" w:rsidRPr="008B4A38" w:rsidRDefault="00FA1FEE" w:rsidP="0014572F">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MDR</w:t>
            </w:r>
            <w:r w:rsidR="0014572F" w:rsidRPr="008B4A38">
              <w:rPr>
                <w:rFonts w:ascii="Arial Narrow" w:eastAsia="Times New Roman" w:hAnsi="Arial Narrow" w:cs="Arial"/>
                <w:sz w:val="20"/>
                <w:szCs w:val="20"/>
              </w:rPr>
              <w:t>2</w:t>
            </w:r>
          </w:p>
        </w:tc>
        <w:tc>
          <w:tcPr>
            <w:tcW w:w="2140" w:type="dxa"/>
            <w:tcBorders>
              <w:top w:val="nil"/>
              <w:left w:val="nil"/>
              <w:bottom w:val="nil"/>
              <w:right w:val="single" w:sz="4" w:space="0" w:color="auto"/>
            </w:tcBorders>
            <w:shd w:val="clear" w:color="auto" w:fill="auto"/>
            <w:noWrap/>
            <w:vAlign w:val="center"/>
          </w:tcPr>
          <w:p w:rsidR="00FA1FEE" w:rsidRPr="008B4A38" w:rsidRDefault="0014572F"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Mm00435630_m1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Slc4a2</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AE2</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Mm00436617_m1</w:t>
            </w:r>
          </w:p>
        </w:tc>
      </w:tr>
      <w:tr w:rsidR="002450BD" w:rsidRPr="008B4A38">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IL1b</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IL1b</w:t>
            </w:r>
          </w:p>
        </w:tc>
        <w:tc>
          <w:tcPr>
            <w:tcW w:w="2140" w:type="dxa"/>
            <w:tcBorders>
              <w:top w:val="nil"/>
              <w:left w:val="nil"/>
              <w:bottom w:val="nil"/>
              <w:right w:val="single" w:sz="4" w:space="0" w:color="auto"/>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Mm00434228_m1</w:t>
            </w:r>
          </w:p>
        </w:tc>
      </w:tr>
      <w:tr w:rsidR="002450BD" w:rsidRPr="008B4A38" w:rsidTr="00356451">
        <w:trPr>
          <w:divId w:val="1838301480"/>
          <w:trHeight w:val="420"/>
        </w:trPr>
        <w:tc>
          <w:tcPr>
            <w:tcW w:w="1760" w:type="dxa"/>
            <w:tcBorders>
              <w:top w:val="nil"/>
              <w:left w:val="single" w:sz="4" w:space="0" w:color="auto"/>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TNFa</w:t>
            </w:r>
          </w:p>
        </w:tc>
        <w:tc>
          <w:tcPr>
            <w:tcW w:w="1440" w:type="dxa"/>
            <w:tcBorders>
              <w:top w:val="nil"/>
              <w:left w:val="nil"/>
              <w:bottom w:val="nil"/>
              <w:right w:val="nil"/>
            </w:tcBorders>
            <w:shd w:val="clear" w:color="auto" w:fill="auto"/>
            <w:noWrap/>
            <w:vAlign w:val="center"/>
          </w:tcPr>
          <w:p w:rsidR="00FA1FEE"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TNFa</w:t>
            </w:r>
          </w:p>
        </w:tc>
        <w:tc>
          <w:tcPr>
            <w:tcW w:w="2140" w:type="dxa"/>
            <w:tcBorders>
              <w:top w:val="nil"/>
              <w:left w:val="nil"/>
              <w:bottom w:val="nil"/>
              <w:right w:val="single" w:sz="4" w:space="0" w:color="auto"/>
            </w:tcBorders>
            <w:shd w:val="clear" w:color="auto" w:fill="auto"/>
            <w:vAlign w:val="center"/>
          </w:tcPr>
          <w:p w:rsidR="00356451" w:rsidRPr="008B4A38" w:rsidRDefault="00FA1FEE"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Mm00443258_m1</w:t>
            </w:r>
          </w:p>
        </w:tc>
      </w:tr>
      <w:tr w:rsidR="002450BD" w:rsidRPr="008B4A38" w:rsidTr="00356451">
        <w:trPr>
          <w:divId w:val="1838301480"/>
          <w:trHeight w:val="420"/>
        </w:trPr>
        <w:tc>
          <w:tcPr>
            <w:tcW w:w="1760" w:type="dxa"/>
            <w:tcBorders>
              <w:top w:val="nil"/>
              <w:left w:val="single" w:sz="4" w:space="0" w:color="auto"/>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TFGβ</w:t>
            </w:r>
          </w:p>
        </w:tc>
        <w:tc>
          <w:tcPr>
            <w:tcW w:w="1440" w:type="dxa"/>
            <w:tcBorders>
              <w:top w:val="nil"/>
              <w:left w:val="nil"/>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TFGβ</w:t>
            </w:r>
          </w:p>
        </w:tc>
        <w:tc>
          <w:tcPr>
            <w:tcW w:w="2140" w:type="dxa"/>
            <w:tcBorders>
              <w:top w:val="nil"/>
              <w:left w:val="nil"/>
              <w:bottom w:val="nil"/>
              <w:right w:val="single" w:sz="4" w:space="0" w:color="auto"/>
            </w:tcBorders>
            <w:shd w:val="clear" w:color="auto" w:fill="auto"/>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Mm01178820_m1</w:t>
            </w:r>
          </w:p>
        </w:tc>
      </w:tr>
      <w:tr w:rsidR="002450BD" w:rsidRPr="008B4A38" w:rsidTr="00356451">
        <w:trPr>
          <w:divId w:val="1838301480"/>
          <w:trHeight w:val="420"/>
        </w:trPr>
        <w:tc>
          <w:tcPr>
            <w:tcW w:w="1760" w:type="dxa"/>
            <w:tcBorders>
              <w:top w:val="nil"/>
              <w:left w:val="single" w:sz="4" w:space="0" w:color="auto"/>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HGF</w:t>
            </w:r>
          </w:p>
        </w:tc>
        <w:tc>
          <w:tcPr>
            <w:tcW w:w="1440" w:type="dxa"/>
            <w:tcBorders>
              <w:top w:val="nil"/>
              <w:left w:val="nil"/>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HGF</w:t>
            </w:r>
          </w:p>
        </w:tc>
        <w:tc>
          <w:tcPr>
            <w:tcW w:w="2140" w:type="dxa"/>
            <w:tcBorders>
              <w:top w:val="nil"/>
              <w:left w:val="nil"/>
              <w:bottom w:val="nil"/>
              <w:right w:val="single" w:sz="4" w:space="0" w:color="auto"/>
            </w:tcBorders>
            <w:shd w:val="clear" w:color="auto" w:fill="auto"/>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Mm01135184_m1</w:t>
            </w:r>
          </w:p>
        </w:tc>
      </w:tr>
      <w:tr w:rsidR="002450BD" w:rsidRPr="008B4A38" w:rsidTr="00356451">
        <w:trPr>
          <w:divId w:val="1838301480"/>
          <w:trHeight w:val="420"/>
        </w:trPr>
        <w:tc>
          <w:tcPr>
            <w:tcW w:w="1760" w:type="dxa"/>
            <w:tcBorders>
              <w:top w:val="nil"/>
              <w:left w:val="single" w:sz="4" w:space="0" w:color="auto"/>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EGF</w:t>
            </w:r>
          </w:p>
        </w:tc>
        <w:tc>
          <w:tcPr>
            <w:tcW w:w="1440" w:type="dxa"/>
            <w:tcBorders>
              <w:top w:val="nil"/>
              <w:left w:val="nil"/>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EGF</w:t>
            </w:r>
          </w:p>
        </w:tc>
        <w:tc>
          <w:tcPr>
            <w:tcW w:w="2140" w:type="dxa"/>
            <w:tcBorders>
              <w:top w:val="nil"/>
              <w:left w:val="nil"/>
              <w:bottom w:val="nil"/>
              <w:right w:val="single" w:sz="4" w:space="0" w:color="auto"/>
            </w:tcBorders>
            <w:shd w:val="clear" w:color="auto" w:fill="auto"/>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hAnsi="Arial Narrow"/>
                <w:sz w:val="20"/>
                <w:szCs w:val="20"/>
              </w:rPr>
              <w:t>Mm00438696_m1</w:t>
            </w:r>
          </w:p>
        </w:tc>
      </w:tr>
      <w:tr w:rsidR="002450BD" w:rsidRPr="008B4A38" w:rsidTr="00356451">
        <w:trPr>
          <w:divId w:val="1838301480"/>
          <w:trHeight w:val="420"/>
        </w:trPr>
        <w:tc>
          <w:tcPr>
            <w:tcW w:w="1760" w:type="dxa"/>
            <w:tcBorders>
              <w:top w:val="nil"/>
              <w:left w:val="single" w:sz="4" w:space="0" w:color="auto"/>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Gfer</w:t>
            </w:r>
          </w:p>
        </w:tc>
        <w:tc>
          <w:tcPr>
            <w:tcW w:w="1440" w:type="dxa"/>
            <w:tcBorders>
              <w:top w:val="nil"/>
              <w:left w:val="nil"/>
              <w:bottom w:val="nil"/>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ALR</w:t>
            </w:r>
          </w:p>
        </w:tc>
        <w:tc>
          <w:tcPr>
            <w:tcW w:w="2140" w:type="dxa"/>
            <w:tcBorders>
              <w:top w:val="nil"/>
              <w:left w:val="nil"/>
              <w:bottom w:val="nil"/>
              <w:right w:val="single" w:sz="4" w:space="0" w:color="auto"/>
            </w:tcBorders>
            <w:shd w:val="clear" w:color="auto" w:fill="auto"/>
            <w:vAlign w:val="center"/>
          </w:tcPr>
          <w:p w:rsidR="00356451" w:rsidRPr="008B4A38" w:rsidRDefault="00356451" w:rsidP="00AC5405">
            <w:pPr>
              <w:spacing w:after="0" w:line="360" w:lineRule="auto"/>
              <w:rPr>
                <w:rFonts w:ascii="Arial Narrow" w:hAnsi="Arial Narrow"/>
                <w:sz w:val="20"/>
                <w:szCs w:val="20"/>
              </w:rPr>
            </w:pPr>
            <w:r w:rsidRPr="008B4A38">
              <w:rPr>
                <w:rFonts w:ascii="Arial Narrow" w:hAnsi="Arial Narrow"/>
                <w:sz w:val="20"/>
                <w:szCs w:val="20"/>
              </w:rPr>
              <w:t>Mm00517744_m1</w:t>
            </w:r>
          </w:p>
        </w:tc>
      </w:tr>
      <w:tr w:rsidR="002450BD" w:rsidRPr="008B4A38">
        <w:trPr>
          <w:divId w:val="1838301480"/>
          <w:trHeight w:val="420"/>
        </w:trPr>
        <w:tc>
          <w:tcPr>
            <w:tcW w:w="1760" w:type="dxa"/>
            <w:tcBorders>
              <w:top w:val="nil"/>
              <w:left w:val="single" w:sz="4" w:space="0" w:color="auto"/>
              <w:bottom w:val="single" w:sz="4" w:space="0" w:color="auto"/>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Rn18S</w:t>
            </w:r>
          </w:p>
        </w:tc>
        <w:tc>
          <w:tcPr>
            <w:tcW w:w="1440" w:type="dxa"/>
            <w:tcBorders>
              <w:top w:val="nil"/>
              <w:left w:val="nil"/>
              <w:bottom w:val="single" w:sz="4" w:space="0" w:color="auto"/>
              <w:right w:val="nil"/>
            </w:tcBorders>
            <w:shd w:val="clear" w:color="auto" w:fill="auto"/>
            <w:noWrap/>
            <w:vAlign w:val="center"/>
          </w:tcPr>
          <w:p w:rsidR="00356451" w:rsidRPr="008B4A38" w:rsidRDefault="00356451" w:rsidP="00AC5405">
            <w:pPr>
              <w:spacing w:after="0" w:line="360" w:lineRule="auto"/>
              <w:rPr>
                <w:rFonts w:ascii="Arial Narrow" w:eastAsia="Times New Roman" w:hAnsi="Arial Narrow" w:cs="Arial"/>
                <w:sz w:val="20"/>
                <w:szCs w:val="20"/>
              </w:rPr>
            </w:pPr>
            <w:r w:rsidRPr="008B4A38">
              <w:rPr>
                <w:rFonts w:ascii="Arial Narrow" w:eastAsia="Times New Roman" w:hAnsi="Arial Narrow" w:cs="Arial"/>
                <w:sz w:val="20"/>
                <w:szCs w:val="20"/>
              </w:rPr>
              <w:t>Rn18S</w:t>
            </w:r>
          </w:p>
        </w:tc>
        <w:tc>
          <w:tcPr>
            <w:tcW w:w="2140" w:type="dxa"/>
            <w:tcBorders>
              <w:top w:val="nil"/>
              <w:left w:val="nil"/>
              <w:bottom w:val="single" w:sz="4" w:space="0" w:color="auto"/>
              <w:right w:val="single" w:sz="4" w:space="0" w:color="auto"/>
            </w:tcBorders>
            <w:shd w:val="clear" w:color="auto" w:fill="auto"/>
            <w:vAlign w:val="center"/>
          </w:tcPr>
          <w:p w:rsidR="00356451" w:rsidRPr="008B4A38" w:rsidRDefault="00356451" w:rsidP="00AC5405">
            <w:pPr>
              <w:spacing w:after="0" w:line="360" w:lineRule="auto"/>
              <w:rPr>
                <w:rFonts w:ascii="Arial Narrow" w:hAnsi="Arial Narrow"/>
                <w:sz w:val="20"/>
                <w:szCs w:val="20"/>
              </w:rPr>
            </w:pPr>
            <w:r w:rsidRPr="008B4A38">
              <w:rPr>
                <w:rFonts w:ascii="Arial Narrow" w:hAnsi="Arial Narrow"/>
                <w:sz w:val="20"/>
                <w:szCs w:val="20"/>
              </w:rPr>
              <w:t>Mm03928990_g1</w:t>
            </w:r>
          </w:p>
        </w:tc>
      </w:tr>
    </w:tbl>
    <w:p w:rsidR="00CB1041" w:rsidRPr="008B4A38" w:rsidRDefault="003F5CAF" w:rsidP="00AC5405">
      <w:pPr>
        <w:pStyle w:val="NoSpacing"/>
        <w:spacing w:line="360" w:lineRule="auto"/>
        <w:jc w:val="both"/>
        <w:rPr>
          <w:rFonts w:ascii="Arial" w:hAnsi="Arial" w:cs="Arial"/>
          <w:b/>
          <w:iCs/>
          <w:sz w:val="20"/>
          <w:szCs w:val="20"/>
        </w:rPr>
      </w:pPr>
      <w:r w:rsidRPr="008B4A38">
        <w:rPr>
          <w:rFonts w:ascii="Arial" w:hAnsi="Arial" w:cs="Arial"/>
          <w:b/>
          <w:iCs/>
          <w:sz w:val="20"/>
          <w:szCs w:val="20"/>
        </w:rPr>
        <w:fldChar w:fldCharType="end"/>
      </w:r>
    </w:p>
    <w:p w:rsidR="00CB1041" w:rsidRPr="008B4A38" w:rsidRDefault="00CB1041" w:rsidP="00AC5405">
      <w:pPr>
        <w:spacing w:after="160" w:line="360" w:lineRule="auto"/>
        <w:jc w:val="both"/>
        <w:rPr>
          <w:rFonts w:ascii="Arial" w:hAnsi="Arial" w:cs="Arial"/>
          <w:b/>
          <w:iCs/>
          <w:sz w:val="20"/>
          <w:szCs w:val="20"/>
        </w:rPr>
      </w:pPr>
    </w:p>
    <w:p w:rsidR="00356451" w:rsidRPr="008B4A38" w:rsidRDefault="00356451">
      <w:pPr>
        <w:spacing w:after="160" w:line="259" w:lineRule="auto"/>
        <w:rPr>
          <w:rFonts w:ascii="Arial" w:hAnsi="Arial" w:cs="Arial"/>
          <w:b/>
          <w:iCs/>
          <w:sz w:val="20"/>
          <w:szCs w:val="20"/>
        </w:rPr>
      </w:pPr>
      <w:r w:rsidRPr="008B4A38">
        <w:rPr>
          <w:rFonts w:ascii="Arial" w:hAnsi="Arial" w:cs="Arial"/>
          <w:b/>
          <w:iCs/>
          <w:sz w:val="20"/>
          <w:szCs w:val="20"/>
        </w:rPr>
        <w:br w:type="page"/>
      </w:r>
    </w:p>
    <w:p w:rsidR="008328E8" w:rsidRPr="008B4A38" w:rsidRDefault="008328E8" w:rsidP="00AC5405">
      <w:pPr>
        <w:pStyle w:val="NoSpacing"/>
        <w:spacing w:line="360" w:lineRule="auto"/>
        <w:jc w:val="both"/>
        <w:rPr>
          <w:rFonts w:ascii="Arial" w:hAnsi="Arial" w:cs="Arial"/>
          <w:iCs/>
          <w:sz w:val="20"/>
          <w:szCs w:val="20"/>
        </w:rPr>
      </w:pPr>
      <w:r w:rsidRPr="008B4A38">
        <w:rPr>
          <w:rFonts w:ascii="Arial" w:hAnsi="Arial" w:cs="Arial"/>
          <w:b/>
          <w:iCs/>
          <w:sz w:val="20"/>
          <w:szCs w:val="20"/>
        </w:rPr>
        <w:lastRenderedPageBreak/>
        <w:t xml:space="preserve">Supplementary table </w:t>
      </w:r>
      <w:r w:rsidR="00FA1FEE" w:rsidRPr="008B4A38">
        <w:rPr>
          <w:rFonts w:ascii="Arial" w:hAnsi="Arial" w:cs="Arial"/>
          <w:b/>
          <w:iCs/>
          <w:sz w:val="20"/>
          <w:szCs w:val="20"/>
        </w:rPr>
        <w:t>4</w:t>
      </w:r>
      <w:r w:rsidRPr="008B4A38">
        <w:rPr>
          <w:rFonts w:ascii="Arial" w:hAnsi="Arial" w:cs="Arial"/>
          <w:b/>
          <w:iCs/>
          <w:sz w:val="20"/>
          <w:szCs w:val="20"/>
        </w:rPr>
        <w:t>:</w:t>
      </w:r>
      <w:r w:rsidRPr="008B4A38">
        <w:rPr>
          <w:rFonts w:ascii="Arial" w:hAnsi="Arial" w:cs="Arial"/>
          <w:iCs/>
          <w:sz w:val="20"/>
          <w:szCs w:val="20"/>
        </w:rPr>
        <w:t xml:space="preserve"> Model performance automated nuclear classifier for FXR and RXR staining</w:t>
      </w:r>
    </w:p>
    <w:tbl>
      <w:tblPr>
        <w:tblW w:w="5045" w:type="dxa"/>
        <w:tblCellMar>
          <w:left w:w="70" w:type="dxa"/>
          <w:right w:w="70" w:type="dxa"/>
        </w:tblCellMar>
        <w:tblLook w:val="04A0" w:firstRow="1" w:lastRow="0" w:firstColumn="1" w:lastColumn="0" w:noHBand="0" w:noVBand="1"/>
      </w:tblPr>
      <w:tblGrid>
        <w:gridCol w:w="1417"/>
        <w:gridCol w:w="1814"/>
        <w:gridCol w:w="1814"/>
      </w:tblGrid>
      <w:tr w:rsidR="002450BD" w:rsidRPr="008B4A38">
        <w:trPr>
          <w:trHeight w:val="288"/>
        </w:trPr>
        <w:tc>
          <w:tcPr>
            <w:tcW w:w="1417" w:type="dxa"/>
            <w:tcBorders>
              <w:top w:val="single" w:sz="4" w:space="0" w:color="auto"/>
              <w:left w:val="single" w:sz="4" w:space="0" w:color="auto"/>
              <w:bottom w:val="nil"/>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b/>
                <w:sz w:val="20"/>
                <w:szCs w:val="20"/>
                <w:lang w:eastAsia="nl-NL"/>
              </w:rPr>
            </w:pPr>
            <w:r w:rsidRPr="008B4A38">
              <w:rPr>
                <w:rFonts w:ascii="Arial Narrow" w:eastAsia="Times New Roman" w:hAnsi="Arial Narrow" w:cs="Arial"/>
                <w:b/>
                <w:sz w:val="20"/>
                <w:szCs w:val="20"/>
                <w:lang w:eastAsia="nl-NL"/>
              </w:rPr>
              <w:t xml:space="preserve">FXR: </w:t>
            </w:r>
          </w:p>
        </w:tc>
        <w:tc>
          <w:tcPr>
            <w:tcW w:w="1814" w:type="dxa"/>
            <w:tcBorders>
              <w:top w:val="single" w:sz="8" w:space="0" w:color="auto"/>
              <w:left w:val="single" w:sz="4" w:space="0" w:color="auto"/>
              <w:bottom w:val="nil"/>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Development set</w:t>
            </w:r>
          </w:p>
        </w:tc>
        <w:tc>
          <w:tcPr>
            <w:tcW w:w="1814" w:type="dxa"/>
            <w:tcBorders>
              <w:top w:val="single" w:sz="8" w:space="0" w:color="auto"/>
              <w:left w:val="nil"/>
              <w:bottom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Validation set</w:t>
            </w:r>
          </w:p>
        </w:tc>
      </w:tr>
      <w:tr w:rsidR="002450BD" w:rsidRPr="008B4A38">
        <w:trPr>
          <w:trHeight w:val="288"/>
        </w:trPr>
        <w:tc>
          <w:tcPr>
            <w:tcW w:w="1417" w:type="dxa"/>
            <w:tcBorders>
              <w:top w:val="nil"/>
              <w:left w:val="single" w:sz="4" w:space="0" w:color="auto"/>
              <w:bottom w:val="nil"/>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Accuracy</w:t>
            </w:r>
          </w:p>
        </w:tc>
        <w:tc>
          <w:tcPr>
            <w:tcW w:w="1814" w:type="dxa"/>
            <w:tcBorders>
              <w:top w:val="nil"/>
              <w:left w:val="single" w:sz="4" w:space="0" w:color="auto"/>
              <w:bottom w:val="nil"/>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90.51%</w:t>
            </w:r>
          </w:p>
        </w:tc>
        <w:tc>
          <w:tcPr>
            <w:tcW w:w="1814" w:type="dxa"/>
            <w:tcBorders>
              <w:top w:val="nil"/>
              <w:left w:val="nil"/>
              <w:bottom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85.75%</w:t>
            </w:r>
          </w:p>
        </w:tc>
      </w:tr>
      <w:tr w:rsidR="002450BD" w:rsidRPr="008B4A38">
        <w:trPr>
          <w:trHeight w:val="288"/>
        </w:trPr>
        <w:tc>
          <w:tcPr>
            <w:tcW w:w="1417" w:type="dxa"/>
            <w:tcBorders>
              <w:top w:val="nil"/>
              <w:left w:val="single" w:sz="4" w:space="0" w:color="auto"/>
              <w:bottom w:val="nil"/>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Sensitivity</w:t>
            </w:r>
          </w:p>
        </w:tc>
        <w:tc>
          <w:tcPr>
            <w:tcW w:w="1814" w:type="dxa"/>
            <w:tcBorders>
              <w:top w:val="nil"/>
              <w:left w:val="single" w:sz="4" w:space="0" w:color="auto"/>
              <w:bottom w:val="nil"/>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88.73%</w:t>
            </w:r>
          </w:p>
        </w:tc>
        <w:tc>
          <w:tcPr>
            <w:tcW w:w="1814" w:type="dxa"/>
            <w:tcBorders>
              <w:top w:val="nil"/>
              <w:left w:val="nil"/>
              <w:bottom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87.25%</w:t>
            </w:r>
          </w:p>
        </w:tc>
      </w:tr>
      <w:tr w:rsidR="002450BD" w:rsidRPr="008B4A38">
        <w:trPr>
          <w:trHeight w:val="288"/>
        </w:trPr>
        <w:tc>
          <w:tcPr>
            <w:tcW w:w="1417" w:type="dxa"/>
            <w:tcBorders>
              <w:top w:val="nil"/>
              <w:left w:val="single" w:sz="4" w:space="0" w:color="auto"/>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Specificity</w:t>
            </w:r>
          </w:p>
        </w:tc>
        <w:tc>
          <w:tcPr>
            <w:tcW w:w="1814" w:type="dxa"/>
            <w:tcBorders>
              <w:top w:val="nil"/>
              <w:left w:val="single" w:sz="4" w:space="0" w:color="auto"/>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88.73%</w:t>
            </w:r>
          </w:p>
        </w:tc>
        <w:tc>
          <w:tcPr>
            <w:tcW w:w="1814" w:type="dxa"/>
            <w:tcBorders>
              <w:top w:val="nil"/>
              <w:left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83.61%</w:t>
            </w:r>
          </w:p>
        </w:tc>
      </w:tr>
      <w:tr w:rsidR="002450BD" w:rsidRPr="008B4A38">
        <w:trPr>
          <w:trHeight w:val="288"/>
        </w:trPr>
        <w:tc>
          <w:tcPr>
            <w:tcW w:w="1417" w:type="dxa"/>
            <w:tcBorders>
              <w:top w:val="nil"/>
              <w:left w:val="single" w:sz="4" w:space="0" w:color="auto"/>
              <w:bottom w:val="single" w:sz="4" w:space="0" w:color="auto"/>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AUROC</w:t>
            </w:r>
          </w:p>
        </w:tc>
        <w:tc>
          <w:tcPr>
            <w:tcW w:w="1814" w:type="dxa"/>
            <w:tcBorders>
              <w:top w:val="nil"/>
              <w:left w:val="single" w:sz="4" w:space="0" w:color="auto"/>
              <w:bottom w:val="single" w:sz="4" w:space="0" w:color="auto"/>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0.968</w:t>
            </w:r>
          </w:p>
        </w:tc>
        <w:tc>
          <w:tcPr>
            <w:tcW w:w="1814" w:type="dxa"/>
            <w:tcBorders>
              <w:top w:val="nil"/>
              <w:left w:val="nil"/>
              <w:bottom w:val="single" w:sz="4" w:space="0" w:color="auto"/>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0.920</w:t>
            </w:r>
          </w:p>
        </w:tc>
      </w:tr>
      <w:tr w:rsidR="002450BD" w:rsidRPr="008B4A38">
        <w:trPr>
          <w:trHeight w:val="288"/>
        </w:trPr>
        <w:tc>
          <w:tcPr>
            <w:tcW w:w="1417" w:type="dxa"/>
            <w:tcBorders>
              <w:top w:val="single" w:sz="4" w:space="0" w:color="auto"/>
              <w:left w:val="single" w:sz="4" w:space="0" w:color="auto"/>
              <w:bottom w:val="nil"/>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b/>
                <w:sz w:val="20"/>
                <w:szCs w:val="20"/>
                <w:lang w:eastAsia="nl-NL"/>
              </w:rPr>
            </w:pPr>
            <w:r w:rsidRPr="008B4A38">
              <w:rPr>
                <w:rFonts w:ascii="Arial Narrow" w:eastAsia="Times New Roman" w:hAnsi="Arial Narrow" w:cs="Arial"/>
                <w:b/>
                <w:sz w:val="20"/>
                <w:szCs w:val="20"/>
                <w:lang w:eastAsia="nl-NL"/>
              </w:rPr>
              <w:t xml:space="preserve">RXR: </w:t>
            </w:r>
          </w:p>
        </w:tc>
        <w:tc>
          <w:tcPr>
            <w:tcW w:w="1814" w:type="dxa"/>
            <w:tcBorders>
              <w:top w:val="single" w:sz="4" w:space="0" w:color="auto"/>
              <w:left w:val="single" w:sz="4" w:space="0" w:color="auto"/>
              <w:bottom w:val="nil"/>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Development set</w:t>
            </w:r>
          </w:p>
        </w:tc>
        <w:tc>
          <w:tcPr>
            <w:tcW w:w="1814" w:type="dxa"/>
            <w:tcBorders>
              <w:top w:val="single" w:sz="4" w:space="0" w:color="auto"/>
              <w:left w:val="nil"/>
              <w:bottom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Validation set</w:t>
            </w:r>
          </w:p>
        </w:tc>
      </w:tr>
      <w:tr w:rsidR="002450BD" w:rsidRPr="008B4A38">
        <w:trPr>
          <w:trHeight w:val="288"/>
        </w:trPr>
        <w:tc>
          <w:tcPr>
            <w:tcW w:w="1417" w:type="dxa"/>
            <w:tcBorders>
              <w:top w:val="nil"/>
              <w:left w:val="single" w:sz="4" w:space="0" w:color="auto"/>
              <w:bottom w:val="nil"/>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Accuracy</w:t>
            </w:r>
          </w:p>
        </w:tc>
        <w:tc>
          <w:tcPr>
            <w:tcW w:w="1814" w:type="dxa"/>
            <w:tcBorders>
              <w:top w:val="nil"/>
              <w:left w:val="single" w:sz="4" w:space="0" w:color="auto"/>
              <w:bottom w:val="nil"/>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87.70%</w:t>
            </w:r>
          </w:p>
        </w:tc>
        <w:tc>
          <w:tcPr>
            <w:tcW w:w="1814" w:type="dxa"/>
            <w:tcBorders>
              <w:top w:val="nil"/>
              <w:left w:val="nil"/>
              <w:bottom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84.74%</w:t>
            </w:r>
          </w:p>
        </w:tc>
      </w:tr>
      <w:tr w:rsidR="002450BD" w:rsidRPr="008B4A38">
        <w:trPr>
          <w:trHeight w:val="288"/>
        </w:trPr>
        <w:tc>
          <w:tcPr>
            <w:tcW w:w="1417" w:type="dxa"/>
            <w:tcBorders>
              <w:top w:val="nil"/>
              <w:left w:val="single" w:sz="4" w:space="0" w:color="auto"/>
              <w:bottom w:val="nil"/>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Sensitivity</w:t>
            </w:r>
          </w:p>
        </w:tc>
        <w:tc>
          <w:tcPr>
            <w:tcW w:w="1814" w:type="dxa"/>
            <w:tcBorders>
              <w:top w:val="nil"/>
              <w:left w:val="single" w:sz="4" w:space="0" w:color="auto"/>
              <w:bottom w:val="nil"/>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87.17%</w:t>
            </w:r>
          </w:p>
        </w:tc>
        <w:tc>
          <w:tcPr>
            <w:tcW w:w="1814" w:type="dxa"/>
            <w:tcBorders>
              <w:top w:val="nil"/>
              <w:left w:val="nil"/>
              <w:bottom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89.69%</w:t>
            </w:r>
          </w:p>
        </w:tc>
      </w:tr>
      <w:tr w:rsidR="002450BD" w:rsidRPr="008B4A38">
        <w:trPr>
          <w:trHeight w:val="288"/>
        </w:trPr>
        <w:tc>
          <w:tcPr>
            <w:tcW w:w="1417" w:type="dxa"/>
            <w:tcBorders>
              <w:top w:val="nil"/>
              <w:left w:val="single" w:sz="4" w:space="0" w:color="auto"/>
              <w:bottom w:val="nil"/>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Specificity</w:t>
            </w:r>
          </w:p>
        </w:tc>
        <w:tc>
          <w:tcPr>
            <w:tcW w:w="1814" w:type="dxa"/>
            <w:tcBorders>
              <w:top w:val="nil"/>
              <w:left w:val="single" w:sz="4" w:space="0" w:color="auto"/>
              <w:bottom w:val="nil"/>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88.68%</w:t>
            </w:r>
          </w:p>
        </w:tc>
        <w:tc>
          <w:tcPr>
            <w:tcW w:w="1814" w:type="dxa"/>
            <w:tcBorders>
              <w:top w:val="nil"/>
              <w:left w:val="nil"/>
              <w:bottom w:val="nil"/>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81.94%</w:t>
            </w:r>
          </w:p>
        </w:tc>
      </w:tr>
      <w:tr w:rsidR="0084207C" w:rsidRPr="008B4A38">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AUROC</w:t>
            </w:r>
          </w:p>
        </w:tc>
        <w:tc>
          <w:tcPr>
            <w:tcW w:w="1814" w:type="dxa"/>
            <w:tcBorders>
              <w:top w:val="nil"/>
              <w:left w:val="single" w:sz="4" w:space="0" w:color="auto"/>
              <w:bottom w:val="single" w:sz="8" w:space="0" w:color="auto"/>
              <w:right w:val="nil"/>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0.956</w:t>
            </w:r>
          </w:p>
        </w:tc>
        <w:tc>
          <w:tcPr>
            <w:tcW w:w="1814" w:type="dxa"/>
            <w:tcBorders>
              <w:top w:val="nil"/>
              <w:left w:val="nil"/>
              <w:bottom w:val="single" w:sz="8" w:space="0" w:color="auto"/>
              <w:right w:val="single" w:sz="8" w:space="0" w:color="auto"/>
            </w:tcBorders>
            <w:shd w:val="clear" w:color="auto" w:fill="auto"/>
            <w:noWrap/>
            <w:vAlign w:val="bottom"/>
          </w:tcPr>
          <w:p w:rsidR="0084207C" w:rsidRPr="008B4A38" w:rsidRDefault="0084207C" w:rsidP="00AC5405">
            <w:pPr>
              <w:pStyle w:val="NoSpacing"/>
              <w:spacing w:line="360" w:lineRule="auto"/>
              <w:jc w:val="both"/>
              <w:rPr>
                <w:rFonts w:ascii="Arial Narrow" w:eastAsia="Times New Roman" w:hAnsi="Arial Narrow" w:cs="Arial"/>
                <w:sz w:val="20"/>
                <w:szCs w:val="20"/>
                <w:lang w:eastAsia="nl-NL"/>
              </w:rPr>
            </w:pPr>
            <w:r w:rsidRPr="008B4A38">
              <w:rPr>
                <w:rFonts w:ascii="Arial Narrow" w:eastAsia="Times New Roman" w:hAnsi="Arial Narrow" w:cs="Arial"/>
                <w:sz w:val="20"/>
                <w:szCs w:val="20"/>
                <w:lang w:eastAsia="nl-NL"/>
              </w:rPr>
              <w:t>0.939</w:t>
            </w:r>
          </w:p>
        </w:tc>
      </w:tr>
    </w:tbl>
    <w:p w:rsidR="008328E8" w:rsidRPr="008B4A38" w:rsidRDefault="008328E8" w:rsidP="00AC5405">
      <w:pPr>
        <w:pStyle w:val="NoSpacing"/>
        <w:spacing w:line="360" w:lineRule="auto"/>
        <w:jc w:val="both"/>
        <w:rPr>
          <w:rFonts w:ascii="Arial" w:hAnsi="Arial" w:cs="Arial"/>
          <w:iCs/>
          <w:sz w:val="20"/>
          <w:szCs w:val="20"/>
        </w:rPr>
      </w:pPr>
    </w:p>
    <w:p w:rsidR="0084207C" w:rsidRPr="008B4A38" w:rsidRDefault="0084207C" w:rsidP="00AC5405">
      <w:pPr>
        <w:pStyle w:val="NoSpacing"/>
        <w:spacing w:line="360" w:lineRule="auto"/>
        <w:jc w:val="both"/>
        <w:rPr>
          <w:rFonts w:ascii="Arial" w:hAnsi="Arial" w:cs="Arial"/>
          <w:iCs/>
          <w:sz w:val="20"/>
          <w:szCs w:val="20"/>
        </w:rPr>
      </w:pPr>
      <w:r w:rsidRPr="008B4A38">
        <w:rPr>
          <w:rFonts w:ascii="Arial" w:hAnsi="Arial" w:cs="Arial"/>
          <w:iCs/>
          <w:sz w:val="20"/>
          <w:szCs w:val="20"/>
        </w:rPr>
        <w:t xml:space="preserve">Model performance automated nuclear classifier for FXR and RXR staining. The following are results for classification performance in the development and validation sets for the FXR as well as the RXR receptor. For both receptors, the cutoff used to classify all images is the same cutoff used to determine accuracy, sensitivity and specificity and AUROC were similar for the development and validation set. </w:t>
      </w:r>
    </w:p>
    <w:p w:rsidR="008328E8" w:rsidRPr="008B4A38" w:rsidRDefault="008328E8" w:rsidP="00AC5405">
      <w:pPr>
        <w:pStyle w:val="NoSpacing"/>
        <w:spacing w:line="360" w:lineRule="auto"/>
        <w:jc w:val="both"/>
        <w:rPr>
          <w:rFonts w:ascii="Arial" w:hAnsi="Arial" w:cs="Arial"/>
          <w:iCs/>
          <w:sz w:val="20"/>
          <w:szCs w:val="20"/>
        </w:rPr>
      </w:pPr>
    </w:p>
    <w:p w:rsidR="008328E8" w:rsidRPr="008B4A38" w:rsidRDefault="008328E8" w:rsidP="00AC5405">
      <w:pPr>
        <w:pStyle w:val="NoSpacing"/>
        <w:spacing w:line="360" w:lineRule="auto"/>
        <w:jc w:val="both"/>
        <w:rPr>
          <w:rFonts w:ascii="Arial" w:hAnsi="Arial" w:cs="Arial"/>
          <w:iCs/>
          <w:sz w:val="20"/>
          <w:szCs w:val="20"/>
        </w:rPr>
      </w:pPr>
      <w:r w:rsidRPr="008B4A38">
        <w:rPr>
          <w:rFonts w:ascii="Arial" w:hAnsi="Arial" w:cs="Arial"/>
          <w:iCs/>
          <w:sz w:val="20"/>
          <w:szCs w:val="20"/>
        </w:rPr>
        <w:br w:type="page"/>
      </w: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7B7571" w:rsidP="00AC5405">
      <w:pPr>
        <w:spacing w:line="360" w:lineRule="auto"/>
        <w:jc w:val="both"/>
        <w:rPr>
          <w:rFonts w:ascii="Arial" w:hAnsi="Arial" w:cs="Arial"/>
          <w:iCs/>
          <w:sz w:val="20"/>
          <w:szCs w:val="20"/>
        </w:rPr>
      </w:pPr>
      <w:r w:rsidRPr="008B4A38">
        <w:rPr>
          <w:rFonts w:ascii="Arial" w:hAnsi="Arial" w:cs="Arial"/>
          <w:iCs/>
          <w:noProof/>
          <w:sz w:val="20"/>
          <w:szCs w:val="20"/>
        </w:rPr>
        <mc:AlternateContent>
          <mc:Choice Requires="wps">
            <w:drawing>
              <wp:anchor distT="45720" distB="45720" distL="114300" distR="114300" simplePos="0" relativeHeight="251666432" behindDoc="0" locked="0" layoutInCell="1" allowOverlap="1">
                <wp:simplePos x="0" y="0"/>
                <wp:positionH relativeFrom="margin">
                  <wp:posOffset>2542540</wp:posOffset>
                </wp:positionH>
                <wp:positionV relativeFrom="paragraph">
                  <wp:posOffset>-633095</wp:posOffset>
                </wp:positionV>
                <wp:extent cx="1186180" cy="88309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8830945"/>
                        </a:xfrm>
                        <a:prstGeom prst="rect">
                          <a:avLst/>
                        </a:prstGeom>
                        <a:solidFill>
                          <a:srgbClr val="FFFFFF"/>
                        </a:solidFill>
                        <a:ln w="9525">
                          <a:noFill/>
                          <a:miter lim="800000"/>
                          <a:headEnd/>
                          <a:tailEnd/>
                        </a:ln>
                      </wps:spPr>
                      <wps:txbx>
                        <w:txbxContent>
                          <w:p w:rsidR="000C5736" w:rsidRDefault="000C5736" w:rsidP="00CF0A18">
                            <w:pPr>
                              <w:spacing w:line="360" w:lineRule="auto"/>
                            </w:pPr>
                            <w:r w:rsidRPr="008B4A38">
                              <w:rPr>
                                <w:rFonts w:ascii="Arial" w:hAnsi="Arial" w:cs="Arial"/>
                                <w:b/>
                                <w:bCs/>
                                <w:iCs/>
                                <w:sz w:val="20"/>
                                <w:szCs w:val="20"/>
                              </w:rPr>
                              <w:t xml:space="preserve">Supplementary table 5: </w:t>
                            </w:r>
                            <w:r w:rsidRPr="008B4A38">
                              <w:rPr>
                                <w:rFonts w:ascii="Arial" w:hAnsi="Arial" w:cs="Arial"/>
                                <w:bCs/>
                                <w:iCs/>
                                <w:sz w:val="20"/>
                                <w:szCs w:val="20"/>
                              </w:rPr>
                              <w:t xml:space="preserve">Serum BA profile measured using LCMS. </w:t>
                            </w:r>
                            <w:r w:rsidR="006C20AB" w:rsidRPr="008B4A38">
                              <w:rPr>
                                <w:rFonts w:ascii="Arial" w:hAnsi="Arial" w:cs="Arial"/>
                                <w:bCs/>
                                <w:iCs/>
                                <w:sz w:val="20"/>
                                <w:szCs w:val="20"/>
                              </w:rPr>
                              <w:t>Data are presented as median + IQR (25</w:t>
                            </w:r>
                            <w:r w:rsidR="006C20AB" w:rsidRPr="008B4A38">
                              <w:rPr>
                                <w:rFonts w:ascii="Arial" w:hAnsi="Arial" w:cs="Arial"/>
                                <w:bCs/>
                                <w:iCs/>
                                <w:sz w:val="20"/>
                                <w:szCs w:val="20"/>
                                <w:vertAlign w:val="superscript"/>
                              </w:rPr>
                              <w:t>th</w:t>
                            </w:r>
                            <w:r w:rsidR="006C20AB" w:rsidRPr="008B4A38">
                              <w:rPr>
                                <w:rFonts w:ascii="Arial" w:hAnsi="Arial" w:cs="Arial"/>
                                <w:bCs/>
                                <w:iCs/>
                                <w:sz w:val="20"/>
                                <w:szCs w:val="20"/>
                              </w:rPr>
                              <w:t xml:space="preserve"> – 75</w:t>
                            </w:r>
                            <w:r w:rsidR="006C20AB" w:rsidRPr="008B4A38">
                              <w:rPr>
                                <w:rFonts w:ascii="Arial" w:hAnsi="Arial" w:cs="Arial"/>
                                <w:bCs/>
                                <w:iCs/>
                                <w:sz w:val="20"/>
                                <w:szCs w:val="20"/>
                                <w:vertAlign w:val="superscript"/>
                              </w:rPr>
                              <w:t>th</w:t>
                            </w:r>
                            <w:r w:rsidR="006C20AB" w:rsidRPr="008B4A38">
                              <w:rPr>
                                <w:rFonts w:ascii="Arial" w:hAnsi="Arial" w:cs="Arial"/>
                                <w:bCs/>
                                <w:iCs/>
                                <w:sz w:val="20"/>
                                <w:szCs w:val="20"/>
                              </w:rPr>
                              <w:t xml:space="preserve"> interval). </w:t>
                            </w:r>
                            <w:r w:rsidR="006C20AB" w:rsidRPr="008B4A38">
                              <w:rPr>
                                <w:rFonts w:ascii="Arial" w:hAnsi="Arial" w:cs="Arial"/>
                                <w:bCs/>
                                <w:iCs/>
                                <w:sz w:val="20"/>
                                <w:szCs w:val="20"/>
                                <w:vertAlign w:val="superscript"/>
                              </w:rPr>
                              <w:t>a</w:t>
                            </w:r>
                            <w:r w:rsidR="006C20AB" w:rsidRPr="008B4A38">
                              <w:rPr>
                                <w:rFonts w:ascii="Arial" w:hAnsi="Arial" w:cs="Arial"/>
                                <w:bCs/>
                                <w:iCs/>
                                <w:sz w:val="20"/>
                                <w:szCs w:val="20"/>
                              </w:rPr>
                              <w:t xml:space="preserve">: all samples were below the </w:t>
                            </w:r>
                            <w:r w:rsidR="00EB03AE" w:rsidRPr="008B4A38">
                              <w:rPr>
                                <w:rFonts w:ascii="Arial" w:hAnsi="Arial" w:cs="Arial"/>
                                <w:bCs/>
                                <w:iCs/>
                                <w:sz w:val="20"/>
                                <w:szCs w:val="20"/>
                              </w:rPr>
                              <w:t>lower limit of quantification</w:t>
                            </w:r>
                            <w:r w:rsidR="006C20AB" w:rsidRPr="008B4A38">
                              <w:rPr>
                                <w:rFonts w:ascii="Arial" w:hAnsi="Arial" w:cs="Arial"/>
                                <w:bCs/>
                                <w:iCs/>
                                <w:sz w:val="20"/>
                                <w:szCs w:val="20"/>
                              </w:rPr>
                              <w:t xml:space="preserve">. </w:t>
                            </w:r>
                            <w:r w:rsidR="00BE3C09" w:rsidRPr="008B4A38">
                              <w:rPr>
                                <w:rFonts w:ascii="Arial" w:hAnsi="Arial" w:cs="Arial"/>
                                <w:bCs/>
                                <w:iCs/>
                                <w:sz w:val="20"/>
                                <w:szCs w:val="20"/>
                                <w:vertAlign w:val="superscript"/>
                              </w:rPr>
                              <w:t>b</w:t>
                            </w:r>
                            <w:r w:rsidR="00BE3C09" w:rsidRPr="008B4A38">
                              <w:rPr>
                                <w:rFonts w:ascii="Arial" w:hAnsi="Arial" w:cs="Arial"/>
                                <w:bCs/>
                                <w:iCs/>
                                <w:sz w:val="20"/>
                                <w:szCs w:val="20"/>
                              </w:rPr>
                              <w:t xml:space="preserve">: values below </w:t>
                            </w:r>
                            <w:r w:rsidR="00EB03AE" w:rsidRPr="008B4A38">
                              <w:rPr>
                                <w:rFonts w:ascii="Arial" w:hAnsi="Arial" w:cs="Arial"/>
                                <w:bCs/>
                                <w:iCs/>
                                <w:sz w:val="20"/>
                                <w:szCs w:val="20"/>
                              </w:rPr>
                              <w:t xml:space="preserve">the lower limit of quantification </w:t>
                            </w:r>
                            <w:r w:rsidR="00BE3C09" w:rsidRPr="008B4A38">
                              <w:rPr>
                                <w:rFonts w:ascii="Arial" w:hAnsi="Arial" w:cs="Arial"/>
                                <w:bCs/>
                                <w:iCs/>
                                <w:sz w:val="20"/>
                                <w:szCs w:val="20"/>
                              </w:rPr>
                              <w:t>were manually set to</w:t>
                            </w:r>
                            <w:r w:rsidR="007B7571" w:rsidRPr="008B4A38">
                              <w:rPr>
                                <w:rFonts w:ascii="Arial" w:hAnsi="Arial" w:cs="Arial"/>
                                <w:bCs/>
                                <w:iCs/>
                                <w:sz w:val="20"/>
                                <w:szCs w:val="20"/>
                              </w:rPr>
                              <w:t xml:space="preserve"> the </w:t>
                            </w:r>
                            <w:r w:rsidR="00EB03AE" w:rsidRPr="008B4A38">
                              <w:rPr>
                                <w:rFonts w:ascii="Arial" w:hAnsi="Arial" w:cs="Arial"/>
                                <w:bCs/>
                                <w:iCs/>
                                <w:sz w:val="20"/>
                                <w:szCs w:val="20"/>
                              </w:rPr>
                              <w:t>lower limit of quantification</w:t>
                            </w:r>
                            <w:r w:rsidR="007B7571" w:rsidRPr="008B4A38">
                              <w:rPr>
                                <w:rFonts w:ascii="Arial" w:hAnsi="Arial" w:cs="Arial"/>
                                <w:bCs/>
                                <w:iCs/>
                                <w:sz w:val="20"/>
                                <w:szCs w:val="20"/>
                              </w:rPr>
                              <w:t xml:space="preserve"> (4.</w:t>
                            </w:r>
                            <w:r w:rsidR="00BE3C09" w:rsidRPr="008B4A38">
                              <w:rPr>
                                <w:rFonts w:ascii="Arial" w:hAnsi="Arial" w:cs="Arial"/>
                                <w:bCs/>
                                <w:iCs/>
                                <w:sz w:val="20"/>
                                <w:szCs w:val="20"/>
                              </w:rPr>
                              <w:t>88nmol/L</w:t>
                            </w:r>
                            <w:r w:rsidR="007B7571" w:rsidRPr="008B4A38">
                              <w:rPr>
                                <w:rFonts w:ascii="Arial" w:hAnsi="Arial" w:cs="Arial"/>
                                <w:bCs/>
                                <w:iCs/>
                                <w:sz w:val="20"/>
                                <w:szCs w:val="20"/>
                              </w:rPr>
                              <w:t xml:space="preserve">), also for calculation of total bile acids. </w:t>
                            </w:r>
                            <w:r w:rsidR="00D83F5A" w:rsidRPr="008B4A38">
                              <w:rPr>
                                <w:rFonts w:ascii="Arial" w:hAnsi="Arial" w:cs="Arial"/>
                                <w:bCs/>
                                <w:iCs/>
                                <w:sz w:val="20"/>
                                <w:szCs w:val="20"/>
                              </w:rPr>
                              <w:t>Abbreviations</w:t>
                            </w:r>
                            <w:r w:rsidRPr="008B4A38">
                              <w:rPr>
                                <w:rFonts w:ascii="Arial" w:hAnsi="Arial" w:cs="Arial"/>
                                <w:bCs/>
                                <w:iCs/>
                                <w:sz w:val="20"/>
                                <w:szCs w:val="20"/>
                              </w:rPr>
                              <w:t xml:space="preserve">: CA: Cholic Acid, T-CA: Tauro-Cholic Acid, G-CA: Glyco-Cholic Acid, CDCA: Chenodeoxycholic Acid, T-CDCA: Tauro- Chenodeoxycholic Acid, G-CDCA: Glyco- Chenodeoxycholic Acid, DCA: Deoxycholic ACID, T-DCA: Tauro-Deoxycholic Acid, G-DCA: Glyco-Deoxycholic Acid, UDCA: </w:t>
                            </w:r>
                            <w:r w:rsidR="00D83F5A" w:rsidRPr="008B4A38">
                              <w:rPr>
                                <w:rFonts w:ascii="Arial" w:hAnsi="Arial" w:cs="Arial"/>
                                <w:bCs/>
                                <w:iCs/>
                                <w:sz w:val="20"/>
                                <w:szCs w:val="20"/>
                              </w:rPr>
                              <w:t>Ursodeoxycholic</w:t>
                            </w:r>
                            <w:r w:rsidRPr="008B4A38">
                              <w:rPr>
                                <w:rFonts w:ascii="Arial" w:hAnsi="Arial" w:cs="Arial"/>
                                <w:bCs/>
                                <w:iCs/>
                                <w:sz w:val="20"/>
                                <w:szCs w:val="20"/>
                              </w:rPr>
                              <w:t xml:space="preserve"> Acid, T-UDCA: Tauro- </w:t>
                            </w:r>
                            <w:r w:rsidR="00D83F5A" w:rsidRPr="008B4A38">
                              <w:rPr>
                                <w:rFonts w:ascii="Arial" w:hAnsi="Arial" w:cs="Arial"/>
                                <w:bCs/>
                                <w:iCs/>
                                <w:sz w:val="20"/>
                                <w:szCs w:val="20"/>
                              </w:rPr>
                              <w:t>Ursodeoxycholic</w:t>
                            </w:r>
                            <w:r w:rsidRPr="008B4A38">
                              <w:rPr>
                                <w:rFonts w:ascii="Arial" w:hAnsi="Arial" w:cs="Arial"/>
                                <w:bCs/>
                                <w:iCs/>
                                <w:sz w:val="20"/>
                                <w:szCs w:val="20"/>
                              </w:rPr>
                              <w:t xml:space="preserve"> Acid, G-UDCA: Glyco- </w:t>
                            </w:r>
                            <w:r w:rsidR="00D83F5A" w:rsidRPr="008B4A38">
                              <w:rPr>
                                <w:rFonts w:ascii="Arial" w:hAnsi="Arial" w:cs="Arial"/>
                                <w:bCs/>
                                <w:iCs/>
                                <w:sz w:val="20"/>
                                <w:szCs w:val="20"/>
                              </w:rPr>
                              <w:t>Ursodeoxycholic</w:t>
                            </w:r>
                            <w:r w:rsidRPr="008B4A38">
                              <w:rPr>
                                <w:rFonts w:ascii="Arial" w:hAnsi="Arial" w:cs="Arial"/>
                                <w:bCs/>
                                <w:iCs/>
                                <w:sz w:val="20"/>
                                <w:szCs w:val="20"/>
                              </w:rPr>
                              <w:t xml:space="preserve"> Acid, LCA: </w:t>
                            </w:r>
                            <w:r w:rsidR="00D83F5A" w:rsidRPr="008B4A38">
                              <w:rPr>
                                <w:rFonts w:ascii="Arial" w:hAnsi="Arial" w:cs="Arial"/>
                                <w:bCs/>
                                <w:iCs/>
                                <w:sz w:val="20"/>
                                <w:szCs w:val="20"/>
                              </w:rPr>
                              <w:t>Lithocholic</w:t>
                            </w:r>
                            <w:r w:rsidRPr="008B4A38">
                              <w:rPr>
                                <w:rFonts w:ascii="Arial" w:hAnsi="Arial" w:cs="Arial"/>
                                <w:bCs/>
                                <w:iCs/>
                                <w:sz w:val="20"/>
                                <w:szCs w:val="20"/>
                              </w:rPr>
                              <w:t xml:space="preserve"> Acid.</w:t>
                            </w:r>
                            <w:r w:rsidR="00CF0A18" w:rsidRPr="008B4A38">
                              <w:rPr>
                                <w:rFonts w:ascii="Arial" w:hAnsi="Arial" w:cs="Arial"/>
                                <w:bCs/>
                                <w:iCs/>
                                <w:sz w:val="20"/>
                                <w:szCs w:val="20"/>
                              </w:rPr>
                              <w:t xml:space="preserve"> </w:t>
                            </w:r>
                            <w:r w:rsidR="00CF0A18" w:rsidRPr="008B4A38">
                              <w:rPr>
                                <w:rFonts w:ascii="Arial" w:hAnsi="Arial" w:cs="Arial"/>
                                <w:sz w:val="20"/>
                                <w:szCs w:val="20"/>
                              </w:rPr>
                              <w:t>Number of animals/group: Healthy ad libitum fed: 30h: n=11, Day-3: n=15, Day-5: n=9, Day-7: n=12. Healthy caloric restricted: 30h: n=10, Day-3: n=8, Day-5: n=9, Day-7: n=8. Surgical critical illness: 30h: n=14, Day-3: n=11, Day-5: n=10, Day-7: n=8. Septic critical illness: 30h: n=14, Day-3: n=12, Day-5: n=10, Day-7: n=11.</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2pt;margin-top:-49.85pt;width:93.4pt;height:695.35pt;z-index:2516664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" stroked="f">
                <v:textbox style="layout-flow:vertical;mso-layout-flow-alt:bottom-to-top;mso-fit-shape-to-text:t">
                  <w:txbxContent>
                    <w:p w:rsidR="000C5736" w:rsidRDefault="000C5736" w:rsidP="00CF0A18">
                      <w:pPr>
                        <w:spacing w:line="360" w:lineRule="auto"/>
                      </w:pPr>
                      <w:r w:rsidRPr="008B4A38">
                        <w:rPr>
                          <w:rFonts w:ascii="Arial" w:hAnsi="Arial" w:cs="Arial"/>
                          <w:b/>
                          <w:bCs/>
                          <w:iCs/>
                          <w:sz w:val="20"/>
                          <w:szCs w:val="20"/>
                        </w:rPr>
                        <w:t xml:space="preserve">Supplementary table 5: </w:t>
                      </w:r>
                      <w:r w:rsidRPr="008B4A38">
                        <w:rPr>
                          <w:rFonts w:ascii="Arial" w:hAnsi="Arial" w:cs="Arial"/>
                          <w:bCs/>
                          <w:iCs/>
                          <w:sz w:val="20"/>
                          <w:szCs w:val="20"/>
                        </w:rPr>
                        <w:t xml:space="preserve">Serum BA profile measured using LCMS. </w:t>
                      </w:r>
                      <w:r w:rsidR="006C20AB" w:rsidRPr="008B4A38">
                        <w:rPr>
                          <w:rFonts w:ascii="Arial" w:hAnsi="Arial" w:cs="Arial"/>
                          <w:bCs/>
                          <w:iCs/>
                          <w:sz w:val="20"/>
                          <w:szCs w:val="20"/>
                        </w:rPr>
                        <w:t>Data are presented as median + IQR (25</w:t>
                      </w:r>
                      <w:r w:rsidR="006C20AB" w:rsidRPr="008B4A38">
                        <w:rPr>
                          <w:rFonts w:ascii="Arial" w:hAnsi="Arial" w:cs="Arial"/>
                          <w:bCs/>
                          <w:iCs/>
                          <w:sz w:val="20"/>
                          <w:szCs w:val="20"/>
                          <w:vertAlign w:val="superscript"/>
                        </w:rPr>
                        <w:t>th</w:t>
                      </w:r>
                      <w:r w:rsidR="006C20AB" w:rsidRPr="008B4A38">
                        <w:rPr>
                          <w:rFonts w:ascii="Arial" w:hAnsi="Arial" w:cs="Arial"/>
                          <w:bCs/>
                          <w:iCs/>
                          <w:sz w:val="20"/>
                          <w:szCs w:val="20"/>
                        </w:rPr>
                        <w:t xml:space="preserve"> – 75</w:t>
                      </w:r>
                      <w:r w:rsidR="006C20AB" w:rsidRPr="008B4A38">
                        <w:rPr>
                          <w:rFonts w:ascii="Arial" w:hAnsi="Arial" w:cs="Arial"/>
                          <w:bCs/>
                          <w:iCs/>
                          <w:sz w:val="20"/>
                          <w:szCs w:val="20"/>
                          <w:vertAlign w:val="superscript"/>
                        </w:rPr>
                        <w:t>th</w:t>
                      </w:r>
                      <w:r w:rsidR="006C20AB" w:rsidRPr="008B4A38">
                        <w:rPr>
                          <w:rFonts w:ascii="Arial" w:hAnsi="Arial" w:cs="Arial"/>
                          <w:bCs/>
                          <w:iCs/>
                          <w:sz w:val="20"/>
                          <w:szCs w:val="20"/>
                        </w:rPr>
                        <w:t xml:space="preserve"> interval). </w:t>
                      </w:r>
                      <w:proofErr w:type="gramStart"/>
                      <w:r w:rsidR="006C20AB" w:rsidRPr="008B4A38">
                        <w:rPr>
                          <w:rFonts w:ascii="Arial" w:hAnsi="Arial" w:cs="Arial"/>
                          <w:bCs/>
                          <w:iCs/>
                          <w:sz w:val="20"/>
                          <w:szCs w:val="20"/>
                          <w:vertAlign w:val="superscript"/>
                        </w:rPr>
                        <w:t>a</w:t>
                      </w:r>
                      <w:proofErr w:type="gramEnd"/>
                      <w:r w:rsidR="006C20AB" w:rsidRPr="008B4A38">
                        <w:rPr>
                          <w:rFonts w:ascii="Arial" w:hAnsi="Arial" w:cs="Arial"/>
                          <w:bCs/>
                          <w:iCs/>
                          <w:sz w:val="20"/>
                          <w:szCs w:val="20"/>
                        </w:rPr>
                        <w:t xml:space="preserve">: all samples were below the </w:t>
                      </w:r>
                      <w:r w:rsidR="00EB03AE" w:rsidRPr="008B4A38">
                        <w:rPr>
                          <w:rFonts w:ascii="Arial" w:hAnsi="Arial" w:cs="Arial"/>
                          <w:bCs/>
                          <w:iCs/>
                          <w:sz w:val="20"/>
                          <w:szCs w:val="20"/>
                        </w:rPr>
                        <w:t>lower limit of quantification</w:t>
                      </w:r>
                      <w:r w:rsidR="006C20AB" w:rsidRPr="008B4A38">
                        <w:rPr>
                          <w:rFonts w:ascii="Arial" w:hAnsi="Arial" w:cs="Arial"/>
                          <w:bCs/>
                          <w:iCs/>
                          <w:sz w:val="20"/>
                          <w:szCs w:val="20"/>
                        </w:rPr>
                        <w:t xml:space="preserve">. </w:t>
                      </w:r>
                      <w:proofErr w:type="gramStart"/>
                      <w:r w:rsidR="00BE3C09" w:rsidRPr="008B4A38">
                        <w:rPr>
                          <w:rFonts w:ascii="Arial" w:hAnsi="Arial" w:cs="Arial"/>
                          <w:bCs/>
                          <w:iCs/>
                          <w:sz w:val="20"/>
                          <w:szCs w:val="20"/>
                          <w:vertAlign w:val="superscript"/>
                        </w:rPr>
                        <w:t>b</w:t>
                      </w:r>
                      <w:proofErr w:type="gramEnd"/>
                      <w:r w:rsidR="00BE3C09" w:rsidRPr="008B4A38">
                        <w:rPr>
                          <w:rFonts w:ascii="Arial" w:hAnsi="Arial" w:cs="Arial"/>
                          <w:bCs/>
                          <w:iCs/>
                          <w:sz w:val="20"/>
                          <w:szCs w:val="20"/>
                        </w:rPr>
                        <w:t xml:space="preserve">: values below </w:t>
                      </w:r>
                      <w:r w:rsidR="00EB03AE" w:rsidRPr="008B4A38">
                        <w:rPr>
                          <w:rFonts w:ascii="Arial" w:hAnsi="Arial" w:cs="Arial"/>
                          <w:bCs/>
                          <w:iCs/>
                          <w:sz w:val="20"/>
                          <w:szCs w:val="20"/>
                        </w:rPr>
                        <w:t xml:space="preserve">the lower limit of quantification </w:t>
                      </w:r>
                      <w:r w:rsidR="00BE3C09" w:rsidRPr="008B4A38">
                        <w:rPr>
                          <w:rFonts w:ascii="Arial" w:hAnsi="Arial" w:cs="Arial"/>
                          <w:bCs/>
                          <w:iCs/>
                          <w:sz w:val="20"/>
                          <w:szCs w:val="20"/>
                        </w:rPr>
                        <w:t>were manually set to</w:t>
                      </w:r>
                      <w:r w:rsidR="007B7571" w:rsidRPr="008B4A38">
                        <w:rPr>
                          <w:rFonts w:ascii="Arial" w:hAnsi="Arial" w:cs="Arial"/>
                          <w:bCs/>
                          <w:iCs/>
                          <w:sz w:val="20"/>
                          <w:szCs w:val="20"/>
                        </w:rPr>
                        <w:t xml:space="preserve"> the </w:t>
                      </w:r>
                      <w:r w:rsidR="00EB03AE" w:rsidRPr="008B4A38">
                        <w:rPr>
                          <w:rFonts w:ascii="Arial" w:hAnsi="Arial" w:cs="Arial"/>
                          <w:bCs/>
                          <w:iCs/>
                          <w:sz w:val="20"/>
                          <w:szCs w:val="20"/>
                        </w:rPr>
                        <w:t>lower limit of quantification</w:t>
                      </w:r>
                      <w:r w:rsidR="007B7571" w:rsidRPr="008B4A38">
                        <w:rPr>
                          <w:rFonts w:ascii="Arial" w:hAnsi="Arial" w:cs="Arial"/>
                          <w:bCs/>
                          <w:iCs/>
                          <w:sz w:val="20"/>
                          <w:szCs w:val="20"/>
                        </w:rPr>
                        <w:t xml:space="preserve"> (4.</w:t>
                      </w:r>
                      <w:r w:rsidR="00BE3C09" w:rsidRPr="008B4A38">
                        <w:rPr>
                          <w:rFonts w:ascii="Arial" w:hAnsi="Arial" w:cs="Arial"/>
                          <w:bCs/>
                          <w:iCs/>
                          <w:sz w:val="20"/>
                          <w:szCs w:val="20"/>
                        </w:rPr>
                        <w:t>88nmol/L</w:t>
                      </w:r>
                      <w:r w:rsidR="007B7571" w:rsidRPr="008B4A38">
                        <w:rPr>
                          <w:rFonts w:ascii="Arial" w:hAnsi="Arial" w:cs="Arial"/>
                          <w:bCs/>
                          <w:iCs/>
                          <w:sz w:val="20"/>
                          <w:szCs w:val="20"/>
                        </w:rPr>
                        <w:t xml:space="preserve">), also for calculation of total bile acids. </w:t>
                      </w:r>
                      <w:r w:rsidR="00D83F5A" w:rsidRPr="008B4A38">
                        <w:rPr>
                          <w:rFonts w:ascii="Arial" w:hAnsi="Arial" w:cs="Arial"/>
                          <w:bCs/>
                          <w:iCs/>
                          <w:sz w:val="20"/>
                          <w:szCs w:val="20"/>
                        </w:rPr>
                        <w:t>Abbreviations</w:t>
                      </w:r>
                      <w:r w:rsidRPr="008B4A38">
                        <w:rPr>
                          <w:rFonts w:ascii="Arial" w:hAnsi="Arial" w:cs="Arial"/>
                          <w:bCs/>
                          <w:iCs/>
                          <w:sz w:val="20"/>
                          <w:szCs w:val="20"/>
                        </w:rPr>
                        <w:t xml:space="preserve">: CA: </w:t>
                      </w:r>
                      <w:proofErr w:type="spellStart"/>
                      <w:r w:rsidRPr="008B4A38">
                        <w:rPr>
                          <w:rFonts w:ascii="Arial" w:hAnsi="Arial" w:cs="Arial"/>
                          <w:bCs/>
                          <w:iCs/>
                          <w:sz w:val="20"/>
                          <w:szCs w:val="20"/>
                        </w:rPr>
                        <w:t>Cholic</w:t>
                      </w:r>
                      <w:proofErr w:type="spellEnd"/>
                      <w:r w:rsidRPr="008B4A38">
                        <w:rPr>
                          <w:rFonts w:ascii="Arial" w:hAnsi="Arial" w:cs="Arial"/>
                          <w:bCs/>
                          <w:iCs/>
                          <w:sz w:val="20"/>
                          <w:szCs w:val="20"/>
                        </w:rPr>
                        <w:t xml:space="preserve"> Acid, T-CA: </w:t>
                      </w:r>
                      <w:proofErr w:type="spellStart"/>
                      <w:r w:rsidRPr="008B4A38">
                        <w:rPr>
                          <w:rFonts w:ascii="Arial" w:hAnsi="Arial" w:cs="Arial"/>
                          <w:bCs/>
                          <w:iCs/>
                          <w:sz w:val="20"/>
                          <w:szCs w:val="20"/>
                        </w:rPr>
                        <w:t>Tauro-Cholic</w:t>
                      </w:r>
                      <w:proofErr w:type="spellEnd"/>
                      <w:r w:rsidRPr="008B4A38">
                        <w:rPr>
                          <w:rFonts w:ascii="Arial" w:hAnsi="Arial" w:cs="Arial"/>
                          <w:bCs/>
                          <w:iCs/>
                          <w:sz w:val="20"/>
                          <w:szCs w:val="20"/>
                        </w:rPr>
                        <w:t xml:space="preserve"> Acid, G-CA: </w:t>
                      </w:r>
                      <w:proofErr w:type="spellStart"/>
                      <w:r w:rsidRPr="008B4A38">
                        <w:rPr>
                          <w:rFonts w:ascii="Arial" w:hAnsi="Arial" w:cs="Arial"/>
                          <w:bCs/>
                          <w:iCs/>
                          <w:sz w:val="20"/>
                          <w:szCs w:val="20"/>
                        </w:rPr>
                        <w:t>Glyco-Cholic</w:t>
                      </w:r>
                      <w:proofErr w:type="spellEnd"/>
                      <w:r w:rsidRPr="008B4A38">
                        <w:rPr>
                          <w:rFonts w:ascii="Arial" w:hAnsi="Arial" w:cs="Arial"/>
                          <w:bCs/>
                          <w:iCs/>
                          <w:sz w:val="20"/>
                          <w:szCs w:val="20"/>
                        </w:rPr>
                        <w:t xml:space="preserve"> Acid, CDCA: </w:t>
                      </w:r>
                      <w:proofErr w:type="spellStart"/>
                      <w:r w:rsidRPr="008B4A38">
                        <w:rPr>
                          <w:rFonts w:ascii="Arial" w:hAnsi="Arial" w:cs="Arial"/>
                          <w:bCs/>
                          <w:iCs/>
                          <w:sz w:val="20"/>
                          <w:szCs w:val="20"/>
                        </w:rPr>
                        <w:t>Chenodeoxycholic</w:t>
                      </w:r>
                      <w:proofErr w:type="spellEnd"/>
                      <w:r w:rsidRPr="008B4A38">
                        <w:rPr>
                          <w:rFonts w:ascii="Arial" w:hAnsi="Arial" w:cs="Arial"/>
                          <w:bCs/>
                          <w:iCs/>
                          <w:sz w:val="20"/>
                          <w:szCs w:val="20"/>
                        </w:rPr>
                        <w:t xml:space="preserve"> Acid, T-CDCA: </w:t>
                      </w:r>
                      <w:proofErr w:type="spellStart"/>
                      <w:r w:rsidRPr="008B4A38">
                        <w:rPr>
                          <w:rFonts w:ascii="Arial" w:hAnsi="Arial" w:cs="Arial"/>
                          <w:bCs/>
                          <w:iCs/>
                          <w:sz w:val="20"/>
                          <w:szCs w:val="20"/>
                        </w:rPr>
                        <w:t>Tauro</w:t>
                      </w:r>
                      <w:proofErr w:type="spellEnd"/>
                      <w:r w:rsidRPr="008B4A38">
                        <w:rPr>
                          <w:rFonts w:ascii="Arial" w:hAnsi="Arial" w:cs="Arial"/>
                          <w:bCs/>
                          <w:iCs/>
                          <w:sz w:val="20"/>
                          <w:szCs w:val="20"/>
                        </w:rPr>
                        <w:t xml:space="preserve">- </w:t>
                      </w:r>
                      <w:proofErr w:type="spellStart"/>
                      <w:r w:rsidRPr="008B4A38">
                        <w:rPr>
                          <w:rFonts w:ascii="Arial" w:hAnsi="Arial" w:cs="Arial"/>
                          <w:bCs/>
                          <w:iCs/>
                          <w:sz w:val="20"/>
                          <w:szCs w:val="20"/>
                        </w:rPr>
                        <w:t>Chenodeoxycholic</w:t>
                      </w:r>
                      <w:proofErr w:type="spellEnd"/>
                      <w:r w:rsidRPr="008B4A38">
                        <w:rPr>
                          <w:rFonts w:ascii="Arial" w:hAnsi="Arial" w:cs="Arial"/>
                          <w:bCs/>
                          <w:iCs/>
                          <w:sz w:val="20"/>
                          <w:szCs w:val="20"/>
                        </w:rPr>
                        <w:t xml:space="preserve"> Acid, G-CDCA: </w:t>
                      </w:r>
                      <w:proofErr w:type="spellStart"/>
                      <w:r w:rsidRPr="008B4A38">
                        <w:rPr>
                          <w:rFonts w:ascii="Arial" w:hAnsi="Arial" w:cs="Arial"/>
                          <w:bCs/>
                          <w:iCs/>
                          <w:sz w:val="20"/>
                          <w:szCs w:val="20"/>
                        </w:rPr>
                        <w:t>Glyco</w:t>
                      </w:r>
                      <w:proofErr w:type="spellEnd"/>
                      <w:r w:rsidRPr="008B4A38">
                        <w:rPr>
                          <w:rFonts w:ascii="Arial" w:hAnsi="Arial" w:cs="Arial"/>
                          <w:bCs/>
                          <w:iCs/>
                          <w:sz w:val="20"/>
                          <w:szCs w:val="20"/>
                        </w:rPr>
                        <w:t xml:space="preserve">- </w:t>
                      </w:r>
                      <w:proofErr w:type="spellStart"/>
                      <w:r w:rsidRPr="008B4A38">
                        <w:rPr>
                          <w:rFonts w:ascii="Arial" w:hAnsi="Arial" w:cs="Arial"/>
                          <w:bCs/>
                          <w:iCs/>
                          <w:sz w:val="20"/>
                          <w:szCs w:val="20"/>
                        </w:rPr>
                        <w:t>Chenodeoxycholic</w:t>
                      </w:r>
                      <w:proofErr w:type="spellEnd"/>
                      <w:r w:rsidRPr="008B4A38">
                        <w:rPr>
                          <w:rFonts w:ascii="Arial" w:hAnsi="Arial" w:cs="Arial"/>
                          <w:bCs/>
                          <w:iCs/>
                          <w:sz w:val="20"/>
                          <w:szCs w:val="20"/>
                        </w:rPr>
                        <w:t xml:space="preserve"> Acid, DCA: </w:t>
                      </w:r>
                      <w:proofErr w:type="spellStart"/>
                      <w:r w:rsidRPr="008B4A38">
                        <w:rPr>
                          <w:rFonts w:ascii="Arial" w:hAnsi="Arial" w:cs="Arial"/>
                          <w:bCs/>
                          <w:iCs/>
                          <w:sz w:val="20"/>
                          <w:szCs w:val="20"/>
                        </w:rPr>
                        <w:t>Deoxycholic</w:t>
                      </w:r>
                      <w:proofErr w:type="spellEnd"/>
                      <w:r w:rsidRPr="008B4A38">
                        <w:rPr>
                          <w:rFonts w:ascii="Arial" w:hAnsi="Arial" w:cs="Arial"/>
                          <w:bCs/>
                          <w:iCs/>
                          <w:sz w:val="20"/>
                          <w:szCs w:val="20"/>
                        </w:rPr>
                        <w:t xml:space="preserve"> ACID, T-DCA: </w:t>
                      </w:r>
                      <w:proofErr w:type="spellStart"/>
                      <w:r w:rsidRPr="008B4A38">
                        <w:rPr>
                          <w:rFonts w:ascii="Arial" w:hAnsi="Arial" w:cs="Arial"/>
                          <w:bCs/>
                          <w:iCs/>
                          <w:sz w:val="20"/>
                          <w:szCs w:val="20"/>
                        </w:rPr>
                        <w:t>Tauro-Deoxycholic</w:t>
                      </w:r>
                      <w:proofErr w:type="spellEnd"/>
                      <w:r w:rsidRPr="008B4A38">
                        <w:rPr>
                          <w:rFonts w:ascii="Arial" w:hAnsi="Arial" w:cs="Arial"/>
                          <w:bCs/>
                          <w:iCs/>
                          <w:sz w:val="20"/>
                          <w:szCs w:val="20"/>
                        </w:rPr>
                        <w:t xml:space="preserve"> Acid, G-DCA: </w:t>
                      </w:r>
                      <w:proofErr w:type="spellStart"/>
                      <w:r w:rsidRPr="008B4A38">
                        <w:rPr>
                          <w:rFonts w:ascii="Arial" w:hAnsi="Arial" w:cs="Arial"/>
                          <w:bCs/>
                          <w:iCs/>
                          <w:sz w:val="20"/>
                          <w:szCs w:val="20"/>
                        </w:rPr>
                        <w:t>Glyco-Deoxycholic</w:t>
                      </w:r>
                      <w:proofErr w:type="spellEnd"/>
                      <w:r w:rsidRPr="008B4A38">
                        <w:rPr>
                          <w:rFonts w:ascii="Arial" w:hAnsi="Arial" w:cs="Arial"/>
                          <w:bCs/>
                          <w:iCs/>
                          <w:sz w:val="20"/>
                          <w:szCs w:val="20"/>
                        </w:rPr>
                        <w:t xml:space="preserve"> Acid, UDCA: </w:t>
                      </w:r>
                      <w:proofErr w:type="spellStart"/>
                      <w:r w:rsidR="00D83F5A" w:rsidRPr="008B4A38">
                        <w:rPr>
                          <w:rFonts w:ascii="Arial" w:hAnsi="Arial" w:cs="Arial"/>
                          <w:bCs/>
                          <w:iCs/>
                          <w:sz w:val="20"/>
                          <w:szCs w:val="20"/>
                        </w:rPr>
                        <w:t>Ursodeoxycholic</w:t>
                      </w:r>
                      <w:proofErr w:type="spellEnd"/>
                      <w:r w:rsidRPr="008B4A38">
                        <w:rPr>
                          <w:rFonts w:ascii="Arial" w:hAnsi="Arial" w:cs="Arial"/>
                          <w:bCs/>
                          <w:iCs/>
                          <w:sz w:val="20"/>
                          <w:szCs w:val="20"/>
                        </w:rPr>
                        <w:t xml:space="preserve"> Acid, T-UDCA: </w:t>
                      </w:r>
                      <w:proofErr w:type="spellStart"/>
                      <w:r w:rsidRPr="008B4A38">
                        <w:rPr>
                          <w:rFonts w:ascii="Arial" w:hAnsi="Arial" w:cs="Arial"/>
                          <w:bCs/>
                          <w:iCs/>
                          <w:sz w:val="20"/>
                          <w:szCs w:val="20"/>
                        </w:rPr>
                        <w:t>Tauro</w:t>
                      </w:r>
                      <w:proofErr w:type="spellEnd"/>
                      <w:r w:rsidRPr="008B4A38">
                        <w:rPr>
                          <w:rFonts w:ascii="Arial" w:hAnsi="Arial" w:cs="Arial"/>
                          <w:bCs/>
                          <w:iCs/>
                          <w:sz w:val="20"/>
                          <w:szCs w:val="20"/>
                        </w:rPr>
                        <w:t xml:space="preserve">- </w:t>
                      </w:r>
                      <w:proofErr w:type="spellStart"/>
                      <w:r w:rsidR="00D83F5A" w:rsidRPr="008B4A38">
                        <w:rPr>
                          <w:rFonts w:ascii="Arial" w:hAnsi="Arial" w:cs="Arial"/>
                          <w:bCs/>
                          <w:iCs/>
                          <w:sz w:val="20"/>
                          <w:szCs w:val="20"/>
                        </w:rPr>
                        <w:t>Ursodeoxycholic</w:t>
                      </w:r>
                      <w:proofErr w:type="spellEnd"/>
                      <w:r w:rsidRPr="008B4A38">
                        <w:rPr>
                          <w:rFonts w:ascii="Arial" w:hAnsi="Arial" w:cs="Arial"/>
                          <w:bCs/>
                          <w:iCs/>
                          <w:sz w:val="20"/>
                          <w:szCs w:val="20"/>
                        </w:rPr>
                        <w:t xml:space="preserve"> Acid, G-UDCA: </w:t>
                      </w:r>
                      <w:proofErr w:type="spellStart"/>
                      <w:r w:rsidRPr="008B4A38">
                        <w:rPr>
                          <w:rFonts w:ascii="Arial" w:hAnsi="Arial" w:cs="Arial"/>
                          <w:bCs/>
                          <w:iCs/>
                          <w:sz w:val="20"/>
                          <w:szCs w:val="20"/>
                        </w:rPr>
                        <w:t>Glyco</w:t>
                      </w:r>
                      <w:proofErr w:type="spellEnd"/>
                      <w:r w:rsidRPr="008B4A38">
                        <w:rPr>
                          <w:rFonts w:ascii="Arial" w:hAnsi="Arial" w:cs="Arial"/>
                          <w:bCs/>
                          <w:iCs/>
                          <w:sz w:val="20"/>
                          <w:szCs w:val="20"/>
                        </w:rPr>
                        <w:t xml:space="preserve">- </w:t>
                      </w:r>
                      <w:proofErr w:type="spellStart"/>
                      <w:r w:rsidR="00D83F5A" w:rsidRPr="008B4A38">
                        <w:rPr>
                          <w:rFonts w:ascii="Arial" w:hAnsi="Arial" w:cs="Arial"/>
                          <w:bCs/>
                          <w:iCs/>
                          <w:sz w:val="20"/>
                          <w:szCs w:val="20"/>
                        </w:rPr>
                        <w:t>Ursodeoxycholic</w:t>
                      </w:r>
                      <w:proofErr w:type="spellEnd"/>
                      <w:r w:rsidRPr="008B4A38">
                        <w:rPr>
                          <w:rFonts w:ascii="Arial" w:hAnsi="Arial" w:cs="Arial"/>
                          <w:bCs/>
                          <w:iCs/>
                          <w:sz w:val="20"/>
                          <w:szCs w:val="20"/>
                        </w:rPr>
                        <w:t xml:space="preserve"> Acid, LCA: </w:t>
                      </w:r>
                      <w:proofErr w:type="spellStart"/>
                      <w:r w:rsidR="00D83F5A" w:rsidRPr="008B4A38">
                        <w:rPr>
                          <w:rFonts w:ascii="Arial" w:hAnsi="Arial" w:cs="Arial"/>
                          <w:bCs/>
                          <w:iCs/>
                          <w:sz w:val="20"/>
                          <w:szCs w:val="20"/>
                        </w:rPr>
                        <w:t>Lithocholic</w:t>
                      </w:r>
                      <w:proofErr w:type="spellEnd"/>
                      <w:r w:rsidRPr="008B4A38">
                        <w:rPr>
                          <w:rFonts w:ascii="Arial" w:hAnsi="Arial" w:cs="Arial"/>
                          <w:bCs/>
                          <w:iCs/>
                          <w:sz w:val="20"/>
                          <w:szCs w:val="20"/>
                        </w:rPr>
                        <w:t xml:space="preserve"> Acid.</w:t>
                      </w:r>
                      <w:r w:rsidR="00CF0A18" w:rsidRPr="008B4A38">
                        <w:rPr>
                          <w:rFonts w:ascii="Arial" w:hAnsi="Arial" w:cs="Arial"/>
                          <w:bCs/>
                          <w:iCs/>
                          <w:sz w:val="20"/>
                          <w:szCs w:val="20"/>
                        </w:rPr>
                        <w:t xml:space="preserve"> </w:t>
                      </w:r>
                      <w:r w:rsidR="00CF0A18" w:rsidRPr="008B4A38">
                        <w:rPr>
                          <w:rFonts w:ascii="Arial" w:hAnsi="Arial" w:cs="Arial"/>
                          <w:sz w:val="20"/>
                          <w:szCs w:val="20"/>
                        </w:rPr>
                        <w:t>Number of animals/group: Healthy ad libitum fed: 30h: n=11, Day-3: n=15, Day-5: n=</w:t>
                      </w:r>
                      <w:proofErr w:type="gramStart"/>
                      <w:r w:rsidR="00CF0A18" w:rsidRPr="008B4A38">
                        <w:rPr>
                          <w:rFonts w:ascii="Arial" w:hAnsi="Arial" w:cs="Arial"/>
                          <w:sz w:val="20"/>
                          <w:szCs w:val="20"/>
                        </w:rPr>
                        <w:t>9</w:t>
                      </w:r>
                      <w:proofErr w:type="gramEnd"/>
                      <w:r w:rsidR="00CF0A18" w:rsidRPr="008B4A38">
                        <w:rPr>
                          <w:rFonts w:ascii="Arial" w:hAnsi="Arial" w:cs="Arial"/>
                          <w:sz w:val="20"/>
                          <w:szCs w:val="20"/>
                        </w:rPr>
                        <w:t xml:space="preserve">, Day-7: n=12. Healthy caloric </w:t>
                      </w:r>
                      <w:proofErr w:type="gramStart"/>
                      <w:r w:rsidR="00CF0A18" w:rsidRPr="008B4A38">
                        <w:rPr>
                          <w:rFonts w:ascii="Arial" w:hAnsi="Arial" w:cs="Arial"/>
                          <w:sz w:val="20"/>
                          <w:szCs w:val="20"/>
                        </w:rPr>
                        <w:t>restricted:</w:t>
                      </w:r>
                      <w:proofErr w:type="gramEnd"/>
                      <w:r w:rsidR="00CF0A18" w:rsidRPr="008B4A38">
                        <w:rPr>
                          <w:rFonts w:ascii="Arial" w:hAnsi="Arial" w:cs="Arial"/>
                          <w:sz w:val="20"/>
                          <w:szCs w:val="20"/>
                        </w:rPr>
                        <w:t xml:space="preserve"> 30h: n=10, Day-3: n=8, Day-5: n=9, Day-7: n=8. Surgical critical illness: 30h: n=14, Day-3: n=11, Day-5: n=10, Day-7: n=</w:t>
                      </w:r>
                      <w:proofErr w:type="gramStart"/>
                      <w:r w:rsidR="00CF0A18" w:rsidRPr="008B4A38">
                        <w:rPr>
                          <w:rFonts w:ascii="Arial" w:hAnsi="Arial" w:cs="Arial"/>
                          <w:sz w:val="20"/>
                          <w:szCs w:val="20"/>
                        </w:rPr>
                        <w:t>8</w:t>
                      </w:r>
                      <w:proofErr w:type="gramEnd"/>
                      <w:r w:rsidR="00CF0A18" w:rsidRPr="008B4A38">
                        <w:rPr>
                          <w:rFonts w:ascii="Arial" w:hAnsi="Arial" w:cs="Arial"/>
                          <w:sz w:val="20"/>
                          <w:szCs w:val="20"/>
                        </w:rPr>
                        <w:t>. Septic critical illness: 30h: n=14, Day-3: n=12, Day-5: n=10, Day-7: n=11.</w:t>
                      </w:r>
                    </w:p>
                  </w:txbxContent>
                </v:textbox>
                <w10:wrap type="square" anchorx="margin"/>
              </v:shape>
            </w:pict>
          </mc:Fallback>
        </mc:AlternateContent>
      </w: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7B7571" w:rsidP="00AC5405">
      <w:pPr>
        <w:spacing w:line="360" w:lineRule="auto"/>
        <w:jc w:val="both"/>
        <w:rPr>
          <w:rFonts w:ascii="Arial" w:hAnsi="Arial" w:cs="Arial"/>
          <w:iCs/>
          <w:sz w:val="20"/>
          <w:szCs w:val="20"/>
        </w:rPr>
      </w:pPr>
      <w:r w:rsidRPr="008B4A38">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481331</wp:posOffset>
            </wp:positionV>
            <wp:extent cx="9860175" cy="2472273"/>
            <wp:effectExtent l="0" t="1905"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860175" cy="247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8328E8" w:rsidRPr="008B4A38" w:rsidRDefault="008328E8" w:rsidP="00AC5405">
      <w:pPr>
        <w:spacing w:line="360" w:lineRule="auto"/>
        <w:jc w:val="both"/>
        <w:rPr>
          <w:rFonts w:ascii="Arial" w:hAnsi="Arial" w:cs="Arial"/>
          <w:iCs/>
          <w:sz w:val="20"/>
          <w:szCs w:val="20"/>
        </w:rPr>
      </w:pPr>
    </w:p>
    <w:p w:rsidR="00244CF9" w:rsidRPr="008B4A38" w:rsidRDefault="00244CF9">
      <w:pPr>
        <w:spacing w:after="160" w:line="259" w:lineRule="auto"/>
        <w:rPr>
          <w:rFonts w:ascii="Arial" w:hAnsi="Arial" w:cs="Arial"/>
          <w:b/>
          <w:iCs/>
          <w:noProof/>
          <w:sz w:val="20"/>
          <w:szCs w:val="20"/>
        </w:rPr>
      </w:pPr>
      <w:r w:rsidRPr="008B4A38">
        <w:rPr>
          <w:rFonts w:ascii="Arial" w:hAnsi="Arial" w:cs="Arial"/>
          <w:b/>
          <w:iCs/>
          <w:noProof/>
          <w:sz w:val="20"/>
          <w:szCs w:val="20"/>
        </w:rPr>
        <w:br w:type="page"/>
      </w:r>
    </w:p>
    <w:p w:rsidR="00244CF9" w:rsidRPr="008B4A38" w:rsidRDefault="00244CF9" w:rsidP="00244CF9">
      <w:pPr>
        <w:pStyle w:val="NoSpacing"/>
        <w:spacing w:line="360" w:lineRule="auto"/>
        <w:jc w:val="both"/>
        <w:rPr>
          <w:rFonts w:ascii="Arial" w:hAnsi="Arial" w:cs="Arial"/>
          <w:b/>
          <w:bCs/>
          <w:iCs/>
          <w:sz w:val="20"/>
          <w:szCs w:val="20"/>
        </w:rPr>
      </w:pPr>
      <w:r w:rsidRPr="008B4A38">
        <w:rPr>
          <w:rFonts w:ascii="Arial" w:hAnsi="Arial" w:cs="Arial"/>
          <w:b/>
          <w:iCs/>
          <w:noProof/>
          <w:sz w:val="20"/>
          <w:szCs w:val="20"/>
        </w:rPr>
        <w:lastRenderedPageBreak/>
        <w:drawing>
          <wp:inline distT="0" distB="0" distL="0" distR="0">
            <wp:extent cx="4667333" cy="7200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 Figure 1.jpg"/>
                    <pic:cNvPicPr/>
                  </pic:nvPicPr>
                  <pic:blipFill>
                    <a:blip r:embed="rId11">
                      <a:extLst>
                        <a:ext uri="{28A0092B-C50C-407E-A947-70E740481C1C}">
                          <a14:useLocalDpi xmlns:a14="http://schemas.microsoft.com/office/drawing/2010/main" val="0"/>
                        </a:ext>
                      </a:extLst>
                    </a:blip>
                    <a:stretch>
                      <a:fillRect/>
                    </a:stretch>
                  </pic:blipFill>
                  <pic:spPr>
                    <a:xfrm>
                      <a:off x="0" y="0"/>
                      <a:ext cx="4667333" cy="7200000"/>
                    </a:xfrm>
                    <a:prstGeom prst="rect">
                      <a:avLst/>
                    </a:prstGeom>
                  </pic:spPr>
                </pic:pic>
              </a:graphicData>
            </a:graphic>
          </wp:inline>
        </w:drawing>
      </w:r>
    </w:p>
    <w:p w:rsidR="00244CF9" w:rsidRPr="008B4A38" w:rsidRDefault="00244CF9" w:rsidP="00244CF9">
      <w:pPr>
        <w:pStyle w:val="NoSpacing"/>
        <w:spacing w:line="360" w:lineRule="auto"/>
        <w:jc w:val="both"/>
        <w:rPr>
          <w:rFonts w:ascii="Arial" w:hAnsi="Arial" w:cs="Arial"/>
          <w:b/>
          <w:bCs/>
          <w:iCs/>
          <w:sz w:val="20"/>
          <w:szCs w:val="20"/>
        </w:rPr>
      </w:pPr>
    </w:p>
    <w:p w:rsidR="00244CF9" w:rsidRPr="008B4A38" w:rsidRDefault="00244CF9" w:rsidP="00244CF9">
      <w:pPr>
        <w:pStyle w:val="NoSpacing"/>
        <w:spacing w:line="360" w:lineRule="auto"/>
        <w:jc w:val="both"/>
        <w:rPr>
          <w:rFonts w:ascii="Arial" w:hAnsi="Arial" w:cs="Arial"/>
          <w:b/>
          <w:iCs/>
          <w:sz w:val="20"/>
          <w:szCs w:val="20"/>
        </w:rPr>
      </w:pPr>
      <w:r w:rsidRPr="008B4A38">
        <w:rPr>
          <w:rFonts w:ascii="Arial" w:hAnsi="Arial" w:cs="Arial"/>
          <w:b/>
          <w:bCs/>
          <w:iCs/>
          <w:sz w:val="20"/>
          <w:szCs w:val="20"/>
        </w:rPr>
        <w:t xml:space="preserve">Supplementary figure 1: </w:t>
      </w:r>
      <w:r w:rsidRPr="008B4A38">
        <w:rPr>
          <w:rFonts w:ascii="Arial" w:hAnsi="Arial" w:cs="Arial"/>
          <w:b/>
          <w:iCs/>
          <w:sz w:val="20"/>
          <w:szCs w:val="20"/>
        </w:rPr>
        <w:t xml:space="preserve">Design propensity matching human study. </w:t>
      </w:r>
      <w:r w:rsidRPr="008B4A38">
        <w:rPr>
          <w:rFonts w:ascii="Arial" w:hAnsi="Arial" w:cs="Arial"/>
          <w:iCs/>
          <w:sz w:val="20"/>
          <w:szCs w:val="20"/>
        </w:rPr>
        <w:t xml:space="preserve">Used covariates in the propensity matching model are shown in the box. </w:t>
      </w:r>
    </w:p>
    <w:p w:rsidR="00D27352" w:rsidRPr="008B4A38" w:rsidRDefault="00D27352" w:rsidP="00AC5405">
      <w:pPr>
        <w:spacing w:after="160" w:line="360" w:lineRule="auto"/>
        <w:jc w:val="both"/>
        <w:rPr>
          <w:rFonts w:ascii="Arial" w:hAnsi="Arial" w:cs="Arial"/>
          <w:b/>
          <w:iCs/>
          <w:sz w:val="20"/>
          <w:szCs w:val="20"/>
        </w:rPr>
      </w:pPr>
    </w:p>
    <w:p w:rsidR="000C5736" w:rsidRPr="008B4A38" w:rsidRDefault="000C5736" w:rsidP="00AC5405">
      <w:pPr>
        <w:spacing w:after="160" w:line="360" w:lineRule="auto"/>
        <w:jc w:val="both"/>
        <w:rPr>
          <w:rFonts w:ascii="Arial" w:hAnsi="Arial" w:cs="Arial"/>
          <w:b/>
          <w:iCs/>
          <w:noProof/>
          <w:sz w:val="20"/>
          <w:szCs w:val="20"/>
        </w:rPr>
      </w:pPr>
    </w:p>
    <w:p w:rsidR="00825C81" w:rsidRPr="008B4A38" w:rsidRDefault="00825C81" w:rsidP="00AC5405">
      <w:pPr>
        <w:spacing w:after="160" w:line="360" w:lineRule="auto"/>
        <w:jc w:val="both"/>
        <w:rPr>
          <w:rFonts w:ascii="Arial" w:hAnsi="Arial" w:cs="Arial"/>
          <w:b/>
          <w:iCs/>
          <w:noProof/>
          <w:sz w:val="20"/>
          <w:szCs w:val="20"/>
        </w:rPr>
      </w:pPr>
    </w:p>
    <w:p w:rsidR="00825C81" w:rsidRPr="008B4A38" w:rsidRDefault="00825C81" w:rsidP="00AC5405">
      <w:pPr>
        <w:spacing w:after="160" w:line="360" w:lineRule="auto"/>
        <w:jc w:val="both"/>
        <w:rPr>
          <w:rFonts w:ascii="Arial" w:hAnsi="Arial" w:cs="Arial"/>
          <w:b/>
          <w:iCs/>
          <w:sz w:val="20"/>
          <w:szCs w:val="20"/>
        </w:rPr>
      </w:pPr>
      <w:r w:rsidRPr="008B4A38">
        <w:rPr>
          <w:rFonts w:ascii="Arial" w:hAnsi="Arial" w:cs="Arial"/>
          <w:b/>
          <w:iCs/>
          <w:noProof/>
          <w:sz w:val="20"/>
          <w:szCs w:val="20"/>
        </w:rPr>
        <w:lastRenderedPageBreak/>
        <w:drawing>
          <wp:inline distT="0" distB="0" distL="0" distR="0">
            <wp:extent cx="5761355" cy="3070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 Figure 2b..jpg"/>
                    <pic:cNvPicPr/>
                  </pic:nvPicPr>
                  <pic:blipFill rotWithShape="1">
                    <a:blip r:embed="rId12" cstate="print">
                      <a:extLst>
                        <a:ext uri="{28A0092B-C50C-407E-A947-70E740481C1C}">
                          <a14:useLocalDpi xmlns:a14="http://schemas.microsoft.com/office/drawing/2010/main" val="0"/>
                        </a:ext>
                      </a:extLst>
                    </a:blip>
                    <a:srcRect b="60028"/>
                    <a:stretch/>
                  </pic:blipFill>
                  <pic:spPr bwMode="auto">
                    <a:xfrm>
                      <a:off x="0" y="0"/>
                      <a:ext cx="5761355" cy="3070860"/>
                    </a:xfrm>
                    <a:prstGeom prst="rect">
                      <a:avLst/>
                    </a:prstGeom>
                    <a:ln>
                      <a:noFill/>
                    </a:ln>
                    <a:extLst>
                      <a:ext uri="{53640926-AAD7-44D8-BBD7-CCE9431645EC}">
                        <a14:shadowObscured xmlns:a14="http://schemas.microsoft.com/office/drawing/2010/main"/>
                      </a:ext>
                    </a:extLst>
                  </pic:spPr>
                </pic:pic>
              </a:graphicData>
            </a:graphic>
          </wp:inline>
        </w:drawing>
      </w:r>
    </w:p>
    <w:p w:rsidR="00970BEA" w:rsidRPr="008B4A38" w:rsidRDefault="00970BEA" w:rsidP="00825C81">
      <w:pPr>
        <w:spacing w:after="160" w:line="360" w:lineRule="auto"/>
        <w:jc w:val="both"/>
        <w:rPr>
          <w:rFonts w:ascii="Arial" w:hAnsi="Arial" w:cs="Arial"/>
          <w:b/>
          <w:iCs/>
          <w:sz w:val="20"/>
          <w:szCs w:val="20"/>
        </w:rPr>
      </w:pPr>
      <w:r w:rsidRPr="008B4A38">
        <w:rPr>
          <w:rFonts w:ascii="Arial" w:hAnsi="Arial" w:cs="Arial"/>
          <w:b/>
          <w:bCs/>
          <w:iCs/>
          <w:sz w:val="20"/>
          <w:szCs w:val="20"/>
        </w:rPr>
        <w:t xml:space="preserve">Supplementary figure 2: </w:t>
      </w:r>
      <w:r w:rsidR="00825C81" w:rsidRPr="008B4A38">
        <w:rPr>
          <w:rFonts w:ascii="Arial" w:hAnsi="Arial" w:cs="Arial"/>
          <w:bCs/>
          <w:iCs/>
          <w:sz w:val="20"/>
          <w:szCs w:val="20"/>
        </w:rPr>
        <w:t>Caloric intake in the first ICU week of short- and long-stay patients of the human data set</w:t>
      </w:r>
      <w:r w:rsidRPr="008B4A38">
        <w:rPr>
          <w:rFonts w:ascii="Arial" w:hAnsi="Arial" w:cs="Arial"/>
          <w:bCs/>
          <w:iCs/>
          <w:sz w:val="20"/>
          <w:szCs w:val="20"/>
        </w:rPr>
        <w:t xml:space="preserve">. </w:t>
      </w:r>
      <w:r w:rsidR="006550AD" w:rsidRPr="008B4A38">
        <w:rPr>
          <w:rFonts w:ascii="Arial" w:hAnsi="Arial" w:cs="Arial"/>
          <w:bCs/>
          <w:iCs/>
          <w:sz w:val="20"/>
          <w:szCs w:val="20"/>
        </w:rPr>
        <w:t>Data are presented as median + IQR (25</w:t>
      </w:r>
      <w:r w:rsidR="006550AD" w:rsidRPr="008B4A38">
        <w:rPr>
          <w:rFonts w:ascii="Arial" w:hAnsi="Arial" w:cs="Arial"/>
          <w:bCs/>
          <w:iCs/>
          <w:sz w:val="20"/>
          <w:szCs w:val="20"/>
          <w:vertAlign w:val="superscript"/>
        </w:rPr>
        <w:t>th</w:t>
      </w:r>
      <w:r w:rsidR="006550AD" w:rsidRPr="008B4A38">
        <w:rPr>
          <w:rFonts w:ascii="Arial" w:hAnsi="Arial" w:cs="Arial"/>
          <w:bCs/>
          <w:iCs/>
          <w:sz w:val="20"/>
          <w:szCs w:val="20"/>
        </w:rPr>
        <w:t xml:space="preserve"> – 75</w:t>
      </w:r>
      <w:r w:rsidR="006550AD" w:rsidRPr="008B4A38">
        <w:rPr>
          <w:rFonts w:ascii="Arial" w:hAnsi="Arial" w:cs="Arial"/>
          <w:bCs/>
          <w:iCs/>
          <w:sz w:val="20"/>
          <w:szCs w:val="20"/>
          <w:vertAlign w:val="superscript"/>
        </w:rPr>
        <w:t>th</w:t>
      </w:r>
      <w:r w:rsidR="006550AD" w:rsidRPr="008B4A38">
        <w:rPr>
          <w:rFonts w:ascii="Arial" w:hAnsi="Arial" w:cs="Arial"/>
          <w:bCs/>
          <w:iCs/>
          <w:sz w:val="20"/>
          <w:szCs w:val="20"/>
        </w:rPr>
        <w:t xml:space="preserve"> interval)</w:t>
      </w:r>
    </w:p>
    <w:p w:rsidR="000C5736" w:rsidRPr="008B4A38" w:rsidRDefault="000C5736" w:rsidP="00AC5405">
      <w:pPr>
        <w:spacing w:after="160" w:line="360" w:lineRule="auto"/>
        <w:jc w:val="both"/>
        <w:rPr>
          <w:rFonts w:ascii="Arial" w:hAnsi="Arial" w:cs="Arial"/>
          <w:b/>
          <w:iCs/>
          <w:sz w:val="20"/>
          <w:szCs w:val="20"/>
        </w:rPr>
      </w:pPr>
    </w:p>
    <w:p w:rsidR="000C5736" w:rsidRPr="008B4A38" w:rsidRDefault="000C5736" w:rsidP="00AC5405">
      <w:pPr>
        <w:spacing w:after="160" w:line="360" w:lineRule="auto"/>
        <w:jc w:val="both"/>
        <w:rPr>
          <w:rFonts w:ascii="Arial" w:hAnsi="Arial" w:cs="Arial"/>
          <w:b/>
          <w:iCs/>
          <w:sz w:val="20"/>
          <w:szCs w:val="20"/>
        </w:rPr>
      </w:pPr>
      <w:r w:rsidRPr="008B4A38">
        <w:rPr>
          <w:rFonts w:ascii="Arial" w:hAnsi="Arial" w:cs="Arial"/>
          <w:b/>
          <w:iCs/>
          <w:sz w:val="20"/>
          <w:szCs w:val="20"/>
        </w:rPr>
        <w:br w:type="page"/>
      </w:r>
    </w:p>
    <w:p w:rsidR="00FD3CCD" w:rsidRPr="008B4A38" w:rsidRDefault="00244CF9" w:rsidP="00C23999">
      <w:pPr>
        <w:pStyle w:val="NoSpacing"/>
        <w:spacing w:line="360" w:lineRule="auto"/>
        <w:jc w:val="both"/>
        <w:rPr>
          <w:rFonts w:ascii="Arial" w:hAnsi="Arial" w:cs="Arial"/>
          <w:sz w:val="20"/>
          <w:szCs w:val="20"/>
        </w:rPr>
      </w:pPr>
      <w:r w:rsidRPr="008B4A38">
        <w:rPr>
          <w:rFonts w:ascii="Arial" w:hAnsi="Arial" w:cs="Arial"/>
          <w:b/>
          <w:bCs/>
          <w:noProof/>
          <w:sz w:val="20"/>
          <w:szCs w:val="20"/>
        </w:rPr>
        <w:lastRenderedPageBreak/>
        <w:drawing>
          <wp:inline distT="0" distB="0" distL="0" distR="0">
            <wp:extent cx="5345430" cy="70637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 Figure 3.jpg"/>
                    <pic:cNvPicPr/>
                  </pic:nvPicPr>
                  <pic:blipFill rotWithShape="1">
                    <a:blip r:embed="rId13" cstate="print">
                      <a:extLst>
                        <a:ext uri="{28A0092B-C50C-407E-A947-70E740481C1C}">
                          <a14:useLocalDpi xmlns:a14="http://schemas.microsoft.com/office/drawing/2010/main" val="0"/>
                        </a:ext>
                      </a:extLst>
                    </a:blip>
                    <a:srcRect t="-321" b="1217"/>
                    <a:stretch/>
                  </pic:blipFill>
                  <pic:spPr bwMode="auto">
                    <a:xfrm>
                      <a:off x="0" y="0"/>
                      <a:ext cx="5345430" cy="7063740"/>
                    </a:xfrm>
                    <a:prstGeom prst="rect">
                      <a:avLst/>
                    </a:prstGeom>
                    <a:ln>
                      <a:noFill/>
                    </a:ln>
                    <a:extLst>
                      <a:ext uri="{53640926-AAD7-44D8-BBD7-CCE9431645EC}">
                        <a14:shadowObscured xmlns:a14="http://schemas.microsoft.com/office/drawing/2010/main"/>
                      </a:ext>
                    </a:extLst>
                  </pic:spPr>
                </pic:pic>
              </a:graphicData>
            </a:graphic>
          </wp:inline>
        </w:drawing>
      </w:r>
      <w:r w:rsidRPr="008B4A38">
        <w:rPr>
          <w:rFonts w:eastAsiaTheme="minorEastAsia" w:hAnsi="Calibri"/>
          <w:b/>
          <w:bCs/>
          <w:kern w:val="24"/>
          <w:sz w:val="24"/>
          <w:szCs w:val="24"/>
        </w:rPr>
        <w:t xml:space="preserve"> </w:t>
      </w:r>
      <w:r w:rsidRPr="008B4A38">
        <w:rPr>
          <w:rFonts w:ascii="Arial" w:hAnsi="Arial" w:cs="Arial"/>
          <w:b/>
          <w:bCs/>
          <w:sz w:val="20"/>
          <w:szCs w:val="20"/>
        </w:rPr>
        <w:t xml:space="preserve">Supplementary figure 3: gene expression of synthesis enzymes and nuclear receptors. </w:t>
      </w:r>
      <w:r w:rsidRPr="008B4A38">
        <w:rPr>
          <w:rFonts w:ascii="Arial" w:hAnsi="Arial" w:cs="Arial"/>
          <w:bCs/>
          <w:sz w:val="20"/>
          <w:szCs w:val="20"/>
        </w:rPr>
        <w:t xml:space="preserve">A, B: mRNA expression of bile acid synthesis enzyme CYP7A1 and CYP27A1. C, D: mRNA expression of the main regulating bile acid receptor FXR and its obligatory partner RXR. E, F: mRNA expression of the conjugating enzymes BACS and BAAT. </w:t>
      </w:r>
      <w:r w:rsidR="00C23999" w:rsidRPr="008B4A38">
        <w:rPr>
          <w:rFonts w:ascii="Arial" w:hAnsi="Arial" w:cs="Arial"/>
          <w:sz w:val="20"/>
          <w:szCs w:val="20"/>
        </w:rPr>
        <w:t xml:space="preserve">Data are represented as mean ± SEM. </w:t>
      </w:r>
      <w:r w:rsidRPr="008B4A38">
        <w:rPr>
          <w:rFonts w:ascii="Arial" w:hAnsi="Arial" w:cs="Arial"/>
          <w:bCs/>
          <w:sz w:val="20"/>
          <w:szCs w:val="20"/>
        </w:rPr>
        <w:t xml:space="preserve">The mean ± SEM of the healthy </w:t>
      </w:r>
      <w:r w:rsidR="00D83F5A" w:rsidRPr="008B4A38">
        <w:rPr>
          <w:rFonts w:ascii="Arial" w:hAnsi="Arial" w:cs="Arial"/>
          <w:bCs/>
          <w:sz w:val="20"/>
          <w:szCs w:val="20"/>
        </w:rPr>
        <w:t xml:space="preserve">fed </w:t>
      </w:r>
      <w:r w:rsidRPr="008B4A38">
        <w:rPr>
          <w:rFonts w:ascii="Arial" w:hAnsi="Arial" w:cs="Arial"/>
          <w:bCs/>
          <w:sz w:val="20"/>
          <w:szCs w:val="20"/>
        </w:rPr>
        <w:t xml:space="preserve">controls as average over all days are shown with the gray dashed lines. * P≤.05 compared to healthy fed controls, † P≤.05 compared to healthy </w:t>
      </w:r>
      <w:r w:rsidR="00D83F5A" w:rsidRPr="008B4A38">
        <w:rPr>
          <w:rFonts w:ascii="Arial" w:hAnsi="Arial" w:cs="Arial"/>
          <w:bCs/>
          <w:sz w:val="20"/>
          <w:szCs w:val="20"/>
        </w:rPr>
        <w:t xml:space="preserve">nutrient-restricted </w:t>
      </w:r>
      <w:r w:rsidRPr="008B4A38">
        <w:rPr>
          <w:rFonts w:ascii="Arial" w:hAnsi="Arial" w:cs="Arial"/>
          <w:bCs/>
          <w:sz w:val="20"/>
          <w:szCs w:val="20"/>
        </w:rPr>
        <w:t xml:space="preserve">animals, § P≤0.05 compared to healthy </w:t>
      </w:r>
      <w:r w:rsidR="00F240D2" w:rsidRPr="008B4A38">
        <w:rPr>
          <w:rFonts w:ascii="Arial" w:hAnsi="Arial" w:cs="Arial"/>
          <w:bCs/>
          <w:sz w:val="20"/>
          <w:szCs w:val="20"/>
        </w:rPr>
        <w:t xml:space="preserve">fed or </w:t>
      </w:r>
      <w:r w:rsidR="00D83F5A" w:rsidRPr="008B4A38">
        <w:rPr>
          <w:rFonts w:ascii="Arial" w:hAnsi="Arial" w:cs="Arial"/>
          <w:bCs/>
          <w:sz w:val="20"/>
          <w:szCs w:val="20"/>
        </w:rPr>
        <w:t xml:space="preserve">nutrient-restricted </w:t>
      </w:r>
      <w:r w:rsidRPr="008B4A38">
        <w:rPr>
          <w:rFonts w:ascii="Arial" w:hAnsi="Arial" w:cs="Arial"/>
          <w:bCs/>
          <w:sz w:val="20"/>
          <w:szCs w:val="20"/>
        </w:rPr>
        <w:t xml:space="preserve">animals and surgical </w:t>
      </w:r>
      <w:r w:rsidR="00C662D3" w:rsidRPr="008B4A38">
        <w:rPr>
          <w:rFonts w:ascii="Arial" w:hAnsi="Arial" w:cs="Arial"/>
          <w:bCs/>
          <w:sz w:val="20"/>
          <w:szCs w:val="20"/>
        </w:rPr>
        <w:t>critical illness</w:t>
      </w:r>
      <w:r w:rsidRPr="008B4A38">
        <w:rPr>
          <w:rFonts w:ascii="Arial" w:hAnsi="Arial" w:cs="Arial"/>
          <w:bCs/>
          <w:sz w:val="20"/>
          <w:szCs w:val="20"/>
        </w:rPr>
        <w:t>.</w:t>
      </w:r>
      <w:r w:rsidR="00CF0A18" w:rsidRPr="008B4A38">
        <w:rPr>
          <w:rFonts w:ascii="Arial" w:hAnsi="Arial" w:cs="Arial"/>
          <w:bCs/>
          <w:sz w:val="20"/>
          <w:szCs w:val="20"/>
        </w:rPr>
        <w:t xml:space="preserve"> </w:t>
      </w:r>
      <w:r w:rsidR="00C23999" w:rsidRPr="008B4A38">
        <w:rPr>
          <w:rFonts w:ascii="Arial" w:hAnsi="Arial" w:cs="Arial"/>
          <w:sz w:val="20"/>
          <w:szCs w:val="20"/>
        </w:rPr>
        <w:t>Number of animals/group as stated in figure 1.</w:t>
      </w:r>
    </w:p>
    <w:p w:rsidR="00C23999" w:rsidRPr="008B4A38" w:rsidRDefault="00C23999" w:rsidP="00C23999">
      <w:pPr>
        <w:pStyle w:val="NoSpacing"/>
        <w:spacing w:line="480" w:lineRule="auto"/>
        <w:jc w:val="both"/>
        <w:rPr>
          <w:rFonts w:ascii="Arial" w:hAnsi="Arial" w:cs="Arial"/>
          <w:sz w:val="20"/>
          <w:szCs w:val="20"/>
        </w:rPr>
      </w:pPr>
    </w:p>
    <w:p w:rsidR="008B393D" w:rsidRPr="008B4A38" w:rsidRDefault="00244CF9" w:rsidP="00244CF9">
      <w:pPr>
        <w:spacing w:after="160" w:line="360" w:lineRule="auto"/>
        <w:jc w:val="both"/>
        <w:rPr>
          <w:rFonts w:ascii="Arial" w:hAnsi="Arial" w:cs="Arial"/>
          <w:sz w:val="20"/>
          <w:szCs w:val="20"/>
        </w:rPr>
      </w:pPr>
      <w:r w:rsidRPr="008B4A38">
        <w:rPr>
          <w:rFonts w:ascii="Arial" w:hAnsi="Arial" w:cs="Arial"/>
          <w:b/>
          <w:bCs/>
          <w:iCs/>
          <w:noProof/>
          <w:sz w:val="20"/>
          <w:szCs w:val="20"/>
        </w:rPr>
        <w:drawing>
          <wp:inline distT="0" distB="0" distL="0" distR="0">
            <wp:extent cx="5761355" cy="2843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 Figure 4.jpg"/>
                    <pic:cNvPicPr/>
                  </pic:nvPicPr>
                  <pic:blipFill>
                    <a:blip r:embed="rId14">
                      <a:extLst>
                        <a:ext uri="{28A0092B-C50C-407E-A947-70E740481C1C}">
                          <a14:useLocalDpi xmlns:a14="http://schemas.microsoft.com/office/drawing/2010/main" val="0"/>
                        </a:ext>
                      </a:extLst>
                    </a:blip>
                    <a:stretch>
                      <a:fillRect/>
                    </a:stretch>
                  </pic:blipFill>
                  <pic:spPr>
                    <a:xfrm>
                      <a:off x="0" y="0"/>
                      <a:ext cx="5761355" cy="2843530"/>
                    </a:xfrm>
                    <a:prstGeom prst="rect">
                      <a:avLst/>
                    </a:prstGeom>
                  </pic:spPr>
                </pic:pic>
              </a:graphicData>
            </a:graphic>
          </wp:inline>
        </w:drawing>
      </w:r>
      <w:r w:rsidRPr="008B4A38">
        <w:rPr>
          <w:rFonts w:eastAsiaTheme="minorEastAsia" w:hAnsi="Calibri"/>
          <w:b/>
          <w:bCs/>
          <w:kern w:val="24"/>
          <w:sz w:val="24"/>
          <w:szCs w:val="24"/>
        </w:rPr>
        <w:t xml:space="preserve"> </w:t>
      </w:r>
      <w:r w:rsidRPr="008B4A38">
        <w:rPr>
          <w:rFonts w:ascii="Arial" w:hAnsi="Arial" w:cs="Arial"/>
          <w:b/>
          <w:bCs/>
          <w:iCs/>
          <w:sz w:val="20"/>
          <w:szCs w:val="20"/>
        </w:rPr>
        <w:t xml:space="preserve">Supplementary figure 4: Relative gene expression of hepatic TNFα and IL1β. </w:t>
      </w:r>
      <w:r w:rsidRPr="008B4A38">
        <w:rPr>
          <w:rFonts w:ascii="Arial" w:hAnsi="Arial" w:cs="Arial"/>
          <w:bCs/>
          <w:iCs/>
          <w:sz w:val="20"/>
          <w:szCs w:val="20"/>
        </w:rPr>
        <w:t>A, B:</w:t>
      </w:r>
      <w:r w:rsidRPr="008B4A38">
        <w:rPr>
          <w:rFonts w:ascii="Arial" w:hAnsi="Arial" w:cs="Arial"/>
          <w:b/>
          <w:bCs/>
          <w:iCs/>
          <w:sz w:val="20"/>
          <w:szCs w:val="20"/>
        </w:rPr>
        <w:t xml:space="preserve"> </w:t>
      </w:r>
      <w:r w:rsidRPr="008B4A38">
        <w:rPr>
          <w:rFonts w:ascii="Arial" w:hAnsi="Arial" w:cs="Arial"/>
          <w:bCs/>
          <w:iCs/>
          <w:sz w:val="20"/>
          <w:szCs w:val="20"/>
        </w:rPr>
        <w:t>mRNA of cytokines TNF</w:t>
      </w:r>
      <w:r w:rsidRPr="008B4A38">
        <w:rPr>
          <w:rFonts w:ascii="Arial" w:hAnsi="Arial" w:cs="Arial"/>
          <w:bCs/>
          <w:iCs/>
          <w:sz w:val="20"/>
          <w:szCs w:val="20"/>
          <w:lang w:val="el-GR"/>
        </w:rPr>
        <w:t>α</w:t>
      </w:r>
      <w:r w:rsidRPr="008B4A38">
        <w:rPr>
          <w:rFonts w:ascii="Arial" w:hAnsi="Arial" w:cs="Arial"/>
          <w:bCs/>
          <w:iCs/>
          <w:sz w:val="20"/>
          <w:szCs w:val="20"/>
        </w:rPr>
        <w:t xml:space="preserve"> and IL-1</w:t>
      </w:r>
      <w:r w:rsidRPr="008B4A38">
        <w:rPr>
          <w:rFonts w:ascii="Arial" w:hAnsi="Arial" w:cs="Arial"/>
          <w:bCs/>
          <w:iCs/>
          <w:sz w:val="20"/>
          <w:szCs w:val="20"/>
          <w:lang w:val="el-GR"/>
        </w:rPr>
        <w:t>β</w:t>
      </w:r>
      <w:r w:rsidRPr="008B4A38">
        <w:rPr>
          <w:rFonts w:ascii="Arial" w:hAnsi="Arial" w:cs="Arial"/>
          <w:bCs/>
          <w:iCs/>
          <w:sz w:val="20"/>
          <w:szCs w:val="20"/>
        </w:rPr>
        <w:t xml:space="preserve">. Data are represented as mean ± SEM. The mean ± SEM of the healthy </w:t>
      </w:r>
      <w:r w:rsidR="00F240D2" w:rsidRPr="008B4A38">
        <w:rPr>
          <w:rFonts w:ascii="Arial" w:hAnsi="Arial" w:cs="Arial"/>
          <w:bCs/>
          <w:iCs/>
          <w:sz w:val="20"/>
          <w:szCs w:val="20"/>
        </w:rPr>
        <w:t xml:space="preserve">fed </w:t>
      </w:r>
      <w:r w:rsidRPr="008B4A38">
        <w:rPr>
          <w:rFonts w:ascii="Arial" w:hAnsi="Arial" w:cs="Arial"/>
          <w:bCs/>
          <w:iCs/>
          <w:sz w:val="20"/>
          <w:szCs w:val="20"/>
        </w:rPr>
        <w:t xml:space="preserve">controls as average over all days are shown with the gray dashed lines. * P≤.05 compared to healthy </w:t>
      </w:r>
      <w:r w:rsidR="00F240D2" w:rsidRPr="008B4A38">
        <w:rPr>
          <w:rFonts w:ascii="Arial" w:hAnsi="Arial" w:cs="Arial"/>
          <w:bCs/>
          <w:iCs/>
          <w:sz w:val="20"/>
          <w:szCs w:val="20"/>
        </w:rPr>
        <w:t xml:space="preserve">fed </w:t>
      </w:r>
      <w:r w:rsidRPr="008B4A38">
        <w:rPr>
          <w:rFonts w:ascii="Arial" w:hAnsi="Arial" w:cs="Arial"/>
          <w:bCs/>
          <w:iCs/>
          <w:sz w:val="20"/>
          <w:szCs w:val="20"/>
        </w:rPr>
        <w:t xml:space="preserve">controls, ‡ P≤.05 compared to surgical </w:t>
      </w:r>
      <w:r w:rsidR="00C662D3" w:rsidRPr="008B4A38">
        <w:rPr>
          <w:rFonts w:ascii="Arial" w:hAnsi="Arial" w:cs="Arial"/>
          <w:bCs/>
          <w:iCs/>
          <w:sz w:val="20"/>
          <w:szCs w:val="20"/>
        </w:rPr>
        <w:t>critical illness</w:t>
      </w:r>
      <w:r w:rsidRPr="008B4A38">
        <w:rPr>
          <w:rFonts w:ascii="Arial" w:hAnsi="Arial" w:cs="Arial"/>
          <w:bCs/>
          <w:iCs/>
          <w:sz w:val="20"/>
          <w:szCs w:val="20"/>
        </w:rPr>
        <w:t xml:space="preserve">, </w:t>
      </w:r>
      <w:r w:rsidR="00D83F5A" w:rsidRPr="008B4A38">
        <w:rPr>
          <w:rFonts w:ascii="Arial" w:hAnsi="Arial" w:cs="Arial"/>
          <w:bCs/>
          <w:iCs/>
          <w:sz w:val="20"/>
          <w:szCs w:val="20"/>
        </w:rPr>
        <w:t xml:space="preserve">§ P≤0.05 compared to healthy fed controls, healthy nutrient-restricted animals and surgical </w:t>
      </w:r>
      <w:r w:rsidR="00C662D3" w:rsidRPr="008B4A38">
        <w:rPr>
          <w:rFonts w:ascii="Arial" w:hAnsi="Arial" w:cs="Arial"/>
          <w:bCs/>
          <w:iCs/>
          <w:sz w:val="20"/>
          <w:szCs w:val="20"/>
        </w:rPr>
        <w:t>critical illness</w:t>
      </w:r>
      <w:r w:rsidR="00D83F5A" w:rsidRPr="008B4A38">
        <w:rPr>
          <w:rFonts w:ascii="Arial" w:hAnsi="Arial" w:cs="Arial"/>
          <w:bCs/>
          <w:iCs/>
          <w:sz w:val="20"/>
          <w:szCs w:val="20"/>
        </w:rPr>
        <w:t>.</w:t>
      </w:r>
      <w:r w:rsidR="00CF0A18" w:rsidRPr="008B4A38">
        <w:rPr>
          <w:rFonts w:ascii="Arial" w:hAnsi="Arial" w:cs="Arial"/>
          <w:bCs/>
          <w:iCs/>
          <w:sz w:val="20"/>
          <w:szCs w:val="20"/>
        </w:rPr>
        <w:t xml:space="preserve"> </w:t>
      </w:r>
      <w:r w:rsidR="00C23999" w:rsidRPr="008B4A38">
        <w:rPr>
          <w:rFonts w:ascii="Arial" w:hAnsi="Arial" w:cs="Arial"/>
          <w:sz w:val="20"/>
          <w:szCs w:val="20"/>
        </w:rPr>
        <w:t>Number of animals/group as stated in figure 1.</w:t>
      </w:r>
      <w:r w:rsidRPr="008B4A38">
        <w:rPr>
          <w:rFonts w:ascii="Arial" w:hAnsi="Arial" w:cs="Arial"/>
          <w:b/>
          <w:bCs/>
          <w:iCs/>
          <w:sz w:val="20"/>
          <w:szCs w:val="20"/>
        </w:rPr>
        <w:t xml:space="preserve"> </w:t>
      </w:r>
      <w:r w:rsidR="00AC5405" w:rsidRPr="008B4A38">
        <w:rPr>
          <w:rFonts w:ascii="Arial" w:hAnsi="Arial" w:cs="Arial"/>
          <w:sz w:val="20"/>
          <w:szCs w:val="20"/>
        </w:rPr>
        <w:br w:type="page"/>
      </w:r>
    </w:p>
    <w:p w:rsidR="008B393D" w:rsidRPr="008B4A38" w:rsidRDefault="00054A52" w:rsidP="00AC5405">
      <w:pPr>
        <w:spacing w:after="160" w:line="360" w:lineRule="auto"/>
        <w:jc w:val="both"/>
        <w:rPr>
          <w:rFonts w:ascii="Arial" w:hAnsi="Arial" w:cs="Arial"/>
          <w:sz w:val="20"/>
          <w:szCs w:val="20"/>
        </w:rPr>
      </w:pPr>
      <w:r w:rsidRPr="008B4A38">
        <w:rPr>
          <w:rFonts w:eastAsiaTheme="minorEastAsia" w:hAnsi="Calibri"/>
          <w:b/>
          <w:bCs/>
          <w:noProof/>
          <w:kern w:val="24"/>
          <w:sz w:val="24"/>
          <w:szCs w:val="24"/>
        </w:rPr>
        <w:lastRenderedPageBreak/>
        <w:drawing>
          <wp:inline distT="0" distB="0" distL="0" distR="0">
            <wp:extent cx="5761355" cy="51377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 Figure 5.jpg"/>
                    <pic:cNvPicPr/>
                  </pic:nvPicPr>
                  <pic:blipFill>
                    <a:blip r:embed="rId15">
                      <a:extLst>
                        <a:ext uri="{28A0092B-C50C-407E-A947-70E740481C1C}">
                          <a14:useLocalDpi xmlns:a14="http://schemas.microsoft.com/office/drawing/2010/main" val="0"/>
                        </a:ext>
                      </a:extLst>
                    </a:blip>
                    <a:stretch>
                      <a:fillRect/>
                    </a:stretch>
                  </pic:blipFill>
                  <pic:spPr>
                    <a:xfrm>
                      <a:off x="0" y="0"/>
                      <a:ext cx="5761355" cy="5137785"/>
                    </a:xfrm>
                    <a:prstGeom prst="rect">
                      <a:avLst/>
                    </a:prstGeom>
                  </pic:spPr>
                </pic:pic>
              </a:graphicData>
            </a:graphic>
          </wp:inline>
        </w:drawing>
      </w:r>
      <w:r w:rsidR="00244CF9" w:rsidRPr="008B4A38">
        <w:rPr>
          <w:rFonts w:eastAsiaTheme="minorEastAsia" w:hAnsi="Calibri"/>
          <w:b/>
          <w:bCs/>
          <w:kern w:val="24"/>
          <w:sz w:val="24"/>
          <w:szCs w:val="24"/>
        </w:rPr>
        <w:t xml:space="preserve"> </w:t>
      </w:r>
      <w:r w:rsidR="00244CF9" w:rsidRPr="008B4A38">
        <w:rPr>
          <w:rFonts w:ascii="Arial" w:hAnsi="Arial" w:cs="Arial"/>
          <w:b/>
          <w:bCs/>
          <w:sz w:val="20"/>
          <w:szCs w:val="20"/>
        </w:rPr>
        <w:t xml:space="preserve">Supplementary figure 5: gene expression of additional hepatic transporters. </w:t>
      </w:r>
      <w:r w:rsidR="00244CF9" w:rsidRPr="008B4A38">
        <w:rPr>
          <w:rFonts w:ascii="Arial" w:hAnsi="Arial" w:cs="Arial"/>
          <w:bCs/>
          <w:sz w:val="20"/>
          <w:szCs w:val="20"/>
        </w:rPr>
        <w:t>A: mRNA expression of the basolateral uptake transporter OATP1b2. B: MDR</w:t>
      </w:r>
      <w:r w:rsidR="00E469AB" w:rsidRPr="008B4A38">
        <w:rPr>
          <w:rFonts w:ascii="Arial" w:hAnsi="Arial" w:cs="Arial"/>
          <w:bCs/>
          <w:sz w:val="20"/>
          <w:szCs w:val="20"/>
        </w:rPr>
        <w:t>2</w:t>
      </w:r>
      <w:r w:rsidR="00244CF9" w:rsidRPr="008B4A38">
        <w:rPr>
          <w:rFonts w:ascii="Arial" w:hAnsi="Arial" w:cs="Arial"/>
          <w:bCs/>
          <w:sz w:val="20"/>
          <w:szCs w:val="20"/>
        </w:rPr>
        <w:t xml:space="preserve"> mRNA expression. C: AE2 mRNA expression. D: mRNA expression of the beta subunit of basolateral efflux transporter OST. Data are represented as mean ± SEM. The mean ± SEM of the healthy </w:t>
      </w:r>
      <w:r w:rsidR="00D83F5A" w:rsidRPr="008B4A38">
        <w:rPr>
          <w:rFonts w:ascii="Arial" w:hAnsi="Arial" w:cs="Arial"/>
          <w:bCs/>
          <w:sz w:val="20"/>
          <w:szCs w:val="20"/>
        </w:rPr>
        <w:t xml:space="preserve">fed </w:t>
      </w:r>
      <w:r w:rsidR="00244CF9" w:rsidRPr="008B4A38">
        <w:rPr>
          <w:rFonts w:ascii="Arial" w:hAnsi="Arial" w:cs="Arial"/>
          <w:bCs/>
          <w:sz w:val="20"/>
          <w:szCs w:val="20"/>
        </w:rPr>
        <w:t xml:space="preserve">controls as average over all days are shown with the gray dashed lines. * P≤.05 compared to healthy </w:t>
      </w:r>
      <w:r w:rsidR="00F240D2" w:rsidRPr="008B4A38">
        <w:rPr>
          <w:rFonts w:ascii="Arial" w:hAnsi="Arial" w:cs="Arial"/>
          <w:bCs/>
          <w:sz w:val="20"/>
          <w:szCs w:val="20"/>
        </w:rPr>
        <w:t xml:space="preserve">fed </w:t>
      </w:r>
      <w:r w:rsidR="00244CF9" w:rsidRPr="008B4A38">
        <w:rPr>
          <w:rFonts w:ascii="Arial" w:hAnsi="Arial" w:cs="Arial"/>
          <w:bCs/>
          <w:sz w:val="20"/>
          <w:szCs w:val="20"/>
        </w:rPr>
        <w:t xml:space="preserve">controls, † P ≤.05 compared to </w:t>
      </w:r>
      <w:r w:rsidR="00F240D2" w:rsidRPr="008B4A38">
        <w:rPr>
          <w:rFonts w:ascii="Arial" w:hAnsi="Arial" w:cs="Arial"/>
          <w:bCs/>
          <w:sz w:val="20"/>
          <w:szCs w:val="20"/>
        </w:rPr>
        <w:t xml:space="preserve">healthy </w:t>
      </w:r>
      <w:r w:rsidR="00D83F5A" w:rsidRPr="008B4A38">
        <w:rPr>
          <w:rFonts w:ascii="Arial" w:hAnsi="Arial" w:cs="Arial"/>
          <w:iCs/>
          <w:sz w:val="20"/>
          <w:szCs w:val="20"/>
        </w:rPr>
        <w:t xml:space="preserve">nutrient-restricted </w:t>
      </w:r>
      <w:r w:rsidR="00244CF9" w:rsidRPr="008B4A38">
        <w:rPr>
          <w:rFonts w:ascii="Arial" w:hAnsi="Arial" w:cs="Arial"/>
          <w:bCs/>
          <w:sz w:val="20"/>
          <w:szCs w:val="20"/>
        </w:rPr>
        <w:t xml:space="preserve">animals, ‡ P≤.05 compared to surgical </w:t>
      </w:r>
      <w:r w:rsidR="00C662D3" w:rsidRPr="008B4A38">
        <w:rPr>
          <w:rFonts w:ascii="Arial" w:hAnsi="Arial" w:cs="Arial"/>
          <w:bCs/>
          <w:sz w:val="20"/>
          <w:szCs w:val="20"/>
        </w:rPr>
        <w:t>critical illness</w:t>
      </w:r>
      <w:r w:rsidR="00244CF9" w:rsidRPr="008B4A38">
        <w:rPr>
          <w:rFonts w:ascii="Arial" w:hAnsi="Arial" w:cs="Arial"/>
          <w:bCs/>
          <w:sz w:val="20"/>
          <w:szCs w:val="20"/>
        </w:rPr>
        <w:t xml:space="preserve">, </w:t>
      </w:r>
      <w:r w:rsidR="00D83F5A" w:rsidRPr="008B4A38">
        <w:rPr>
          <w:rFonts w:ascii="Arial" w:hAnsi="Arial" w:cs="Arial"/>
          <w:bCs/>
          <w:iCs/>
          <w:sz w:val="20"/>
          <w:szCs w:val="20"/>
        </w:rPr>
        <w:t xml:space="preserve">§ P≤0.05 compared to healthy fed controls, healthy nutrient-restricted animals and surgical </w:t>
      </w:r>
      <w:r w:rsidR="00C662D3" w:rsidRPr="008B4A38">
        <w:rPr>
          <w:rFonts w:ascii="Arial" w:hAnsi="Arial" w:cs="Arial"/>
          <w:bCs/>
          <w:iCs/>
          <w:sz w:val="20"/>
          <w:szCs w:val="20"/>
        </w:rPr>
        <w:t>critical illness</w:t>
      </w:r>
      <w:r w:rsidR="00D83F5A" w:rsidRPr="008B4A38">
        <w:rPr>
          <w:rFonts w:ascii="Arial" w:hAnsi="Arial" w:cs="Arial"/>
          <w:bCs/>
          <w:iCs/>
          <w:sz w:val="20"/>
          <w:szCs w:val="20"/>
        </w:rPr>
        <w:t>.</w:t>
      </w:r>
      <w:r w:rsidR="00CF0A18" w:rsidRPr="008B4A38">
        <w:rPr>
          <w:rFonts w:ascii="Arial" w:hAnsi="Arial" w:cs="Arial"/>
          <w:bCs/>
          <w:iCs/>
          <w:sz w:val="20"/>
          <w:szCs w:val="20"/>
        </w:rPr>
        <w:t xml:space="preserve"> </w:t>
      </w:r>
      <w:r w:rsidR="00C23999" w:rsidRPr="008B4A38">
        <w:rPr>
          <w:rFonts w:ascii="Arial" w:hAnsi="Arial" w:cs="Arial"/>
          <w:sz w:val="20"/>
          <w:szCs w:val="20"/>
        </w:rPr>
        <w:t>Number of animals/group as stated in figure 1.</w:t>
      </w:r>
      <w:r w:rsidR="00C23999" w:rsidRPr="008B4A38">
        <w:rPr>
          <w:rFonts w:ascii="Arial" w:hAnsi="Arial" w:cs="Arial"/>
          <w:b/>
          <w:bCs/>
          <w:iCs/>
          <w:sz w:val="20"/>
          <w:szCs w:val="20"/>
        </w:rPr>
        <w:t xml:space="preserve"> </w:t>
      </w:r>
      <w:r w:rsidR="00C23999" w:rsidRPr="008B4A38">
        <w:rPr>
          <w:rFonts w:ascii="Arial" w:hAnsi="Arial" w:cs="Arial"/>
          <w:sz w:val="20"/>
          <w:szCs w:val="20"/>
        </w:rPr>
        <w:br w:type="page"/>
      </w:r>
    </w:p>
    <w:p w:rsidR="00244CF9" w:rsidRPr="008B4A38" w:rsidRDefault="008A3747" w:rsidP="00244CF9">
      <w:pPr>
        <w:spacing w:after="160" w:line="360" w:lineRule="auto"/>
        <w:jc w:val="both"/>
        <w:rPr>
          <w:rFonts w:eastAsiaTheme="minorEastAsia" w:hAnsi="Calibri"/>
          <w:b/>
          <w:bCs/>
          <w:kern w:val="24"/>
          <w:sz w:val="24"/>
          <w:szCs w:val="24"/>
        </w:rPr>
      </w:pPr>
      <w:r w:rsidRPr="008B4A38">
        <w:rPr>
          <w:rFonts w:eastAsiaTheme="minorEastAsia" w:hAnsi="Calibri"/>
          <w:b/>
          <w:bCs/>
          <w:noProof/>
          <w:kern w:val="24"/>
          <w:sz w:val="24"/>
          <w:szCs w:val="24"/>
        </w:rPr>
        <w:lastRenderedPageBreak/>
        <w:drawing>
          <wp:inline distT="0" distB="0" distL="0" distR="0">
            <wp:extent cx="5761355" cy="4911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 Figure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4911725"/>
                    </a:xfrm>
                    <a:prstGeom prst="rect">
                      <a:avLst/>
                    </a:prstGeom>
                  </pic:spPr>
                </pic:pic>
              </a:graphicData>
            </a:graphic>
          </wp:inline>
        </w:drawing>
      </w:r>
      <w:r w:rsidR="00244CF9" w:rsidRPr="008B4A38">
        <w:rPr>
          <w:rFonts w:eastAsiaTheme="minorEastAsia" w:hAnsi="Calibri"/>
          <w:b/>
          <w:bCs/>
          <w:kern w:val="24"/>
          <w:sz w:val="24"/>
          <w:szCs w:val="24"/>
        </w:rPr>
        <w:t xml:space="preserve"> </w:t>
      </w:r>
    </w:p>
    <w:p w:rsidR="008B393D" w:rsidRPr="008B4A38" w:rsidRDefault="00244CF9" w:rsidP="00AC5405">
      <w:pPr>
        <w:spacing w:after="160" w:line="360" w:lineRule="auto"/>
        <w:jc w:val="both"/>
        <w:rPr>
          <w:rFonts w:ascii="Arial" w:hAnsi="Arial" w:cs="Arial"/>
          <w:b/>
          <w:sz w:val="20"/>
          <w:szCs w:val="20"/>
        </w:rPr>
      </w:pPr>
      <w:r w:rsidRPr="008B4A38">
        <w:rPr>
          <w:rFonts w:ascii="Arial" w:hAnsi="Arial" w:cs="Arial"/>
          <w:b/>
          <w:bCs/>
          <w:sz w:val="20"/>
          <w:szCs w:val="20"/>
        </w:rPr>
        <w:t xml:space="preserve">Supplementary figure 6: Change in body weight and dry and wet liver weight of </w:t>
      </w:r>
      <w:r w:rsidR="00C662D3" w:rsidRPr="008B4A38">
        <w:rPr>
          <w:rFonts w:ascii="Arial" w:hAnsi="Arial" w:cs="Arial"/>
          <w:b/>
          <w:bCs/>
          <w:sz w:val="20"/>
          <w:szCs w:val="20"/>
        </w:rPr>
        <w:t>critically ill</w:t>
      </w:r>
      <w:r w:rsidRPr="008B4A38">
        <w:rPr>
          <w:rFonts w:ascii="Arial" w:hAnsi="Arial" w:cs="Arial"/>
          <w:b/>
          <w:bCs/>
          <w:sz w:val="20"/>
          <w:szCs w:val="20"/>
        </w:rPr>
        <w:t xml:space="preserve"> and healthy animals.</w:t>
      </w:r>
      <w:r w:rsidRPr="008B4A38">
        <w:rPr>
          <w:rFonts w:ascii="Arial" w:hAnsi="Arial" w:cs="Arial"/>
          <w:bCs/>
          <w:sz w:val="20"/>
          <w:szCs w:val="20"/>
        </w:rPr>
        <w:t xml:space="preserve"> Data are represented as mean ± SEM. The mean ± SEM of the healthy </w:t>
      </w:r>
      <w:r w:rsidR="00D83F5A" w:rsidRPr="008B4A38">
        <w:rPr>
          <w:rFonts w:ascii="Arial" w:hAnsi="Arial" w:cs="Arial"/>
          <w:bCs/>
          <w:sz w:val="20"/>
          <w:szCs w:val="20"/>
        </w:rPr>
        <w:t xml:space="preserve">fed </w:t>
      </w:r>
      <w:r w:rsidRPr="008B4A38">
        <w:rPr>
          <w:rFonts w:ascii="Arial" w:hAnsi="Arial" w:cs="Arial"/>
          <w:bCs/>
          <w:sz w:val="20"/>
          <w:szCs w:val="20"/>
        </w:rPr>
        <w:t xml:space="preserve">controls as average over all days are shown with the gray dashed lines. * P≤.05 compared to healthy </w:t>
      </w:r>
      <w:r w:rsidR="00F240D2" w:rsidRPr="008B4A38">
        <w:rPr>
          <w:rFonts w:ascii="Arial" w:hAnsi="Arial" w:cs="Arial"/>
          <w:bCs/>
          <w:sz w:val="20"/>
          <w:szCs w:val="20"/>
        </w:rPr>
        <w:t xml:space="preserve">fed </w:t>
      </w:r>
      <w:r w:rsidRPr="008B4A38">
        <w:rPr>
          <w:rFonts w:ascii="Arial" w:hAnsi="Arial" w:cs="Arial"/>
          <w:bCs/>
          <w:sz w:val="20"/>
          <w:szCs w:val="20"/>
        </w:rPr>
        <w:t xml:space="preserve">controls, † P≤.05 compared to </w:t>
      </w:r>
      <w:r w:rsidR="00F240D2" w:rsidRPr="008B4A38">
        <w:rPr>
          <w:rFonts w:ascii="Arial" w:hAnsi="Arial" w:cs="Arial"/>
          <w:bCs/>
          <w:sz w:val="20"/>
          <w:szCs w:val="20"/>
        </w:rPr>
        <w:t xml:space="preserve">healthy </w:t>
      </w:r>
      <w:r w:rsidR="00D83F5A" w:rsidRPr="008B4A38">
        <w:rPr>
          <w:rFonts w:ascii="Arial" w:hAnsi="Arial" w:cs="Arial"/>
          <w:iCs/>
          <w:sz w:val="20"/>
          <w:szCs w:val="20"/>
        </w:rPr>
        <w:t xml:space="preserve">nutrient-restricted </w:t>
      </w:r>
      <w:r w:rsidRPr="008B4A38">
        <w:rPr>
          <w:rFonts w:ascii="Arial" w:hAnsi="Arial" w:cs="Arial"/>
          <w:bCs/>
          <w:sz w:val="20"/>
          <w:szCs w:val="20"/>
        </w:rPr>
        <w:t xml:space="preserve">animals, ‡ P≤.05 compared to surgical </w:t>
      </w:r>
      <w:r w:rsidR="00C662D3" w:rsidRPr="008B4A38">
        <w:rPr>
          <w:rFonts w:ascii="Arial" w:hAnsi="Arial" w:cs="Arial"/>
          <w:bCs/>
          <w:sz w:val="20"/>
          <w:szCs w:val="20"/>
        </w:rPr>
        <w:t>critical illness</w:t>
      </w:r>
      <w:r w:rsidRPr="008B4A38">
        <w:rPr>
          <w:rFonts w:ascii="Arial" w:hAnsi="Arial" w:cs="Arial"/>
          <w:bCs/>
          <w:sz w:val="20"/>
          <w:szCs w:val="20"/>
        </w:rPr>
        <w:t xml:space="preserve">, </w:t>
      </w:r>
      <w:r w:rsidR="00D83F5A" w:rsidRPr="008B4A38">
        <w:rPr>
          <w:rFonts w:ascii="Arial" w:hAnsi="Arial" w:cs="Arial"/>
          <w:bCs/>
          <w:iCs/>
          <w:sz w:val="20"/>
          <w:szCs w:val="20"/>
        </w:rPr>
        <w:t xml:space="preserve">§ P≤0.05 compared to healthy fed controls, healthy nutrient-restricted animals and surgical </w:t>
      </w:r>
      <w:r w:rsidR="00C662D3" w:rsidRPr="008B4A38">
        <w:rPr>
          <w:rFonts w:ascii="Arial" w:hAnsi="Arial" w:cs="Arial"/>
          <w:bCs/>
          <w:iCs/>
          <w:sz w:val="20"/>
          <w:szCs w:val="20"/>
        </w:rPr>
        <w:t>critical illness</w:t>
      </w:r>
      <w:r w:rsidR="00D83F5A" w:rsidRPr="008B4A38">
        <w:rPr>
          <w:rFonts w:ascii="Arial" w:hAnsi="Arial" w:cs="Arial"/>
          <w:bCs/>
          <w:iCs/>
          <w:sz w:val="20"/>
          <w:szCs w:val="20"/>
        </w:rPr>
        <w:t>.</w:t>
      </w:r>
      <w:r w:rsidR="00CF0A18" w:rsidRPr="008B4A38">
        <w:rPr>
          <w:rFonts w:ascii="Arial" w:hAnsi="Arial" w:cs="Arial"/>
          <w:bCs/>
          <w:iCs/>
          <w:sz w:val="20"/>
          <w:szCs w:val="20"/>
        </w:rPr>
        <w:t xml:space="preserve"> </w:t>
      </w:r>
      <w:r w:rsidR="00C23999" w:rsidRPr="008B4A38">
        <w:rPr>
          <w:rFonts w:ascii="Arial" w:hAnsi="Arial" w:cs="Arial"/>
          <w:sz w:val="20"/>
          <w:szCs w:val="20"/>
        </w:rPr>
        <w:t>Number of animals/group as stated in figure 1.</w:t>
      </w:r>
    </w:p>
    <w:p w:rsidR="008B393D" w:rsidRPr="008B4A38" w:rsidRDefault="008B393D" w:rsidP="00AC5405">
      <w:pPr>
        <w:spacing w:after="160" w:line="360" w:lineRule="auto"/>
        <w:jc w:val="both"/>
        <w:rPr>
          <w:rFonts w:ascii="Arial" w:hAnsi="Arial" w:cs="Arial"/>
          <w:b/>
        </w:rPr>
      </w:pPr>
    </w:p>
    <w:p w:rsidR="008B393D" w:rsidRPr="008B4A38" w:rsidRDefault="008B393D" w:rsidP="00AC5405">
      <w:pPr>
        <w:spacing w:after="160" w:line="360" w:lineRule="auto"/>
        <w:jc w:val="both"/>
        <w:rPr>
          <w:rFonts w:ascii="Arial" w:hAnsi="Arial" w:cs="Arial"/>
          <w:b/>
        </w:rPr>
      </w:pPr>
      <w:r w:rsidRPr="008B4A38">
        <w:rPr>
          <w:rFonts w:ascii="Arial" w:hAnsi="Arial" w:cs="Arial"/>
          <w:b/>
        </w:rPr>
        <w:br w:type="page"/>
      </w:r>
    </w:p>
    <w:p w:rsidR="00244CF9" w:rsidRPr="008B4A38" w:rsidRDefault="00A84152" w:rsidP="00AC5405">
      <w:pPr>
        <w:spacing w:after="160" w:line="360" w:lineRule="auto"/>
        <w:jc w:val="both"/>
        <w:rPr>
          <w:rFonts w:ascii="Arial" w:hAnsi="Arial" w:cs="Arial"/>
          <w:b/>
          <w:bCs/>
          <w:sz w:val="20"/>
          <w:szCs w:val="20"/>
        </w:rPr>
      </w:pPr>
      <w:r w:rsidRPr="008B4A38">
        <w:rPr>
          <w:rFonts w:ascii="Arial" w:hAnsi="Arial" w:cs="Arial"/>
          <w:b/>
          <w:bCs/>
          <w:noProof/>
          <w:sz w:val="20"/>
          <w:szCs w:val="20"/>
        </w:rPr>
        <w:lastRenderedPageBreak/>
        <w:drawing>
          <wp:inline distT="0" distB="0" distL="0" distR="0">
            <wp:extent cx="5399702" cy="72000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 Figure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9702" cy="7200000"/>
                    </a:xfrm>
                    <a:prstGeom prst="rect">
                      <a:avLst/>
                    </a:prstGeom>
                  </pic:spPr>
                </pic:pic>
              </a:graphicData>
            </a:graphic>
          </wp:inline>
        </w:drawing>
      </w:r>
    </w:p>
    <w:p w:rsidR="00244CF9" w:rsidRPr="008B4A38" w:rsidRDefault="00244CF9" w:rsidP="00244CF9">
      <w:pPr>
        <w:spacing w:after="160" w:line="360" w:lineRule="auto"/>
        <w:jc w:val="both"/>
        <w:rPr>
          <w:rFonts w:ascii="Arial" w:hAnsi="Arial" w:cs="Arial"/>
          <w:bCs/>
          <w:sz w:val="20"/>
          <w:szCs w:val="20"/>
        </w:rPr>
      </w:pPr>
      <w:r w:rsidRPr="008B4A38">
        <w:rPr>
          <w:rFonts w:ascii="Arial" w:hAnsi="Arial" w:cs="Arial"/>
          <w:b/>
          <w:bCs/>
          <w:sz w:val="20"/>
          <w:szCs w:val="20"/>
        </w:rPr>
        <w:t>Supplementary figure 7: Histological features of animals in critical illness.</w:t>
      </w:r>
      <w:r w:rsidRPr="008B4A38">
        <w:rPr>
          <w:rFonts w:ascii="Arial" w:hAnsi="Arial" w:cs="Arial"/>
          <w:bCs/>
          <w:sz w:val="20"/>
          <w:szCs w:val="20"/>
        </w:rPr>
        <w:t xml:space="preserve"> A: Dilatation of sinusoids. B: Feathery composition of cytoplasm, indicating glycogen storage. C: Immunohistological CK7 staining, indicating ductular reaction. Data are represented as cumulative percentages of the respective group. * indicates P≤.05</w:t>
      </w:r>
      <w:r w:rsidR="00CF0A18" w:rsidRPr="008B4A38">
        <w:rPr>
          <w:rFonts w:ascii="Arial" w:hAnsi="Arial" w:cs="Arial"/>
          <w:bCs/>
          <w:sz w:val="20"/>
          <w:szCs w:val="20"/>
        </w:rPr>
        <w:t xml:space="preserve">. </w:t>
      </w:r>
      <w:r w:rsidR="00C23999" w:rsidRPr="008B4A38">
        <w:rPr>
          <w:rFonts w:ascii="Arial" w:hAnsi="Arial" w:cs="Arial"/>
          <w:sz w:val="20"/>
          <w:szCs w:val="20"/>
        </w:rPr>
        <w:t>Number of animals/group as stated in figure 1.</w:t>
      </w:r>
      <w:r w:rsidRPr="008B4A38">
        <w:rPr>
          <w:rFonts w:ascii="Arial" w:hAnsi="Arial" w:cs="Arial"/>
          <w:bCs/>
          <w:sz w:val="20"/>
          <w:szCs w:val="20"/>
        </w:rPr>
        <w:br w:type="page"/>
      </w:r>
    </w:p>
    <w:p w:rsidR="00244CF9" w:rsidRPr="008B4A38" w:rsidRDefault="00244CF9" w:rsidP="00244CF9">
      <w:pPr>
        <w:spacing w:after="160" w:line="360" w:lineRule="auto"/>
        <w:jc w:val="both"/>
        <w:rPr>
          <w:rFonts w:ascii="Arial" w:hAnsi="Arial" w:cs="Arial"/>
          <w:bCs/>
          <w:sz w:val="20"/>
          <w:szCs w:val="20"/>
        </w:rPr>
      </w:pPr>
      <w:r w:rsidRPr="008B4A38">
        <w:rPr>
          <w:rFonts w:ascii="Arial" w:hAnsi="Arial" w:cs="Arial"/>
          <w:bCs/>
          <w:noProof/>
          <w:sz w:val="20"/>
          <w:szCs w:val="20"/>
        </w:rPr>
        <w:lastRenderedPageBreak/>
        <w:drawing>
          <wp:inline distT="0" distB="0" distL="0" distR="0">
            <wp:extent cx="5761355" cy="50844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 Figure 8.jpg"/>
                    <pic:cNvPicPr/>
                  </pic:nvPicPr>
                  <pic:blipFill>
                    <a:blip r:embed="rId18">
                      <a:extLst>
                        <a:ext uri="{28A0092B-C50C-407E-A947-70E740481C1C}">
                          <a14:useLocalDpi xmlns:a14="http://schemas.microsoft.com/office/drawing/2010/main" val="0"/>
                        </a:ext>
                      </a:extLst>
                    </a:blip>
                    <a:stretch>
                      <a:fillRect/>
                    </a:stretch>
                  </pic:blipFill>
                  <pic:spPr>
                    <a:xfrm>
                      <a:off x="0" y="0"/>
                      <a:ext cx="5761355" cy="5084445"/>
                    </a:xfrm>
                    <a:prstGeom prst="rect">
                      <a:avLst/>
                    </a:prstGeom>
                  </pic:spPr>
                </pic:pic>
              </a:graphicData>
            </a:graphic>
          </wp:inline>
        </w:drawing>
      </w:r>
    </w:p>
    <w:p w:rsidR="00AD720F" w:rsidRPr="008B4A38" w:rsidRDefault="00AD720F" w:rsidP="00AD720F">
      <w:pPr>
        <w:spacing w:after="160" w:line="360" w:lineRule="auto"/>
        <w:jc w:val="both"/>
        <w:rPr>
          <w:rFonts w:ascii="Arial" w:hAnsi="Arial" w:cs="Arial"/>
          <w:b/>
          <w:bCs/>
          <w:sz w:val="20"/>
          <w:szCs w:val="20"/>
        </w:rPr>
      </w:pPr>
      <w:r w:rsidRPr="008B4A38">
        <w:rPr>
          <w:rFonts w:ascii="Arial" w:hAnsi="Arial" w:cs="Arial"/>
          <w:b/>
          <w:bCs/>
          <w:sz w:val="20"/>
          <w:szCs w:val="20"/>
        </w:rPr>
        <w:t xml:space="preserve">Supplementary figure 8: gene expression of enzymes involved in liver growth and regeneration. </w:t>
      </w:r>
      <w:r w:rsidRPr="008B4A38">
        <w:rPr>
          <w:rFonts w:ascii="Arial" w:hAnsi="Arial" w:cs="Arial"/>
          <w:bCs/>
          <w:sz w:val="20"/>
          <w:szCs w:val="20"/>
        </w:rPr>
        <w:t xml:space="preserve">A: gene expression of Augmenter of Liver Regeneration (ALR). B: Gene expression of Epidermal Growth Factor (EGF). C: Gene expression of Hepatic Growth Factor (HGF). D: Gene expression of the growth inhibitor Transforming Growth </w:t>
      </w:r>
      <w:r w:rsidR="00D83F5A" w:rsidRPr="008B4A38">
        <w:rPr>
          <w:rFonts w:ascii="Arial" w:hAnsi="Arial" w:cs="Arial"/>
          <w:bCs/>
          <w:sz w:val="20"/>
          <w:szCs w:val="20"/>
        </w:rPr>
        <w:t>Factor</w:t>
      </w:r>
      <w:r w:rsidRPr="008B4A38">
        <w:rPr>
          <w:rFonts w:ascii="Arial" w:hAnsi="Arial" w:cs="Arial"/>
          <w:bCs/>
          <w:sz w:val="20"/>
          <w:szCs w:val="20"/>
        </w:rPr>
        <w:t xml:space="preserve"> β (TGF</w:t>
      </w:r>
      <w:r w:rsidRPr="008B4A38">
        <w:rPr>
          <w:rFonts w:ascii="Arial" w:hAnsi="Arial" w:cs="Arial"/>
          <w:bCs/>
          <w:sz w:val="20"/>
          <w:szCs w:val="20"/>
          <w:lang w:val="el-GR"/>
        </w:rPr>
        <w:t>β</w:t>
      </w:r>
      <w:r w:rsidRPr="008B4A38">
        <w:rPr>
          <w:rFonts w:ascii="Arial" w:hAnsi="Arial" w:cs="Arial"/>
          <w:bCs/>
          <w:sz w:val="20"/>
          <w:szCs w:val="20"/>
        </w:rPr>
        <w:t>).</w:t>
      </w:r>
      <w:r w:rsidR="00C23999" w:rsidRPr="008B4A38">
        <w:rPr>
          <w:rFonts w:ascii="Arial" w:hAnsi="Arial" w:cs="Arial"/>
          <w:bCs/>
          <w:sz w:val="20"/>
          <w:szCs w:val="20"/>
        </w:rPr>
        <w:t xml:space="preserve"> Data are represented as mean ± SEM.</w:t>
      </w:r>
      <w:r w:rsidRPr="008B4A38">
        <w:rPr>
          <w:rFonts w:ascii="Arial" w:hAnsi="Arial" w:cs="Arial"/>
          <w:bCs/>
          <w:sz w:val="20"/>
          <w:szCs w:val="20"/>
        </w:rPr>
        <w:t xml:space="preserve"> The mean ± SEM of the healthy </w:t>
      </w:r>
      <w:r w:rsidR="00D83F5A" w:rsidRPr="008B4A38">
        <w:rPr>
          <w:rFonts w:ascii="Arial" w:hAnsi="Arial" w:cs="Arial"/>
          <w:bCs/>
          <w:sz w:val="20"/>
          <w:szCs w:val="20"/>
        </w:rPr>
        <w:t xml:space="preserve">fed </w:t>
      </w:r>
      <w:r w:rsidRPr="008B4A38">
        <w:rPr>
          <w:rFonts w:ascii="Arial" w:hAnsi="Arial" w:cs="Arial"/>
          <w:bCs/>
          <w:sz w:val="20"/>
          <w:szCs w:val="20"/>
        </w:rPr>
        <w:t xml:space="preserve">controls as average over all days are shown with the gray dashed lines. * P≤.05 compared to healthy fed controls, † P≤.05 compared to healthy </w:t>
      </w:r>
      <w:r w:rsidR="00D83F5A" w:rsidRPr="008B4A38">
        <w:rPr>
          <w:rFonts w:ascii="Arial" w:hAnsi="Arial" w:cs="Arial"/>
          <w:bCs/>
          <w:sz w:val="20"/>
          <w:szCs w:val="20"/>
        </w:rPr>
        <w:t xml:space="preserve">nutrient-restricted </w:t>
      </w:r>
      <w:r w:rsidRPr="008B4A38">
        <w:rPr>
          <w:rFonts w:ascii="Arial" w:hAnsi="Arial" w:cs="Arial"/>
          <w:bCs/>
          <w:sz w:val="20"/>
          <w:szCs w:val="20"/>
        </w:rPr>
        <w:t xml:space="preserve">animals, </w:t>
      </w:r>
      <w:r w:rsidR="00D83F5A" w:rsidRPr="008B4A38">
        <w:rPr>
          <w:rFonts w:ascii="Arial" w:hAnsi="Arial" w:cs="Arial"/>
          <w:bCs/>
          <w:sz w:val="20"/>
          <w:szCs w:val="20"/>
        </w:rPr>
        <w:t xml:space="preserve">‡ P≤.05 compared to surgical </w:t>
      </w:r>
      <w:r w:rsidR="00C662D3" w:rsidRPr="008B4A38">
        <w:rPr>
          <w:rFonts w:ascii="Arial" w:hAnsi="Arial" w:cs="Arial"/>
          <w:bCs/>
          <w:sz w:val="20"/>
          <w:szCs w:val="20"/>
        </w:rPr>
        <w:t>critical illness</w:t>
      </w:r>
      <w:r w:rsidR="00D83F5A" w:rsidRPr="008B4A38">
        <w:rPr>
          <w:rFonts w:ascii="Arial" w:hAnsi="Arial" w:cs="Arial"/>
          <w:bCs/>
          <w:iCs/>
          <w:sz w:val="20"/>
          <w:szCs w:val="20"/>
        </w:rPr>
        <w:t xml:space="preserve">, § P≤0.05 compared to healthy fed controls, healthy nutrient-restricted animals and surgical </w:t>
      </w:r>
      <w:r w:rsidR="00C662D3" w:rsidRPr="008B4A38">
        <w:rPr>
          <w:rFonts w:ascii="Arial" w:hAnsi="Arial" w:cs="Arial"/>
          <w:bCs/>
          <w:iCs/>
          <w:sz w:val="20"/>
          <w:szCs w:val="20"/>
        </w:rPr>
        <w:t>critical illness</w:t>
      </w:r>
      <w:r w:rsidR="00D83F5A" w:rsidRPr="008B4A38">
        <w:rPr>
          <w:rFonts w:ascii="Arial" w:hAnsi="Arial" w:cs="Arial"/>
          <w:bCs/>
          <w:iCs/>
          <w:sz w:val="20"/>
          <w:szCs w:val="20"/>
        </w:rPr>
        <w:t>.</w:t>
      </w:r>
      <w:r w:rsidR="00CF0A18" w:rsidRPr="008B4A38">
        <w:rPr>
          <w:rFonts w:ascii="Arial" w:hAnsi="Arial" w:cs="Arial"/>
          <w:bCs/>
          <w:iCs/>
          <w:sz w:val="20"/>
          <w:szCs w:val="20"/>
        </w:rPr>
        <w:t xml:space="preserve"> </w:t>
      </w:r>
      <w:r w:rsidR="00C23999" w:rsidRPr="008B4A38">
        <w:rPr>
          <w:rFonts w:ascii="Arial" w:hAnsi="Arial" w:cs="Arial"/>
          <w:sz w:val="20"/>
          <w:szCs w:val="20"/>
        </w:rPr>
        <w:t>Number of animals/group as stated in figure 1.</w:t>
      </w:r>
    </w:p>
    <w:p w:rsidR="00244CF9" w:rsidRPr="008B4A38" w:rsidRDefault="00244CF9" w:rsidP="00244CF9">
      <w:pPr>
        <w:spacing w:after="160" w:line="360" w:lineRule="auto"/>
        <w:jc w:val="both"/>
        <w:rPr>
          <w:rFonts w:ascii="Arial" w:hAnsi="Arial" w:cs="Arial"/>
          <w:b/>
          <w:bCs/>
          <w:sz w:val="20"/>
          <w:szCs w:val="20"/>
        </w:rPr>
      </w:pPr>
    </w:p>
    <w:p w:rsidR="00AD720F" w:rsidRPr="008B4A38" w:rsidRDefault="00AD720F">
      <w:pPr>
        <w:spacing w:after="160" w:line="259" w:lineRule="auto"/>
        <w:rPr>
          <w:rFonts w:ascii="Arial" w:hAnsi="Arial" w:cs="Arial"/>
          <w:b/>
          <w:sz w:val="20"/>
          <w:szCs w:val="20"/>
        </w:rPr>
      </w:pPr>
      <w:r w:rsidRPr="008B4A38">
        <w:rPr>
          <w:rFonts w:ascii="Arial" w:hAnsi="Arial" w:cs="Arial"/>
          <w:b/>
          <w:sz w:val="20"/>
          <w:szCs w:val="20"/>
        </w:rPr>
        <w:br w:type="page"/>
      </w:r>
    </w:p>
    <w:p w:rsidR="00D25E87" w:rsidRPr="008B4A38" w:rsidRDefault="0084207C" w:rsidP="00AC5405">
      <w:pPr>
        <w:spacing w:line="360" w:lineRule="auto"/>
        <w:jc w:val="both"/>
        <w:rPr>
          <w:rFonts w:ascii="Arial" w:hAnsi="Arial" w:cs="Arial"/>
          <w:b/>
          <w:sz w:val="20"/>
          <w:szCs w:val="20"/>
        </w:rPr>
      </w:pPr>
      <w:r w:rsidRPr="008B4A38">
        <w:rPr>
          <w:rFonts w:ascii="Arial" w:hAnsi="Arial" w:cs="Arial"/>
          <w:b/>
          <w:sz w:val="20"/>
          <w:szCs w:val="20"/>
        </w:rPr>
        <w:lastRenderedPageBreak/>
        <w:t>Supplemental references</w:t>
      </w:r>
    </w:p>
    <w:p w:rsidR="00C60A41" w:rsidRPr="008B4A38" w:rsidRDefault="003F5CAF" w:rsidP="00C60A41">
      <w:pPr>
        <w:pStyle w:val="EndNoteBibliography"/>
      </w:pPr>
      <w:r w:rsidRPr="008B4A38">
        <w:rPr>
          <w:rFonts w:cs="Arial"/>
          <w:szCs w:val="20"/>
        </w:rPr>
        <w:fldChar w:fldCharType="begin"/>
      </w:r>
      <w:r w:rsidR="00D25E87" w:rsidRPr="008B4A38">
        <w:rPr>
          <w:rFonts w:cs="Arial"/>
          <w:szCs w:val="20"/>
        </w:rPr>
        <w:instrText xml:space="preserve"> ADDIN EN.REFLIST </w:instrText>
      </w:r>
      <w:r w:rsidRPr="008B4A38">
        <w:rPr>
          <w:rFonts w:cs="Arial"/>
          <w:szCs w:val="20"/>
        </w:rPr>
        <w:fldChar w:fldCharType="separate"/>
      </w:r>
      <w:r w:rsidR="00C60A41" w:rsidRPr="008B4A38">
        <w:t xml:space="preserve">Otsu N: A threshold selection method from gray-level histograms. </w:t>
      </w:r>
      <w:r w:rsidR="00C60A41" w:rsidRPr="008B4A38">
        <w:rPr>
          <w:i/>
        </w:rPr>
        <w:t>Automatica</w:t>
      </w:r>
      <w:r w:rsidR="00C60A41" w:rsidRPr="008B4A38">
        <w:t xml:space="preserve"> 11(285-296):23-27, 1975.</w:t>
      </w:r>
    </w:p>
    <w:p w:rsidR="00C60A41" w:rsidRPr="008B4A38" w:rsidRDefault="00C60A41" w:rsidP="00C60A41">
      <w:pPr>
        <w:pStyle w:val="EndNoteBibliography"/>
      </w:pPr>
      <w:r w:rsidRPr="008B4A38">
        <w:t xml:space="preserve">Rasmussen CE, Nickisch H: Gaussian processes for machine learning (GPML) toolbox. </w:t>
      </w:r>
      <w:r w:rsidRPr="008B4A38">
        <w:rPr>
          <w:i/>
        </w:rPr>
        <w:t>Journal of Machine Learning Research</w:t>
      </w:r>
      <w:r w:rsidRPr="008B4A38">
        <w:t xml:space="preserve"> 11(Nov):3011-3015, 2010.</w:t>
      </w:r>
    </w:p>
    <w:p w:rsidR="00C60A41" w:rsidRPr="008B4A38" w:rsidRDefault="00C60A41" w:rsidP="00C60A41">
      <w:pPr>
        <w:pStyle w:val="EndNoteBibliography"/>
      </w:pPr>
      <w:r w:rsidRPr="008B4A38">
        <w:t xml:space="preserve">Rasmussen C WC: Documentation for GPML Matlab Code, availible from </w:t>
      </w:r>
      <w:hyperlink r:id="rId19" w:history="1">
        <w:r w:rsidRPr="008B4A38">
          <w:rPr>
            <w:rStyle w:val="Hyperlink"/>
          </w:rPr>
          <w:t>http://www.gaussianprocess.org/gpml/code/</w:t>
        </w:r>
      </w:hyperlink>
      <w:r w:rsidRPr="008B4A38">
        <w:t>.</w:t>
      </w:r>
    </w:p>
    <w:p w:rsidR="00C60A41" w:rsidRPr="00C60A41" w:rsidRDefault="003F5CAF" w:rsidP="00C60A41">
      <w:pPr>
        <w:pStyle w:val="EndNoteBibliography"/>
        <w:numPr>
          <w:ilvl w:val="0"/>
          <w:numId w:val="0"/>
        </w:numPr>
        <w:rPr>
          <w:rFonts w:cs="Arial"/>
          <w:szCs w:val="20"/>
        </w:rPr>
      </w:pPr>
      <w:r w:rsidRPr="008B4A38">
        <w:rPr>
          <w:rFonts w:cs="Arial"/>
          <w:szCs w:val="20"/>
        </w:rPr>
        <w:fldChar w:fldCharType="end"/>
      </w:r>
    </w:p>
    <w:sectPr w:rsidR="00C60A41" w:rsidRPr="00C60A41" w:rsidSect="008328E8">
      <w:headerReference w:type="default" r:id="rId20"/>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14D" w:rsidRDefault="00C9314D">
      <w:pPr>
        <w:spacing w:after="0" w:line="240" w:lineRule="auto"/>
      </w:pPr>
      <w:r>
        <w:separator/>
      </w:r>
    </w:p>
  </w:endnote>
  <w:endnote w:type="continuationSeparator" w:id="0">
    <w:p w:rsidR="00C9314D" w:rsidRDefault="00C93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FKai-SB">
    <w:altName w:val="Microsoft JhengHei Light"/>
    <w:charset w:val="88"/>
    <w:family w:val="script"/>
    <w:pitch w:val="fixed"/>
    <w:sig w:usb0="00000003"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14D" w:rsidRDefault="00C9314D">
      <w:pPr>
        <w:spacing w:after="0" w:line="240" w:lineRule="auto"/>
      </w:pPr>
      <w:r>
        <w:separator/>
      </w:r>
    </w:p>
  </w:footnote>
  <w:footnote w:type="continuationSeparator" w:id="0">
    <w:p w:rsidR="00C9314D" w:rsidRDefault="00C93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567821"/>
      <w:docPartObj>
        <w:docPartGallery w:val="Page Numbers (Top of Page)"/>
        <w:docPartUnique/>
      </w:docPartObj>
    </w:sdtPr>
    <w:sdtEndPr>
      <w:rPr>
        <w:noProof/>
      </w:rPr>
    </w:sdtEndPr>
    <w:sdtContent>
      <w:p w:rsidR="000C5736" w:rsidRDefault="001255BB">
        <w:pPr>
          <w:pStyle w:val="Header"/>
          <w:jc w:val="right"/>
        </w:pPr>
        <w:r>
          <w:fldChar w:fldCharType="begin"/>
        </w:r>
        <w:r>
          <w:instrText xml:space="preserve"> PAGE   \* MERGEFORMAT </w:instrText>
        </w:r>
        <w:r>
          <w:fldChar w:fldCharType="separate"/>
        </w:r>
        <w:r w:rsidR="00A20F37">
          <w:rPr>
            <w:noProof/>
          </w:rPr>
          <w:t>18</w:t>
        </w:r>
        <w:r>
          <w:rPr>
            <w:noProof/>
          </w:rPr>
          <w:fldChar w:fldCharType="end"/>
        </w:r>
      </w:p>
    </w:sdtContent>
  </w:sdt>
  <w:p w:rsidR="000C5736" w:rsidRDefault="000C5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46F9"/>
    <w:multiLevelType w:val="hybridMultilevel"/>
    <w:tmpl w:val="B10224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FAD68DA"/>
    <w:multiLevelType w:val="hybridMultilevel"/>
    <w:tmpl w:val="64CE89DA"/>
    <w:lvl w:ilvl="0" w:tplc="0F241A60">
      <w:start w:val="1"/>
      <w:numFmt w:val="decimal"/>
      <w:pStyle w:val="EndNoteBibliography"/>
      <w:lvlText w:val="%1."/>
      <w:lvlJc w:val="left"/>
      <w:pPr>
        <w:ind w:left="720" w:hanging="360"/>
      </w:pPr>
      <w:rPr>
        <w:rFonts w:ascii="Arial" w:hAnsi="Arial"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B638F8"/>
    <w:multiLevelType w:val="hybridMultilevel"/>
    <w:tmpl w:val="716497F4"/>
    <w:lvl w:ilvl="0" w:tplc="611870AA">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hock Injury Inflam Sep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rzep9sf50ewge9xz35sftr9fwfs2tts2ee&quot;&gt;My EndNote Library&lt;record-ids&gt;&lt;item&gt;383&lt;/item&gt;&lt;item&gt;385&lt;/item&gt;&lt;item&gt;386&lt;/item&gt;&lt;/record-ids&gt;&lt;/item&gt;&lt;/Libraries&gt;"/>
  </w:docVars>
  <w:rsids>
    <w:rsidRoot w:val="008328E8"/>
    <w:rsid w:val="00041EF0"/>
    <w:rsid w:val="00054A52"/>
    <w:rsid w:val="00080143"/>
    <w:rsid w:val="0008096B"/>
    <w:rsid w:val="000C5736"/>
    <w:rsid w:val="0010324B"/>
    <w:rsid w:val="00113DDF"/>
    <w:rsid w:val="001255BB"/>
    <w:rsid w:val="00127FB3"/>
    <w:rsid w:val="0014572F"/>
    <w:rsid w:val="001757F7"/>
    <w:rsid w:val="001805EA"/>
    <w:rsid w:val="001E2940"/>
    <w:rsid w:val="00244CF9"/>
    <w:rsid w:val="002450BD"/>
    <w:rsid w:val="00253814"/>
    <w:rsid w:val="002B09C5"/>
    <w:rsid w:val="002F6583"/>
    <w:rsid w:val="00321272"/>
    <w:rsid w:val="00330061"/>
    <w:rsid w:val="00356451"/>
    <w:rsid w:val="0038166B"/>
    <w:rsid w:val="00391FEE"/>
    <w:rsid w:val="003A4B88"/>
    <w:rsid w:val="003A5088"/>
    <w:rsid w:val="003F5CAF"/>
    <w:rsid w:val="00412D0C"/>
    <w:rsid w:val="004638C1"/>
    <w:rsid w:val="004A1CFB"/>
    <w:rsid w:val="00502393"/>
    <w:rsid w:val="00514088"/>
    <w:rsid w:val="00523843"/>
    <w:rsid w:val="00574F04"/>
    <w:rsid w:val="00576453"/>
    <w:rsid w:val="005935C1"/>
    <w:rsid w:val="00593A46"/>
    <w:rsid w:val="00597E00"/>
    <w:rsid w:val="005B01C3"/>
    <w:rsid w:val="005B7B1A"/>
    <w:rsid w:val="005F07EC"/>
    <w:rsid w:val="006550AD"/>
    <w:rsid w:val="00667B2E"/>
    <w:rsid w:val="00691790"/>
    <w:rsid w:val="006C20AB"/>
    <w:rsid w:val="006E7A9C"/>
    <w:rsid w:val="006F1385"/>
    <w:rsid w:val="006F3513"/>
    <w:rsid w:val="006F592E"/>
    <w:rsid w:val="007148A5"/>
    <w:rsid w:val="007779F2"/>
    <w:rsid w:val="00785260"/>
    <w:rsid w:val="007B24F2"/>
    <w:rsid w:val="007B7571"/>
    <w:rsid w:val="007D6406"/>
    <w:rsid w:val="0080629D"/>
    <w:rsid w:val="00816279"/>
    <w:rsid w:val="008259F0"/>
    <w:rsid w:val="00825C81"/>
    <w:rsid w:val="008328E8"/>
    <w:rsid w:val="0084207C"/>
    <w:rsid w:val="00860CB6"/>
    <w:rsid w:val="00861D95"/>
    <w:rsid w:val="00884055"/>
    <w:rsid w:val="008A26D5"/>
    <w:rsid w:val="008A3747"/>
    <w:rsid w:val="008A4269"/>
    <w:rsid w:val="008B393D"/>
    <w:rsid w:val="008B4A38"/>
    <w:rsid w:val="008C1FB8"/>
    <w:rsid w:val="00904BC1"/>
    <w:rsid w:val="00904C90"/>
    <w:rsid w:val="00944184"/>
    <w:rsid w:val="00945111"/>
    <w:rsid w:val="00966A4B"/>
    <w:rsid w:val="00970BEA"/>
    <w:rsid w:val="00983A48"/>
    <w:rsid w:val="00997859"/>
    <w:rsid w:val="009C0265"/>
    <w:rsid w:val="009D2204"/>
    <w:rsid w:val="009E3657"/>
    <w:rsid w:val="009F0E19"/>
    <w:rsid w:val="009F41E5"/>
    <w:rsid w:val="00A20F37"/>
    <w:rsid w:val="00A34122"/>
    <w:rsid w:val="00A53C2A"/>
    <w:rsid w:val="00A84152"/>
    <w:rsid w:val="00AC1431"/>
    <w:rsid w:val="00AC5405"/>
    <w:rsid w:val="00AD02DC"/>
    <w:rsid w:val="00AD720F"/>
    <w:rsid w:val="00AE3E7F"/>
    <w:rsid w:val="00B13F9A"/>
    <w:rsid w:val="00B53652"/>
    <w:rsid w:val="00B56CC2"/>
    <w:rsid w:val="00B70231"/>
    <w:rsid w:val="00B87074"/>
    <w:rsid w:val="00BE3C09"/>
    <w:rsid w:val="00C009EE"/>
    <w:rsid w:val="00C23999"/>
    <w:rsid w:val="00C32CBF"/>
    <w:rsid w:val="00C60A41"/>
    <w:rsid w:val="00C662D3"/>
    <w:rsid w:val="00C9314D"/>
    <w:rsid w:val="00C938E4"/>
    <w:rsid w:val="00CB1041"/>
    <w:rsid w:val="00CB6368"/>
    <w:rsid w:val="00CF0A18"/>
    <w:rsid w:val="00D25E87"/>
    <w:rsid w:val="00D27352"/>
    <w:rsid w:val="00D56994"/>
    <w:rsid w:val="00D56CE7"/>
    <w:rsid w:val="00D720C1"/>
    <w:rsid w:val="00D72C40"/>
    <w:rsid w:val="00D7587A"/>
    <w:rsid w:val="00D83F5A"/>
    <w:rsid w:val="00D87E05"/>
    <w:rsid w:val="00D87E80"/>
    <w:rsid w:val="00D9761D"/>
    <w:rsid w:val="00DC0B1F"/>
    <w:rsid w:val="00DF503F"/>
    <w:rsid w:val="00E179DD"/>
    <w:rsid w:val="00E32659"/>
    <w:rsid w:val="00E469AB"/>
    <w:rsid w:val="00E52DD4"/>
    <w:rsid w:val="00E974A5"/>
    <w:rsid w:val="00EB03AE"/>
    <w:rsid w:val="00F069DA"/>
    <w:rsid w:val="00F240D2"/>
    <w:rsid w:val="00F27379"/>
    <w:rsid w:val="00F3361E"/>
    <w:rsid w:val="00F431CF"/>
    <w:rsid w:val="00F718A7"/>
    <w:rsid w:val="00F75821"/>
    <w:rsid w:val="00FA0975"/>
    <w:rsid w:val="00FA1FEE"/>
    <w:rsid w:val="00FD3CCD"/>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3ED0B"/>
  <w15:docId w15:val="{23780283-5315-41DD-8766-648A6CE7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8E8"/>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8E8"/>
    <w:pPr>
      <w:tabs>
        <w:tab w:val="center" w:pos="4703"/>
        <w:tab w:val="right" w:pos="9406"/>
      </w:tabs>
      <w:spacing w:after="0" w:line="240" w:lineRule="auto"/>
    </w:pPr>
  </w:style>
  <w:style w:type="character" w:customStyle="1" w:styleId="HeaderChar">
    <w:name w:val="Header Char"/>
    <w:basedOn w:val="DefaultParagraphFont"/>
    <w:link w:val="Header"/>
    <w:uiPriority w:val="99"/>
    <w:rsid w:val="008328E8"/>
    <w:rPr>
      <w:lang w:val="en-US"/>
    </w:rPr>
  </w:style>
  <w:style w:type="paragraph" w:styleId="NoSpacing">
    <w:name w:val="No Spacing"/>
    <w:link w:val="NoSpacingChar"/>
    <w:uiPriority w:val="1"/>
    <w:qFormat/>
    <w:rsid w:val="008328E8"/>
    <w:pPr>
      <w:spacing w:after="0" w:line="240" w:lineRule="auto"/>
    </w:pPr>
    <w:rPr>
      <w:lang w:val="en-US"/>
    </w:rPr>
  </w:style>
  <w:style w:type="paragraph" w:styleId="BalloonText">
    <w:name w:val="Balloon Text"/>
    <w:basedOn w:val="Normal"/>
    <w:link w:val="BalloonTextChar"/>
    <w:uiPriority w:val="99"/>
    <w:semiHidden/>
    <w:unhideWhenUsed/>
    <w:rsid w:val="00832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8E8"/>
    <w:rPr>
      <w:rFonts w:ascii="Segoe UI" w:hAnsi="Segoe UI" w:cs="Segoe UI"/>
      <w:sz w:val="18"/>
      <w:szCs w:val="18"/>
      <w:lang w:val="en-US"/>
    </w:rPr>
  </w:style>
  <w:style w:type="character" w:styleId="Hyperlink">
    <w:name w:val="Hyperlink"/>
    <w:basedOn w:val="DefaultParagraphFont"/>
    <w:uiPriority w:val="99"/>
    <w:unhideWhenUsed/>
    <w:rsid w:val="008328E8"/>
    <w:rPr>
      <w:color w:val="0563C1" w:themeColor="hyperlink"/>
      <w:u w:val="single"/>
    </w:rPr>
  </w:style>
  <w:style w:type="paragraph" w:styleId="CommentText">
    <w:name w:val="annotation text"/>
    <w:basedOn w:val="Normal"/>
    <w:link w:val="CommentTextChar"/>
    <w:uiPriority w:val="99"/>
    <w:semiHidden/>
    <w:unhideWhenUsed/>
    <w:rsid w:val="0080629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80629D"/>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80629D"/>
    <w:rPr>
      <w:sz w:val="16"/>
      <w:szCs w:val="16"/>
    </w:rPr>
  </w:style>
  <w:style w:type="paragraph" w:styleId="ListParagraph">
    <w:name w:val="List Paragraph"/>
    <w:basedOn w:val="Normal"/>
    <w:link w:val="ListParagraphChar"/>
    <w:uiPriority w:val="34"/>
    <w:qFormat/>
    <w:rsid w:val="00D25E87"/>
    <w:pPr>
      <w:ind w:left="720"/>
      <w:contextualSpacing/>
    </w:pPr>
    <w:rPr>
      <w:rFonts w:ascii="Calibri" w:eastAsia="Calibri" w:hAnsi="Calibri" w:cs="Times New Roman"/>
      <w:lang w:val="nl-BE"/>
    </w:rPr>
  </w:style>
  <w:style w:type="character" w:customStyle="1" w:styleId="ListParagraphChar">
    <w:name w:val="List Paragraph Char"/>
    <w:basedOn w:val="DefaultParagraphFont"/>
    <w:link w:val="ListParagraph"/>
    <w:uiPriority w:val="34"/>
    <w:rsid w:val="00D25E87"/>
    <w:rPr>
      <w:rFonts w:ascii="Calibri" w:eastAsia="Calibri" w:hAnsi="Calibri" w:cs="Times New Roman"/>
    </w:rPr>
  </w:style>
  <w:style w:type="paragraph" w:customStyle="1" w:styleId="EndNoteBibliographyTitle">
    <w:name w:val="EndNote Bibliography Title"/>
    <w:basedOn w:val="Normal"/>
    <w:link w:val="EndNoteBibliographyTitleChar1"/>
    <w:rsid w:val="00D25E87"/>
    <w:pPr>
      <w:spacing w:after="0"/>
      <w:jc w:val="center"/>
    </w:pPr>
    <w:rPr>
      <w:rFonts w:ascii="Calibri" w:hAnsi="Calibri"/>
      <w:noProof/>
    </w:rPr>
  </w:style>
  <w:style w:type="character" w:customStyle="1" w:styleId="EndNoteBibliographyTitleChar">
    <w:name w:val="EndNote Bibliography Title Char"/>
    <w:rsid w:val="00D25E87"/>
    <w:rPr>
      <w:rFonts w:ascii="Arial" w:hAnsi="Arial" w:cs="Arial"/>
      <w:iCs/>
      <w:sz w:val="20"/>
      <w:szCs w:val="20"/>
      <w:lang w:val="en-US"/>
    </w:rPr>
  </w:style>
  <w:style w:type="character" w:customStyle="1" w:styleId="NoSpacingChar">
    <w:name w:val="No Spacing Char"/>
    <w:basedOn w:val="DefaultParagraphFont"/>
    <w:link w:val="NoSpacing"/>
    <w:uiPriority w:val="1"/>
    <w:rsid w:val="00D25E87"/>
    <w:rPr>
      <w:lang w:val="en-US"/>
    </w:rPr>
  </w:style>
  <w:style w:type="character" w:customStyle="1" w:styleId="EndNoteBibliographyTitleChar1">
    <w:name w:val="EndNote Bibliography Title Char1"/>
    <w:basedOn w:val="NoSpacingChar"/>
    <w:link w:val="EndNoteBibliographyTitle"/>
    <w:rsid w:val="00D25E87"/>
    <w:rPr>
      <w:rFonts w:ascii="Calibri" w:hAnsi="Calibri"/>
      <w:noProof/>
      <w:lang w:val="en-US"/>
    </w:rPr>
  </w:style>
  <w:style w:type="paragraph" w:customStyle="1" w:styleId="EndNoteBibliography">
    <w:name w:val="EndNote Bibliography"/>
    <w:basedOn w:val="Normal"/>
    <w:link w:val="EndNoteBibliographyChar"/>
    <w:qFormat/>
    <w:rsid w:val="00C60A41"/>
    <w:pPr>
      <w:widowControl w:val="0"/>
      <w:numPr>
        <w:numId w:val="3"/>
      </w:numPr>
      <w:spacing w:line="480" w:lineRule="auto"/>
      <w:ind w:left="357" w:hanging="357"/>
      <w:contextualSpacing/>
      <w:jc w:val="both"/>
    </w:pPr>
    <w:rPr>
      <w:rFonts w:ascii="Arial" w:hAnsi="Arial"/>
      <w:noProof/>
      <w:sz w:val="20"/>
    </w:rPr>
  </w:style>
  <w:style w:type="character" w:customStyle="1" w:styleId="EndNoteBibliographyChar">
    <w:name w:val="EndNote Bibliography Char"/>
    <w:basedOn w:val="NoSpacingChar"/>
    <w:link w:val="EndNoteBibliography"/>
    <w:rsid w:val="00C60A41"/>
    <w:rPr>
      <w:rFonts w:ascii="Arial" w:hAnsi="Arial"/>
      <w:noProof/>
      <w:sz w:val="20"/>
      <w:lang w:val="en-US"/>
    </w:rPr>
  </w:style>
  <w:style w:type="paragraph" w:styleId="Caption">
    <w:name w:val="caption"/>
    <w:basedOn w:val="Normal"/>
    <w:next w:val="Normal"/>
    <w:uiPriority w:val="35"/>
    <w:qFormat/>
    <w:rsid w:val="00FA1FEE"/>
    <w:pPr>
      <w:spacing w:line="240" w:lineRule="auto"/>
    </w:pPr>
    <w:rPr>
      <w:b/>
      <w:bCs/>
      <w:color w:val="5B9BD5" w:themeColor="accent1"/>
      <w:sz w:val="18"/>
      <w:szCs w:val="18"/>
      <w:lang w:val="nl-NL"/>
    </w:rPr>
  </w:style>
  <w:style w:type="table" w:styleId="TableGrid">
    <w:name w:val="Table Grid"/>
    <w:basedOn w:val="TableNormal"/>
    <w:uiPriority w:val="59"/>
    <w:rsid w:val="00FA1FEE"/>
    <w:pPr>
      <w:spacing w:after="0" w:line="240" w:lineRule="auto"/>
    </w:pPr>
    <w:rPr>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C5736"/>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C5736"/>
    <w:rPr>
      <w:rFonts w:ascii="Calibri" w:eastAsia="Calibri" w:hAnsi="Calibri" w:cs="Times New Roman"/>
      <w:b/>
      <w:bCs/>
      <w:sz w:val="20"/>
      <w:szCs w:val="20"/>
      <w:lang w:val="en-US"/>
    </w:rPr>
  </w:style>
  <w:style w:type="paragraph" w:styleId="NormalWeb">
    <w:name w:val="Normal (Web)"/>
    <w:basedOn w:val="Normal"/>
    <w:uiPriority w:val="99"/>
    <w:semiHidden/>
    <w:unhideWhenUsed/>
    <w:rsid w:val="00244C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23243">
      <w:bodyDiv w:val="1"/>
      <w:marLeft w:val="0"/>
      <w:marRight w:val="0"/>
      <w:marTop w:val="0"/>
      <w:marBottom w:val="0"/>
      <w:divBdr>
        <w:top w:val="none" w:sz="0" w:space="0" w:color="auto"/>
        <w:left w:val="none" w:sz="0" w:space="0" w:color="auto"/>
        <w:bottom w:val="none" w:sz="0" w:space="0" w:color="auto"/>
        <w:right w:val="none" w:sz="0" w:space="0" w:color="auto"/>
      </w:divBdr>
    </w:div>
    <w:div w:id="141000076">
      <w:bodyDiv w:val="1"/>
      <w:marLeft w:val="0"/>
      <w:marRight w:val="0"/>
      <w:marTop w:val="0"/>
      <w:marBottom w:val="0"/>
      <w:divBdr>
        <w:top w:val="none" w:sz="0" w:space="0" w:color="auto"/>
        <w:left w:val="none" w:sz="0" w:space="0" w:color="auto"/>
        <w:bottom w:val="none" w:sz="0" w:space="0" w:color="auto"/>
        <w:right w:val="none" w:sz="0" w:space="0" w:color="auto"/>
      </w:divBdr>
    </w:div>
    <w:div w:id="163014149">
      <w:bodyDiv w:val="1"/>
      <w:marLeft w:val="0"/>
      <w:marRight w:val="0"/>
      <w:marTop w:val="0"/>
      <w:marBottom w:val="0"/>
      <w:divBdr>
        <w:top w:val="none" w:sz="0" w:space="0" w:color="auto"/>
        <w:left w:val="none" w:sz="0" w:space="0" w:color="auto"/>
        <w:bottom w:val="none" w:sz="0" w:space="0" w:color="auto"/>
        <w:right w:val="none" w:sz="0" w:space="0" w:color="auto"/>
      </w:divBdr>
    </w:div>
    <w:div w:id="335815852">
      <w:bodyDiv w:val="1"/>
      <w:marLeft w:val="0"/>
      <w:marRight w:val="0"/>
      <w:marTop w:val="0"/>
      <w:marBottom w:val="0"/>
      <w:divBdr>
        <w:top w:val="none" w:sz="0" w:space="0" w:color="auto"/>
        <w:left w:val="none" w:sz="0" w:space="0" w:color="auto"/>
        <w:bottom w:val="none" w:sz="0" w:space="0" w:color="auto"/>
        <w:right w:val="none" w:sz="0" w:space="0" w:color="auto"/>
      </w:divBdr>
    </w:div>
    <w:div w:id="409893171">
      <w:bodyDiv w:val="1"/>
      <w:marLeft w:val="0"/>
      <w:marRight w:val="0"/>
      <w:marTop w:val="0"/>
      <w:marBottom w:val="0"/>
      <w:divBdr>
        <w:top w:val="none" w:sz="0" w:space="0" w:color="auto"/>
        <w:left w:val="none" w:sz="0" w:space="0" w:color="auto"/>
        <w:bottom w:val="none" w:sz="0" w:space="0" w:color="auto"/>
        <w:right w:val="none" w:sz="0" w:space="0" w:color="auto"/>
      </w:divBdr>
    </w:div>
    <w:div w:id="513617133">
      <w:bodyDiv w:val="1"/>
      <w:marLeft w:val="0"/>
      <w:marRight w:val="0"/>
      <w:marTop w:val="0"/>
      <w:marBottom w:val="0"/>
      <w:divBdr>
        <w:top w:val="none" w:sz="0" w:space="0" w:color="auto"/>
        <w:left w:val="none" w:sz="0" w:space="0" w:color="auto"/>
        <w:bottom w:val="none" w:sz="0" w:space="0" w:color="auto"/>
        <w:right w:val="none" w:sz="0" w:space="0" w:color="auto"/>
      </w:divBdr>
    </w:div>
    <w:div w:id="554898884">
      <w:bodyDiv w:val="1"/>
      <w:marLeft w:val="0"/>
      <w:marRight w:val="0"/>
      <w:marTop w:val="0"/>
      <w:marBottom w:val="0"/>
      <w:divBdr>
        <w:top w:val="none" w:sz="0" w:space="0" w:color="auto"/>
        <w:left w:val="none" w:sz="0" w:space="0" w:color="auto"/>
        <w:bottom w:val="none" w:sz="0" w:space="0" w:color="auto"/>
        <w:right w:val="none" w:sz="0" w:space="0" w:color="auto"/>
      </w:divBdr>
    </w:div>
    <w:div w:id="863976852">
      <w:bodyDiv w:val="1"/>
      <w:marLeft w:val="0"/>
      <w:marRight w:val="0"/>
      <w:marTop w:val="0"/>
      <w:marBottom w:val="0"/>
      <w:divBdr>
        <w:top w:val="none" w:sz="0" w:space="0" w:color="auto"/>
        <w:left w:val="none" w:sz="0" w:space="0" w:color="auto"/>
        <w:bottom w:val="none" w:sz="0" w:space="0" w:color="auto"/>
        <w:right w:val="none" w:sz="0" w:space="0" w:color="auto"/>
      </w:divBdr>
    </w:div>
    <w:div w:id="928391571">
      <w:bodyDiv w:val="1"/>
      <w:marLeft w:val="0"/>
      <w:marRight w:val="0"/>
      <w:marTop w:val="0"/>
      <w:marBottom w:val="0"/>
      <w:divBdr>
        <w:top w:val="none" w:sz="0" w:space="0" w:color="auto"/>
        <w:left w:val="none" w:sz="0" w:space="0" w:color="auto"/>
        <w:bottom w:val="none" w:sz="0" w:space="0" w:color="auto"/>
        <w:right w:val="none" w:sz="0" w:space="0" w:color="auto"/>
      </w:divBdr>
    </w:div>
    <w:div w:id="942885352">
      <w:bodyDiv w:val="1"/>
      <w:marLeft w:val="0"/>
      <w:marRight w:val="0"/>
      <w:marTop w:val="0"/>
      <w:marBottom w:val="0"/>
      <w:divBdr>
        <w:top w:val="none" w:sz="0" w:space="0" w:color="auto"/>
        <w:left w:val="none" w:sz="0" w:space="0" w:color="auto"/>
        <w:bottom w:val="none" w:sz="0" w:space="0" w:color="auto"/>
        <w:right w:val="none" w:sz="0" w:space="0" w:color="auto"/>
      </w:divBdr>
    </w:div>
    <w:div w:id="1248728867">
      <w:bodyDiv w:val="1"/>
      <w:marLeft w:val="0"/>
      <w:marRight w:val="0"/>
      <w:marTop w:val="0"/>
      <w:marBottom w:val="0"/>
      <w:divBdr>
        <w:top w:val="none" w:sz="0" w:space="0" w:color="auto"/>
        <w:left w:val="none" w:sz="0" w:space="0" w:color="auto"/>
        <w:bottom w:val="none" w:sz="0" w:space="0" w:color="auto"/>
        <w:right w:val="none" w:sz="0" w:space="0" w:color="auto"/>
      </w:divBdr>
    </w:div>
    <w:div w:id="1410420323">
      <w:bodyDiv w:val="1"/>
      <w:marLeft w:val="0"/>
      <w:marRight w:val="0"/>
      <w:marTop w:val="0"/>
      <w:marBottom w:val="0"/>
      <w:divBdr>
        <w:top w:val="none" w:sz="0" w:space="0" w:color="auto"/>
        <w:left w:val="none" w:sz="0" w:space="0" w:color="auto"/>
        <w:bottom w:val="none" w:sz="0" w:space="0" w:color="auto"/>
        <w:right w:val="none" w:sz="0" w:space="0" w:color="auto"/>
      </w:divBdr>
    </w:div>
    <w:div w:id="1420983614">
      <w:bodyDiv w:val="1"/>
      <w:marLeft w:val="0"/>
      <w:marRight w:val="0"/>
      <w:marTop w:val="0"/>
      <w:marBottom w:val="0"/>
      <w:divBdr>
        <w:top w:val="none" w:sz="0" w:space="0" w:color="auto"/>
        <w:left w:val="none" w:sz="0" w:space="0" w:color="auto"/>
        <w:bottom w:val="none" w:sz="0" w:space="0" w:color="auto"/>
        <w:right w:val="none" w:sz="0" w:space="0" w:color="auto"/>
      </w:divBdr>
    </w:div>
    <w:div w:id="1529030880">
      <w:bodyDiv w:val="1"/>
      <w:marLeft w:val="0"/>
      <w:marRight w:val="0"/>
      <w:marTop w:val="0"/>
      <w:marBottom w:val="0"/>
      <w:divBdr>
        <w:top w:val="none" w:sz="0" w:space="0" w:color="auto"/>
        <w:left w:val="none" w:sz="0" w:space="0" w:color="auto"/>
        <w:bottom w:val="none" w:sz="0" w:space="0" w:color="auto"/>
        <w:right w:val="none" w:sz="0" w:space="0" w:color="auto"/>
      </w:divBdr>
    </w:div>
    <w:div w:id="1605922538">
      <w:bodyDiv w:val="1"/>
      <w:marLeft w:val="0"/>
      <w:marRight w:val="0"/>
      <w:marTop w:val="0"/>
      <w:marBottom w:val="0"/>
      <w:divBdr>
        <w:top w:val="none" w:sz="0" w:space="0" w:color="auto"/>
        <w:left w:val="none" w:sz="0" w:space="0" w:color="auto"/>
        <w:bottom w:val="none" w:sz="0" w:space="0" w:color="auto"/>
        <w:right w:val="none" w:sz="0" w:space="0" w:color="auto"/>
      </w:divBdr>
    </w:div>
    <w:div w:id="1645814754">
      <w:bodyDiv w:val="1"/>
      <w:marLeft w:val="0"/>
      <w:marRight w:val="0"/>
      <w:marTop w:val="0"/>
      <w:marBottom w:val="0"/>
      <w:divBdr>
        <w:top w:val="none" w:sz="0" w:space="0" w:color="auto"/>
        <w:left w:val="none" w:sz="0" w:space="0" w:color="auto"/>
        <w:bottom w:val="none" w:sz="0" w:space="0" w:color="auto"/>
        <w:right w:val="none" w:sz="0" w:space="0" w:color="auto"/>
      </w:divBdr>
    </w:div>
    <w:div w:id="1689484288">
      <w:bodyDiv w:val="1"/>
      <w:marLeft w:val="0"/>
      <w:marRight w:val="0"/>
      <w:marTop w:val="0"/>
      <w:marBottom w:val="0"/>
      <w:divBdr>
        <w:top w:val="none" w:sz="0" w:space="0" w:color="auto"/>
        <w:left w:val="none" w:sz="0" w:space="0" w:color="auto"/>
        <w:bottom w:val="none" w:sz="0" w:space="0" w:color="auto"/>
        <w:right w:val="none" w:sz="0" w:space="0" w:color="auto"/>
      </w:divBdr>
    </w:div>
    <w:div w:id="1748843349">
      <w:bodyDiv w:val="1"/>
      <w:marLeft w:val="0"/>
      <w:marRight w:val="0"/>
      <w:marTop w:val="0"/>
      <w:marBottom w:val="0"/>
      <w:divBdr>
        <w:top w:val="none" w:sz="0" w:space="0" w:color="auto"/>
        <w:left w:val="none" w:sz="0" w:space="0" w:color="auto"/>
        <w:bottom w:val="none" w:sz="0" w:space="0" w:color="auto"/>
        <w:right w:val="none" w:sz="0" w:space="0" w:color="auto"/>
      </w:divBdr>
    </w:div>
    <w:div w:id="1770999391">
      <w:bodyDiv w:val="1"/>
      <w:marLeft w:val="0"/>
      <w:marRight w:val="0"/>
      <w:marTop w:val="0"/>
      <w:marBottom w:val="0"/>
      <w:divBdr>
        <w:top w:val="none" w:sz="0" w:space="0" w:color="auto"/>
        <w:left w:val="none" w:sz="0" w:space="0" w:color="auto"/>
        <w:bottom w:val="none" w:sz="0" w:space="0" w:color="auto"/>
        <w:right w:val="none" w:sz="0" w:space="0" w:color="auto"/>
      </w:divBdr>
    </w:div>
    <w:div w:id="1838301480">
      <w:bodyDiv w:val="1"/>
      <w:marLeft w:val="0"/>
      <w:marRight w:val="0"/>
      <w:marTop w:val="0"/>
      <w:marBottom w:val="0"/>
      <w:divBdr>
        <w:top w:val="none" w:sz="0" w:space="0" w:color="auto"/>
        <w:left w:val="none" w:sz="0" w:space="0" w:color="auto"/>
        <w:bottom w:val="none" w:sz="0" w:space="0" w:color="auto"/>
        <w:right w:val="none" w:sz="0" w:space="0" w:color="auto"/>
      </w:divBdr>
    </w:div>
    <w:div w:id="2020154364">
      <w:bodyDiv w:val="1"/>
      <w:marLeft w:val="0"/>
      <w:marRight w:val="0"/>
      <w:marTop w:val="0"/>
      <w:marBottom w:val="0"/>
      <w:divBdr>
        <w:top w:val="none" w:sz="0" w:space="0" w:color="auto"/>
        <w:left w:val="none" w:sz="0" w:space="0" w:color="auto"/>
        <w:bottom w:val="none" w:sz="0" w:space="0" w:color="auto"/>
        <w:right w:val="none" w:sz="0" w:space="0" w:color="auto"/>
      </w:divBdr>
    </w:div>
    <w:div w:id="203241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et.vandenberghe@med.kuleuven.be"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hyperlink" Target="http://www.gaussianprocess.org/gpml/code/" TargetMode="External"/><Relationship Id="rId4" Type="http://schemas.openxmlformats.org/officeDocument/2006/relationships/settings" Target="settings.xml"/><Relationship Id="rId9" Type="http://schemas.openxmlformats.org/officeDocument/2006/relationships/hyperlink" Target="https://bioinfo.appliedbiosystems.com/genome-database/gene-expression.html"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8C87D-F965-4060-B3EA-6C9A1E2F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2470</Words>
  <Characters>14083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 Langouche</dc:creator>
  <cp:keywords/>
  <dc:description/>
  <cp:lastModifiedBy>Marc Jenniskens</cp:lastModifiedBy>
  <cp:revision>7</cp:revision>
  <cp:lastPrinted>2016-12-19T13:05:00Z</cp:lastPrinted>
  <dcterms:created xsi:type="dcterms:W3CDTF">2017-08-01T20:51:00Z</dcterms:created>
  <dcterms:modified xsi:type="dcterms:W3CDTF">2017-09-12T10:13:00Z</dcterms:modified>
</cp:coreProperties>
</file>