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C" w:rsidRDefault="00751F9A">
      <w:r>
        <w:rPr>
          <w:noProof/>
        </w:rPr>
        <w:drawing>
          <wp:inline distT="0" distB="0" distL="0" distR="0">
            <wp:extent cx="5934075" cy="3438525"/>
            <wp:effectExtent l="0" t="0" r="9525" b="9525"/>
            <wp:docPr id="1" name="Picture 1" descr="C:\Users\Anna.Butrim\Desktop\Downloads\S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S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9A" w:rsidRDefault="00751F9A">
      <w:r w:rsidRPr="00751F9A">
        <w:t xml:space="preserve">Supplemental Figure 8: (A-B) Silencing efficiency of transient knockdown of Wnt5 and Wnt11 expression using real-time PCR analysis. * vs. siWnt5 group or siWnt11 group, P &lt; 0.05. (C) Representative images of labeling with Cy3: negative control </w:t>
      </w:r>
      <w:proofErr w:type="spellStart"/>
      <w:r w:rsidRPr="00751F9A">
        <w:t>siRNA</w:t>
      </w:r>
      <w:proofErr w:type="spellEnd"/>
      <w:r w:rsidRPr="00751F9A">
        <w:t xml:space="preserve"> (</w:t>
      </w:r>
      <w:proofErr w:type="spellStart"/>
      <w:r w:rsidRPr="00751F9A">
        <w:t>NTsiRNA</w:t>
      </w:r>
      <w:proofErr w:type="spellEnd"/>
      <w:r w:rsidRPr="00751F9A">
        <w:t xml:space="preserve">), siWnt5 and </w:t>
      </w:r>
      <w:proofErr w:type="gramStart"/>
      <w:r w:rsidRPr="00751F9A">
        <w:t>siWnt11 ,</w:t>
      </w:r>
      <w:proofErr w:type="gramEnd"/>
      <w:r w:rsidRPr="00751F9A">
        <w:t xml:space="preserve"> 48h after transfection of ISX-9 treated </w:t>
      </w:r>
      <w:proofErr w:type="spellStart"/>
      <w:r w:rsidRPr="00751F9A">
        <w:t>hiPSCs</w:t>
      </w:r>
      <w:proofErr w:type="spellEnd"/>
      <w:r w:rsidRPr="00751F9A">
        <w:t>, bar = 100 µm.</w:t>
      </w:r>
      <w:bookmarkStart w:id="0" w:name="_GoBack"/>
      <w:bookmarkEnd w:id="0"/>
    </w:p>
    <w:sectPr w:rsidR="0075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A"/>
    <w:rsid w:val="007064EC"/>
    <w:rsid w:val="007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9A6D8-D24D-457F-A8CE-A3545B7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2018-02-21T13:16:00Z</dcterms:created>
  <dcterms:modified xsi:type="dcterms:W3CDTF">2018-02-21T13:16:00Z</dcterms:modified>
</cp:coreProperties>
</file>