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4EC" w:rsidRDefault="001B0A0F">
      <w:r>
        <w:rPr>
          <w:noProof/>
        </w:rPr>
        <w:drawing>
          <wp:inline distT="0" distB="0" distL="0" distR="0">
            <wp:extent cx="5943600" cy="5200650"/>
            <wp:effectExtent l="0" t="0" r="0" b="0"/>
            <wp:docPr id="1" name="Picture 1" descr="C:\Users\Anna.Butrim\Desktop\Downloads\S11 Vessel dens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Butrim\Desktop\Downloads\S11 Vessel density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0F" w:rsidRPr="001B0A0F" w:rsidRDefault="001B0A0F" w:rsidP="001B0A0F">
      <w:r w:rsidRPr="001B0A0F">
        <w:t xml:space="preserve">Supplemental Figure 11: Transplantation of </w:t>
      </w:r>
      <w:proofErr w:type="spellStart"/>
      <w:r w:rsidRPr="001B0A0F">
        <w:t>hiPSC</w:t>
      </w:r>
      <w:proofErr w:type="spellEnd"/>
      <w:r w:rsidRPr="001B0A0F">
        <w:t xml:space="preserve">-CPCs promoted </w:t>
      </w:r>
      <w:proofErr w:type="spellStart"/>
      <w:r w:rsidRPr="001B0A0F">
        <w:t>vasculogenesis</w:t>
      </w:r>
      <w:proofErr w:type="spellEnd"/>
      <w:r w:rsidRPr="001B0A0F">
        <w:t xml:space="preserve"> in ischemic heart. Vascular density and arteriole density at 3month post-MI were evaluated in the sections from border zone of infarcted hearts by CD31 (A) and α-SMA (B) staining. CMs were identified by α-</w:t>
      </w:r>
      <w:proofErr w:type="spellStart"/>
      <w:r w:rsidRPr="001B0A0F">
        <w:t>sarcomeric</w:t>
      </w:r>
      <w:proofErr w:type="spellEnd"/>
      <w:r w:rsidRPr="001B0A0F">
        <w:t xml:space="preserve"> </w:t>
      </w:r>
      <w:proofErr w:type="spellStart"/>
      <w:r w:rsidRPr="001B0A0F">
        <w:t>actinin</w:t>
      </w:r>
      <w:proofErr w:type="spellEnd"/>
      <w:r w:rsidRPr="001B0A0F">
        <w:t xml:space="preserve"> staining. Vascular density was determined by counting CD31 positive vascular structures (C) and arteriole density was determined by counting α-SMA positive vascular structures. * </w:t>
      </w:r>
      <w:proofErr w:type="gramStart"/>
      <w:r w:rsidRPr="001B0A0F">
        <w:t>vs</w:t>
      </w:r>
      <w:proofErr w:type="gramEnd"/>
      <w:r w:rsidRPr="001B0A0F">
        <w:t xml:space="preserve">. DPBS group, P &lt; 0.05; # vs. </w:t>
      </w:r>
      <w:proofErr w:type="spellStart"/>
      <w:r w:rsidRPr="001B0A0F">
        <w:t>hiPSC</w:t>
      </w:r>
      <w:proofErr w:type="spellEnd"/>
      <w:r w:rsidRPr="001B0A0F">
        <w:t xml:space="preserve"> group, P &lt; 0.05. Scale bar represents 50 µm.</w:t>
      </w:r>
    </w:p>
    <w:p w:rsidR="001B0A0F" w:rsidRDefault="001B0A0F">
      <w:bookmarkStart w:id="0" w:name="_GoBack"/>
      <w:bookmarkEnd w:id="0"/>
    </w:p>
    <w:sectPr w:rsidR="001B0A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A0F"/>
    <w:rsid w:val="001B0A0F"/>
    <w:rsid w:val="0070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73E531-C70F-4B9B-9858-281A12C5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Butrim, Anna</dc:creator>
  <cp:keywords/>
  <dc:description/>
  <cp:lastModifiedBy>Butrim, Anna</cp:lastModifiedBy>
  <cp:revision>1</cp:revision>
  <dcterms:created xsi:type="dcterms:W3CDTF">2018-02-21T13:18:00Z</dcterms:created>
  <dcterms:modified xsi:type="dcterms:W3CDTF">2018-02-21T13:18:00Z</dcterms:modified>
</cp:coreProperties>
</file>