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A" w:rsidRDefault="004B360A" w:rsidP="004B360A">
      <w:r w:rsidRPr="00ED326D">
        <w:t>Supplementary Data 1</w:t>
      </w:r>
    </w:p>
    <w:p w:rsidR="004B360A" w:rsidRPr="00ED326D" w:rsidRDefault="004B360A" w:rsidP="004B360A"/>
    <w:p w:rsidR="00874088" w:rsidRDefault="004B360A" w:rsidP="004B360A">
      <w:bookmarkStart w:id="0" w:name="_GoBack"/>
      <w:r>
        <w:rPr>
          <w:noProof/>
          <w:lang w:val="en-PH" w:eastAsia="en-PH" w:bidi="ar-SA"/>
        </w:rPr>
        <w:drawing>
          <wp:inline distT="0" distB="0" distL="0" distR="0">
            <wp:extent cx="6233156" cy="3200400"/>
            <wp:effectExtent l="0" t="0" r="0" b="0"/>
            <wp:docPr id="1" name="Picture 1" descr="D:\Anant\2018\July_2018\09_July_2018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nt\2018\July_2018\09_July_2018\Captur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609" cy="32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60A" w:rsidRDefault="004B360A" w:rsidP="004B360A"/>
    <w:p w:rsidR="004B360A" w:rsidRDefault="004B360A" w:rsidP="004B360A">
      <w:proofErr w:type="gramStart"/>
      <w:r w:rsidRPr="00D66719">
        <w:rPr>
          <w:b/>
          <w:sz w:val="22"/>
        </w:rPr>
        <w:t>Supplemental Digital Content 1.</w:t>
      </w:r>
      <w:proofErr w:type="gramEnd"/>
      <w:r w:rsidRPr="00D66719">
        <w:rPr>
          <w:b/>
          <w:sz w:val="22"/>
        </w:rPr>
        <w:t xml:space="preserve"> </w:t>
      </w:r>
      <w:r w:rsidRPr="00D66719">
        <w:rPr>
          <w:sz w:val="22"/>
        </w:rPr>
        <w:t>Figure S1. Flow cytometric gating strategy for the main</w:t>
      </w:r>
      <w:r w:rsidRPr="004861EF">
        <w:rPr>
          <w:sz w:val="22"/>
        </w:rPr>
        <w:t xml:space="preserve"> subpopulations of leukocytes. Monocytes were gated as reported by Abeles et al. (40) and a Boolean NOT gate was used to exclude granulocytes from the “Monocytes” gate. Monocyte subsets we</w:t>
      </w:r>
      <w:r w:rsidRPr="00391D09">
        <w:rPr>
          <w:sz w:val="22"/>
        </w:rPr>
        <w:t xml:space="preserve">re identified as </w:t>
      </w:r>
      <w:r>
        <w:rPr>
          <w:sz w:val="22"/>
          <w:szCs w:val="20"/>
        </w:rPr>
        <w:t>CD14</w:t>
      </w:r>
      <w:r>
        <w:rPr>
          <w:sz w:val="22"/>
          <w:szCs w:val="20"/>
          <w:vertAlign w:val="superscript"/>
        </w:rPr>
        <w:t>++</w:t>
      </w:r>
      <w:r>
        <w:rPr>
          <w:sz w:val="22"/>
          <w:szCs w:val="20"/>
        </w:rPr>
        <w:t>CD16</w:t>
      </w:r>
      <w:r>
        <w:rPr>
          <w:sz w:val="22"/>
          <w:szCs w:val="20"/>
          <w:vertAlign w:val="superscript"/>
        </w:rPr>
        <w:t>-</w:t>
      </w:r>
      <w:r>
        <w:rPr>
          <w:sz w:val="22"/>
          <w:szCs w:val="20"/>
        </w:rPr>
        <w:t xml:space="preserve"> classical, CD14</w:t>
      </w:r>
      <w:r>
        <w:rPr>
          <w:sz w:val="22"/>
          <w:szCs w:val="20"/>
          <w:vertAlign w:val="superscript"/>
        </w:rPr>
        <w:t>+</w:t>
      </w:r>
      <w:r>
        <w:rPr>
          <w:sz w:val="22"/>
          <w:szCs w:val="20"/>
        </w:rPr>
        <w:t>CD16</w:t>
      </w:r>
      <w:r>
        <w:rPr>
          <w:sz w:val="22"/>
          <w:szCs w:val="20"/>
          <w:vertAlign w:val="superscript"/>
        </w:rPr>
        <w:t>+</w:t>
      </w:r>
      <w:r>
        <w:rPr>
          <w:sz w:val="22"/>
          <w:szCs w:val="20"/>
        </w:rPr>
        <w:t xml:space="preserve"> intermediate and CD14</w:t>
      </w:r>
      <w:r>
        <w:rPr>
          <w:sz w:val="22"/>
          <w:szCs w:val="20"/>
          <w:vertAlign w:val="superscript"/>
        </w:rPr>
        <w:t>low</w:t>
      </w:r>
      <w:r>
        <w:rPr>
          <w:sz w:val="22"/>
          <w:szCs w:val="20"/>
        </w:rPr>
        <w:t>CD16</w:t>
      </w:r>
      <w:r>
        <w:rPr>
          <w:sz w:val="22"/>
          <w:szCs w:val="20"/>
          <w:vertAlign w:val="superscript"/>
        </w:rPr>
        <w:t>++</w:t>
      </w:r>
      <w:r>
        <w:rPr>
          <w:sz w:val="22"/>
          <w:szCs w:val="20"/>
        </w:rPr>
        <w:t xml:space="preserve"> non-classical. </w:t>
      </w:r>
      <w:proofErr w:type="spellStart"/>
      <w:r>
        <w:rPr>
          <w:sz w:val="22"/>
          <w:szCs w:val="20"/>
        </w:rPr>
        <w:t>Colored</w:t>
      </w:r>
      <w:proofErr w:type="spellEnd"/>
      <w:r>
        <w:rPr>
          <w:sz w:val="22"/>
          <w:szCs w:val="20"/>
        </w:rPr>
        <w:t xml:space="preserve"> gates, on the CD16/HLA-DR plot, were used to distinguish classical (HLA-DR</w:t>
      </w:r>
      <w:r>
        <w:rPr>
          <w:sz w:val="22"/>
          <w:szCs w:val="20"/>
          <w:vertAlign w:val="superscript"/>
        </w:rPr>
        <w:t>low</w:t>
      </w:r>
      <w:r>
        <w:rPr>
          <w:sz w:val="22"/>
          <w:szCs w:val="20"/>
        </w:rPr>
        <w:t>CD16</w:t>
      </w:r>
      <w:r>
        <w:rPr>
          <w:sz w:val="22"/>
          <w:szCs w:val="20"/>
          <w:vertAlign w:val="superscript"/>
        </w:rPr>
        <w:t>-</w:t>
      </w:r>
      <w:r>
        <w:rPr>
          <w:sz w:val="22"/>
          <w:szCs w:val="20"/>
        </w:rPr>
        <w:t xml:space="preserve"> dark blue) from intermediate and non-classical (HLA-DR</w:t>
      </w:r>
      <w:r>
        <w:rPr>
          <w:sz w:val="22"/>
          <w:szCs w:val="20"/>
          <w:vertAlign w:val="superscript"/>
        </w:rPr>
        <w:t>+</w:t>
      </w:r>
      <w:r>
        <w:rPr>
          <w:sz w:val="22"/>
          <w:szCs w:val="20"/>
        </w:rPr>
        <w:t>CD16</w:t>
      </w:r>
      <w:r>
        <w:rPr>
          <w:sz w:val="22"/>
          <w:szCs w:val="20"/>
          <w:vertAlign w:val="superscript"/>
        </w:rPr>
        <w:t>+</w:t>
      </w:r>
      <w:r>
        <w:rPr>
          <w:sz w:val="22"/>
          <w:szCs w:val="20"/>
        </w:rPr>
        <w:t xml:space="preserve"> light blue) subsets. </w:t>
      </w:r>
      <w:r w:rsidRPr="004861EF">
        <w:rPr>
          <w:sz w:val="22"/>
        </w:rPr>
        <w:t>Granulocytes were characterized as CD19</w:t>
      </w:r>
      <w:r w:rsidRPr="004861EF">
        <w:rPr>
          <w:sz w:val="22"/>
          <w:vertAlign w:val="superscript"/>
        </w:rPr>
        <w:t>-</w:t>
      </w:r>
      <w:r w:rsidRPr="004861EF">
        <w:rPr>
          <w:sz w:val="22"/>
        </w:rPr>
        <w:t>CD3</w:t>
      </w:r>
      <w:r w:rsidRPr="004861EF">
        <w:rPr>
          <w:sz w:val="22"/>
          <w:vertAlign w:val="superscript"/>
        </w:rPr>
        <w:t>-</w:t>
      </w:r>
      <w:r w:rsidRPr="004861EF">
        <w:rPr>
          <w:sz w:val="22"/>
        </w:rPr>
        <w:t>CD56</w:t>
      </w:r>
      <w:r w:rsidRPr="004861EF">
        <w:rPr>
          <w:sz w:val="22"/>
          <w:vertAlign w:val="superscript"/>
        </w:rPr>
        <w:t>-</w:t>
      </w:r>
      <w:r w:rsidRPr="004861EF">
        <w:rPr>
          <w:sz w:val="22"/>
        </w:rPr>
        <w:t>HLA-DR</w:t>
      </w:r>
      <w:r w:rsidRPr="00391D09">
        <w:rPr>
          <w:sz w:val="22"/>
          <w:vertAlign w:val="superscript"/>
        </w:rPr>
        <w:t>-</w:t>
      </w:r>
      <w:r w:rsidRPr="00391D09">
        <w:rPr>
          <w:sz w:val="22"/>
        </w:rPr>
        <w:t>CD16</w:t>
      </w:r>
      <w:r w:rsidRPr="00391D09">
        <w:rPr>
          <w:sz w:val="22"/>
          <w:vertAlign w:val="superscript"/>
        </w:rPr>
        <w:t>+/-</w:t>
      </w:r>
      <w:r w:rsidRPr="00391D09">
        <w:rPr>
          <w:sz w:val="22"/>
        </w:rPr>
        <w:t>. Lymphocytes were identified based on their FS and SS features. B cells were characterized as CD19</w:t>
      </w:r>
      <w:r w:rsidRPr="00391D09">
        <w:rPr>
          <w:sz w:val="22"/>
          <w:vertAlign w:val="superscript"/>
        </w:rPr>
        <w:t>+</w:t>
      </w:r>
      <w:r w:rsidRPr="00391D09">
        <w:rPr>
          <w:sz w:val="22"/>
        </w:rPr>
        <w:t>HLA-DR</w:t>
      </w:r>
      <w:r w:rsidRPr="00391D09">
        <w:rPr>
          <w:sz w:val="22"/>
          <w:vertAlign w:val="superscript"/>
        </w:rPr>
        <w:t>+</w:t>
      </w:r>
      <w:r w:rsidRPr="00391D09">
        <w:rPr>
          <w:sz w:val="22"/>
        </w:rPr>
        <w:t xml:space="preserve"> and NK and T cells were characterized as CD3</w:t>
      </w:r>
      <w:r w:rsidRPr="00391D09">
        <w:rPr>
          <w:sz w:val="22"/>
          <w:vertAlign w:val="superscript"/>
        </w:rPr>
        <w:t>-</w:t>
      </w:r>
      <w:r w:rsidRPr="00A653E9">
        <w:rPr>
          <w:sz w:val="22"/>
        </w:rPr>
        <w:t>CD56</w:t>
      </w:r>
      <w:r w:rsidRPr="00A653E9">
        <w:rPr>
          <w:sz w:val="22"/>
          <w:vertAlign w:val="superscript"/>
        </w:rPr>
        <w:t>+</w:t>
      </w:r>
      <w:r w:rsidRPr="00A653E9">
        <w:rPr>
          <w:sz w:val="22"/>
        </w:rPr>
        <w:t xml:space="preserve"> and CD3</w:t>
      </w:r>
      <w:r w:rsidRPr="00A653E9">
        <w:rPr>
          <w:sz w:val="22"/>
          <w:vertAlign w:val="superscript"/>
        </w:rPr>
        <w:t>+</w:t>
      </w:r>
      <w:r w:rsidRPr="00A653E9">
        <w:rPr>
          <w:sz w:val="22"/>
        </w:rPr>
        <w:t>CD56</w:t>
      </w:r>
      <w:r w:rsidRPr="00A653E9">
        <w:rPr>
          <w:sz w:val="22"/>
          <w:vertAlign w:val="superscript"/>
        </w:rPr>
        <w:t>-</w:t>
      </w:r>
      <w:r w:rsidRPr="00A653E9">
        <w:rPr>
          <w:sz w:val="22"/>
        </w:rPr>
        <w:t>, respectively.</w:t>
      </w:r>
    </w:p>
    <w:sectPr w:rsidR="004B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0A"/>
    <w:rsid w:val="004B360A"/>
    <w:rsid w:val="008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A"/>
    <w:rPr>
      <w:rFonts w:ascii="Tahoma" w:eastAsia="Times New Roman" w:hAnsi="Tahoma" w:cs="Tahoma"/>
      <w:sz w:val="16"/>
      <w:szCs w:val="16"/>
      <w:lang w:val="en-BZ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A"/>
    <w:rPr>
      <w:rFonts w:ascii="Tahoma" w:eastAsia="Times New Roman" w:hAnsi="Tahoma" w:cs="Tahoma"/>
      <w:sz w:val="16"/>
      <w:szCs w:val="16"/>
      <w:lang w:val="en-BZ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2018-07-09T17:41:00Z</dcterms:created>
  <dcterms:modified xsi:type="dcterms:W3CDTF">2018-07-09T17:44:00Z</dcterms:modified>
</cp:coreProperties>
</file>