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C55F7F" w:rsidRDefault="00C55F7F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C55F7F" w:rsidRDefault="00C55F7F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C55F7F" w:rsidRDefault="00C55F7F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  <w:bookmarkStart w:id="0" w:name="_GoBack"/>
      <w:r>
        <w:rPr>
          <w:rFonts w:ascii="Garamond" w:hAnsi="Garamond"/>
          <w:b/>
          <w:noProof/>
          <w:sz w:val="22"/>
          <w:szCs w:val="22"/>
          <w:lang w:val="en-PH" w:eastAsia="en-PH"/>
        </w:rPr>
        <w:drawing>
          <wp:inline distT="0" distB="0" distL="0" distR="0">
            <wp:extent cx="5943600" cy="29705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microbiomeSupplementalfigure4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C55F7F" w:rsidRPr="00CC5E82" w:rsidRDefault="00C55F7F" w:rsidP="00C55F7F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  <w:r w:rsidRPr="00CC5E82">
        <w:rPr>
          <w:rFonts w:ascii="Garamond" w:hAnsi="Garamond"/>
          <w:b/>
          <w:sz w:val="22"/>
          <w:szCs w:val="22"/>
        </w:rPr>
        <w:t xml:space="preserve">Supplemental Figure 4: The effect of benzodiazepine use on day 2 diversity. </w:t>
      </w:r>
      <w:r w:rsidRPr="00CC5E82">
        <w:rPr>
          <w:rFonts w:ascii="Garamond" w:hAnsi="Garamond"/>
          <w:sz w:val="22"/>
          <w:szCs w:val="22"/>
        </w:rPr>
        <w:t xml:space="preserve">At day 2, no significant differences were observed between animals that received benzodiazepines and those who did not in terms of both alpha- (A-D) and beta-diversity (E-H). (A) Shannon Diversity (p=0.1152), (B) Observed Taxonomic Units (p=0.1491), (C) Evenness (p=0.1299), (D) Faith Diversity (p=0.3398). (E) </w:t>
      </w:r>
      <w:proofErr w:type="spellStart"/>
      <w:r w:rsidRPr="00CC5E82">
        <w:rPr>
          <w:rFonts w:ascii="Garamond" w:hAnsi="Garamond"/>
          <w:sz w:val="22"/>
          <w:szCs w:val="22"/>
        </w:rPr>
        <w:t>Unweighted</w:t>
      </w:r>
      <w:proofErr w:type="spellEnd"/>
      <w:r w:rsidRPr="00CC5E82">
        <w:rPr>
          <w:rFonts w:ascii="Garamond" w:hAnsi="Garamond"/>
          <w:sz w:val="22"/>
          <w:szCs w:val="22"/>
        </w:rPr>
        <w:t xml:space="preserve"> </w:t>
      </w:r>
      <w:proofErr w:type="spellStart"/>
      <w:r w:rsidRPr="00CC5E82">
        <w:rPr>
          <w:rFonts w:ascii="Garamond" w:hAnsi="Garamond"/>
          <w:sz w:val="22"/>
          <w:szCs w:val="22"/>
        </w:rPr>
        <w:t>UniFrac</w:t>
      </w:r>
      <w:proofErr w:type="spellEnd"/>
      <w:r w:rsidRPr="00CC5E82">
        <w:rPr>
          <w:rFonts w:ascii="Garamond" w:hAnsi="Garamond"/>
          <w:sz w:val="22"/>
          <w:szCs w:val="22"/>
        </w:rPr>
        <w:t xml:space="preserve"> (p=0.687) (F) Weighted </w:t>
      </w:r>
      <w:proofErr w:type="spellStart"/>
      <w:r w:rsidRPr="00CC5E82">
        <w:rPr>
          <w:rFonts w:ascii="Garamond" w:hAnsi="Garamond"/>
          <w:sz w:val="22"/>
          <w:szCs w:val="22"/>
        </w:rPr>
        <w:t>UniFrac</w:t>
      </w:r>
      <w:proofErr w:type="spellEnd"/>
      <w:r w:rsidRPr="00CC5E82">
        <w:rPr>
          <w:rFonts w:ascii="Garamond" w:hAnsi="Garamond"/>
          <w:sz w:val="22"/>
          <w:szCs w:val="22"/>
        </w:rPr>
        <w:t xml:space="preserve"> (p=0.556) (G) </w:t>
      </w:r>
      <w:proofErr w:type="spellStart"/>
      <w:r w:rsidRPr="00CC5E82">
        <w:rPr>
          <w:rFonts w:ascii="Garamond" w:hAnsi="Garamond"/>
          <w:sz w:val="22"/>
          <w:szCs w:val="22"/>
        </w:rPr>
        <w:t>Jaccard</w:t>
      </w:r>
      <w:proofErr w:type="spellEnd"/>
      <w:r w:rsidRPr="00CC5E82">
        <w:rPr>
          <w:rFonts w:ascii="Garamond" w:hAnsi="Garamond"/>
          <w:sz w:val="22"/>
          <w:szCs w:val="22"/>
        </w:rPr>
        <w:t xml:space="preserve"> Similarity (p=0.445) (H) Bray-Curtis (p=0.415). Blue dots represent animals that received benzodiazepines.</w:t>
      </w:r>
    </w:p>
    <w:p w:rsidR="00D91459" w:rsidRDefault="00D91459"/>
    <w:sectPr w:rsidR="00D9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E8"/>
    <w:rsid w:val="004B319D"/>
    <w:rsid w:val="007052F7"/>
    <w:rsid w:val="00B45017"/>
    <w:rsid w:val="00BD1194"/>
    <w:rsid w:val="00C55F7F"/>
    <w:rsid w:val="00D91459"/>
    <w:rsid w:val="00E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spiuser</dc:creator>
  <cp:lastModifiedBy>spiuser</cp:lastModifiedBy>
  <cp:revision>2</cp:revision>
  <dcterms:created xsi:type="dcterms:W3CDTF">2019-10-04T22:40:00Z</dcterms:created>
  <dcterms:modified xsi:type="dcterms:W3CDTF">2019-10-04T22:40:00Z</dcterms:modified>
</cp:coreProperties>
</file>