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9E" w:rsidRPr="00D276A3" w:rsidRDefault="00D276A3" w:rsidP="007D69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DF033D">
        <w:rPr>
          <w:rFonts w:ascii="Times New Roman" w:hAnsi="Times New Roman" w:cs="Times New Roman"/>
          <w:sz w:val="24"/>
          <w:szCs w:val="24"/>
          <w:highlight w:val="yellow"/>
        </w:rPr>
        <w:t>Supplemental Digital Content 2</w:t>
      </w:r>
      <w:r w:rsidR="007D699E" w:rsidRPr="00DF033D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="007D699E" w:rsidRPr="00D276A3">
        <w:rPr>
          <w:rFonts w:ascii="Times New Roman" w:hAnsi="Times New Roman" w:cs="Times New Roman"/>
          <w:sz w:val="24"/>
          <w:szCs w:val="24"/>
        </w:rPr>
        <w:t xml:space="preserve"> Serious games published by year and genre</w:t>
      </w:r>
    </w:p>
    <w:p w:rsidR="007D699E" w:rsidRDefault="007B01E6" w:rsidP="007D699E">
      <w:r w:rsidRPr="007243C1">
        <w:rPr>
          <w:noProof/>
        </w:rPr>
        <w:drawing>
          <wp:inline distT="0" distB="0" distL="0" distR="0" wp14:anchorId="214F571E" wp14:editId="7BCDD7B6">
            <wp:extent cx="5943600" cy="3571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ine appendix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3CF" w:rsidRDefault="006323CF">
      <w:r w:rsidRPr="00DF14D4">
        <w:rPr>
          <w:rFonts w:ascii="Times New Roman" w:hAnsi="Times New Roman" w:cs="Times New Roman"/>
        </w:rPr>
        <w:t xml:space="preserve">Note:  Because some serious games belong to more than one genre, the height of each </w:t>
      </w:r>
      <w:r w:rsidRPr="004A79CC">
        <w:rPr>
          <w:rFonts w:ascii="Times New Roman" w:hAnsi="Times New Roman" w:cs="Times New Roman"/>
          <w:highlight w:val="yellow"/>
        </w:rPr>
        <w:t>individual</w:t>
      </w:r>
      <w:r>
        <w:rPr>
          <w:rFonts w:ascii="Times New Roman" w:hAnsi="Times New Roman" w:cs="Times New Roman"/>
        </w:rPr>
        <w:t xml:space="preserve"> </w:t>
      </w:r>
      <w:r w:rsidRPr="00DF14D4">
        <w:rPr>
          <w:rFonts w:ascii="Times New Roman" w:hAnsi="Times New Roman" w:cs="Times New Roman"/>
        </w:rPr>
        <w:t>genre bar is not meant to convey the absolute number of games of that genre published. The</w:t>
      </w:r>
      <w:r>
        <w:rPr>
          <w:rFonts w:ascii="Times New Roman" w:hAnsi="Times New Roman" w:cs="Times New Roman"/>
        </w:rPr>
        <w:t xml:space="preserve"> </w:t>
      </w:r>
      <w:r w:rsidRPr="00B3581E">
        <w:rPr>
          <w:rFonts w:ascii="Times New Roman" w:hAnsi="Times New Roman" w:cs="Times New Roman"/>
          <w:highlight w:val="yellow"/>
        </w:rPr>
        <w:t xml:space="preserve">height of each </w:t>
      </w:r>
      <w:r>
        <w:rPr>
          <w:rFonts w:ascii="Times New Roman" w:hAnsi="Times New Roman" w:cs="Times New Roman"/>
          <w:highlight w:val="yellow"/>
        </w:rPr>
        <w:t xml:space="preserve">genre </w:t>
      </w:r>
      <w:r w:rsidRPr="00B3581E">
        <w:rPr>
          <w:rFonts w:ascii="Times New Roman" w:hAnsi="Times New Roman" w:cs="Times New Roman"/>
          <w:highlight w:val="yellow"/>
        </w:rPr>
        <w:t>bar</w:t>
      </w:r>
      <w:r w:rsidRPr="00DF14D4">
        <w:rPr>
          <w:rFonts w:ascii="Times New Roman" w:hAnsi="Times New Roman" w:cs="Times New Roman"/>
        </w:rPr>
        <w:t xml:space="preserve"> should be interpreted as the proportion of that year’s serious games </w:t>
      </w:r>
      <w:r w:rsidRPr="006323CF">
        <w:rPr>
          <w:rFonts w:ascii="Times New Roman" w:hAnsi="Times New Roman" w:cs="Times New Roman"/>
          <w:highlight w:val="yellow"/>
        </w:rPr>
        <w:t>which</w:t>
      </w:r>
      <w:r w:rsidRPr="00DF14D4">
        <w:rPr>
          <w:rFonts w:ascii="Times New Roman" w:hAnsi="Times New Roman" w:cs="Times New Roman"/>
        </w:rPr>
        <w:t xml:space="preserve"> engage </w:t>
      </w:r>
      <w:r>
        <w:rPr>
          <w:rFonts w:ascii="Times New Roman" w:hAnsi="Times New Roman" w:cs="Times New Roman"/>
        </w:rPr>
        <w:t>the</w:t>
      </w:r>
      <w:r w:rsidRPr="00DF14D4">
        <w:rPr>
          <w:rFonts w:ascii="Times New Roman" w:hAnsi="Times New Roman" w:cs="Times New Roman"/>
        </w:rPr>
        <w:t xml:space="preserve"> genre.</w:t>
      </w:r>
    </w:p>
    <w:sectPr w:rsidR="00632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9E"/>
    <w:rsid w:val="00195F55"/>
    <w:rsid w:val="004032D6"/>
    <w:rsid w:val="006323CF"/>
    <w:rsid w:val="007243C1"/>
    <w:rsid w:val="007B01E6"/>
    <w:rsid w:val="007D699E"/>
    <w:rsid w:val="00977DD7"/>
    <w:rsid w:val="00D276A3"/>
    <w:rsid w:val="00DF033D"/>
    <w:rsid w:val="00E7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D39518D-D3B5-4E85-BE3C-511D39B0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Funk, Shannon</cp:lastModifiedBy>
  <cp:revision>2</cp:revision>
  <dcterms:created xsi:type="dcterms:W3CDTF">2015-09-15T13:28:00Z</dcterms:created>
  <dcterms:modified xsi:type="dcterms:W3CDTF">2015-09-15T13:28:00Z</dcterms:modified>
</cp:coreProperties>
</file>