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D9" w:rsidRPr="004A50D9" w:rsidRDefault="00E1540A" w:rsidP="004A50D9">
      <w:pPr>
        <w:jc w:val="center"/>
        <w:rPr>
          <w:b/>
        </w:rPr>
      </w:pPr>
      <w:r>
        <w:rPr>
          <w:b/>
        </w:rPr>
        <w:t>Supplemental Digit</w:t>
      </w:r>
      <w:r w:rsidR="008F5ABB">
        <w:rPr>
          <w:b/>
        </w:rPr>
        <w:t>al</w:t>
      </w:r>
      <w:r w:rsidR="004A50D9" w:rsidRPr="004A50D9">
        <w:rPr>
          <w:b/>
        </w:rPr>
        <w:t xml:space="preserve"> Content</w:t>
      </w:r>
      <w:r w:rsidR="008F5ABB">
        <w:rPr>
          <w:b/>
        </w:rPr>
        <w:t xml:space="preserve"> 1</w:t>
      </w:r>
    </w:p>
    <w:p w:rsidR="004A50D9" w:rsidRPr="004A50D9" w:rsidRDefault="004A50D9" w:rsidP="004A50D9">
      <w:pPr>
        <w:rPr>
          <w:sz w:val="20"/>
          <w:szCs w:val="20"/>
        </w:rPr>
      </w:pPr>
    </w:p>
    <w:p w:rsidR="004A50D9" w:rsidRDefault="004A50D9" w:rsidP="004A50D9">
      <w:pPr>
        <w:rPr>
          <w:sz w:val="20"/>
          <w:szCs w:val="20"/>
        </w:rPr>
      </w:pPr>
    </w:p>
    <w:p w:rsidR="004A50D9" w:rsidRPr="00E1540A" w:rsidRDefault="008F5ABB" w:rsidP="004A50D9">
      <w:pPr>
        <w:autoSpaceDE w:val="0"/>
        <w:autoSpaceDN w:val="0"/>
        <w:adjustRightInd w:val="0"/>
      </w:pPr>
      <w:r>
        <w:rPr>
          <w:b/>
        </w:rPr>
        <w:t>Appendix.</w:t>
      </w:r>
      <w:r w:rsidR="00E1540A" w:rsidRPr="00E1540A">
        <w:rPr>
          <w:b/>
        </w:rPr>
        <w:t xml:space="preserve"> The Hospital for Sick Children Antimicrobial Prophylaxis Guideline for Neonates and Pediatric Patients</w:t>
      </w:r>
    </w:p>
    <w:p w:rsidR="004A50D9" w:rsidRPr="00E1540A" w:rsidRDefault="004A50D9" w:rsidP="004A50D9">
      <w:pPr>
        <w:autoSpaceDE w:val="0"/>
        <w:autoSpaceDN w:val="0"/>
        <w:adjustRightInd w:val="0"/>
      </w:pPr>
    </w:p>
    <w:p w:rsidR="004A50D9" w:rsidRPr="00E1540A" w:rsidRDefault="004A50D9" w:rsidP="00E1540A">
      <w:pPr>
        <w:rPr>
          <w:sz w:val="22"/>
          <w:szCs w:val="22"/>
        </w:rPr>
      </w:pPr>
      <w:r w:rsidRPr="00E1540A">
        <w:rPr>
          <w:bCs/>
          <w:sz w:val="22"/>
          <w:szCs w:val="22"/>
        </w:rPr>
        <w:t>General Principles</w:t>
      </w:r>
    </w:p>
    <w:p w:rsidR="004A50D9" w:rsidRPr="00E1540A" w:rsidRDefault="004A50D9" w:rsidP="004A50D9">
      <w:pPr>
        <w:numPr>
          <w:ilvl w:val="0"/>
          <w:numId w:val="1"/>
        </w:numPr>
        <w:tabs>
          <w:tab w:val="num" w:pos="360"/>
        </w:tabs>
        <w:ind w:left="360"/>
        <w:jc w:val="both"/>
        <w:rPr>
          <w:sz w:val="22"/>
          <w:szCs w:val="22"/>
        </w:rPr>
      </w:pPr>
      <w:r w:rsidRPr="00E1540A">
        <w:rPr>
          <w:sz w:val="22"/>
          <w:szCs w:val="22"/>
        </w:rPr>
        <w:t>Antibiotics should be given within 60 minutes prior to the incision, except for vancomycin, which should be given within 1-2 hours prior to the incision. Vancomycin must be infused over at least 60 minutes. Rapid infusion may cause infusion reactions including chills, fever, tachycardia, hypotension, and flushing (Red Man syndrome). If a tourniquet is required, the antibiotics should be infused prior to applying the tourniquet.</w:t>
      </w:r>
    </w:p>
    <w:p w:rsidR="004A50D9" w:rsidRPr="00E1540A" w:rsidRDefault="004A50D9" w:rsidP="004A50D9">
      <w:pPr>
        <w:numPr>
          <w:ilvl w:val="0"/>
          <w:numId w:val="1"/>
        </w:numPr>
        <w:tabs>
          <w:tab w:val="num" w:pos="360"/>
        </w:tabs>
        <w:ind w:left="360"/>
        <w:jc w:val="both"/>
        <w:rPr>
          <w:sz w:val="22"/>
          <w:szCs w:val="22"/>
        </w:rPr>
      </w:pPr>
      <w:r w:rsidRPr="00E1540A">
        <w:rPr>
          <w:sz w:val="22"/>
          <w:szCs w:val="22"/>
        </w:rPr>
        <w:t>A single dose of an antibiotic that provides adequate tissue concentrations throughout the surgical procedure is sufficient. Antibiotics must be re-administered every two half-lives during anesthesia to ensure adequate antimicrobial levels at wound closure. Intra-operative antibiotics are warranted if:</w:t>
      </w:r>
    </w:p>
    <w:p w:rsidR="004A50D9" w:rsidRPr="00E1540A" w:rsidRDefault="004A50D9" w:rsidP="004A50D9">
      <w:pPr>
        <w:numPr>
          <w:ilvl w:val="1"/>
          <w:numId w:val="1"/>
        </w:numPr>
        <w:tabs>
          <w:tab w:val="num" w:pos="720"/>
        </w:tabs>
        <w:ind w:left="720"/>
        <w:jc w:val="both"/>
        <w:rPr>
          <w:sz w:val="22"/>
          <w:szCs w:val="22"/>
        </w:rPr>
      </w:pPr>
      <w:r w:rsidRPr="00E1540A">
        <w:rPr>
          <w:sz w:val="22"/>
          <w:szCs w:val="22"/>
        </w:rPr>
        <w:t>the surgery is prolonged (see table below – recommended re-dosing interval)</w:t>
      </w:r>
    </w:p>
    <w:p w:rsidR="004A50D9" w:rsidRPr="00E1540A" w:rsidRDefault="004A50D9" w:rsidP="004A50D9">
      <w:pPr>
        <w:numPr>
          <w:ilvl w:val="1"/>
          <w:numId w:val="1"/>
        </w:numPr>
        <w:tabs>
          <w:tab w:val="num" w:pos="720"/>
        </w:tabs>
        <w:ind w:left="720"/>
        <w:jc w:val="both"/>
        <w:rPr>
          <w:sz w:val="22"/>
          <w:szCs w:val="22"/>
        </w:rPr>
      </w:pPr>
      <w:r w:rsidRPr="00E1540A">
        <w:rPr>
          <w:sz w:val="22"/>
          <w:szCs w:val="22"/>
        </w:rPr>
        <w:t>there is excessive blood loss, or</w:t>
      </w:r>
    </w:p>
    <w:p w:rsidR="004A50D9" w:rsidRPr="00E1540A" w:rsidRDefault="004A50D9" w:rsidP="004A50D9">
      <w:pPr>
        <w:numPr>
          <w:ilvl w:val="1"/>
          <w:numId w:val="1"/>
        </w:numPr>
        <w:tabs>
          <w:tab w:val="num" w:pos="720"/>
        </w:tabs>
        <w:ind w:left="720"/>
        <w:jc w:val="both"/>
        <w:rPr>
          <w:sz w:val="22"/>
          <w:szCs w:val="22"/>
        </w:rPr>
      </w:pPr>
      <w:r w:rsidRPr="00E1540A">
        <w:rPr>
          <w:sz w:val="22"/>
          <w:szCs w:val="22"/>
        </w:rPr>
        <w:t>there are other factors that might shorten antibiotic half lives (eg, extensive burns)</w:t>
      </w:r>
    </w:p>
    <w:p w:rsidR="004A50D9" w:rsidRPr="00E1540A" w:rsidRDefault="004A50D9" w:rsidP="004A50D9">
      <w:pPr>
        <w:numPr>
          <w:ilvl w:val="1"/>
          <w:numId w:val="1"/>
        </w:numPr>
        <w:tabs>
          <w:tab w:val="num" w:pos="720"/>
        </w:tabs>
        <w:ind w:left="720"/>
        <w:jc w:val="both"/>
        <w:rPr>
          <w:sz w:val="22"/>
          <w:szCs w:val="22"/>
        </w:rPr>
      </w:pPr>
      <w:r w:rsidRPr="00E1540A">
        <w:rPr>
          <w:sz w:val="22"/>
          <w:szCs w:val="22"/>
        </w:rPr>
        <w:t xml:space="preserve">re-administration may </w:t>
      </w:r>
      <w:r w:rsidRPr="00E1540A">
        <w:rPr>
          <w:b/>
          <w:bCs/>
          <w:sz w:val="22"/>
          <w:szCs w:val="22"/>
        </w:rPr>
        <w:t>not</w:t>
      </w:r>
      <w:r w:rsidRPr="00E1540A">
        <w:rPr>
          <w:sz w:val="22"/>
          <w:szCs w:val="22"/>
        </w:rPr>
        <w:t xml:space="preserve"> be warranted in patients in whom the half-life is prolonged (eg, patients with renal insufficiency or failure).</w:t>
      </w:r>
    </w:p>
    <w:p w:rsidR="004A50D9" w:rsidRPr="00E1540A" w:rsidRDefault="004A50D9" w:rsidP="004A50D9">
      <w:pPr>
        <w:numPr>
          <w:ilvl w:val="0"/>
          <w:numId w:val="1"/>
        </w:numPr>
        <w:tabs>
          <w:tab w:val="num" w:pos="360"/>
        </w:tabs>
        <w:ind w:left="360"/>
        <w:jc w:val="both"/>
        <w:rPr>
          <w:sz w:val="22"/>
          <w:szCs w:val="22"/>
        </w:rPr>
      </w:pPr>
      <w:r w:rsidRPr="00E1540A">
        <w:rPr>
          <w:sz w:val="22"/>
          <w:szCs w:val="22"/>
        </w:rPr>
        <w:t xml:space="preserve">Prophylaxis should not be prolonged even if drains or chest tubes remain </w:t>
      </w:r>
      <w:r w:rsidRPr="00E1540A">
        <w:rPr>
          <w:i/>
          <w:iCs/>
          <w:sz w:val="22"/>
          <w:szCs w:val="22"/>
        </w:rPr>
        <w:t>in situ</w:t>
      </w:r>
      <w:r w:rsidRPr="00E1540A">
        <w:rPr>
          <w:sz w:val="22"/>
          <w:szCs w:val="22"/>
        </w:rPr>
        <w:t>. Antibiotics should also not be prolonged based on open wounds or indwelling catheters.</w:t>
      </w:r>
    </w:p>
    <w:p w:rsidR="004A50D9" w:rsidRPr="00E1540A" w:rsidRDefault="004A50D9" w:rsidP="004A50D9">
      <w:pPr>
        <w:numPr>
          <w:ilvl w:val="0"/>
          <w:numId w:val="1"/>
        </w:numPr>
        <w:tabs>
          <w:tab w:val="num" w:pos="360"/>
        </w:tabs>
        <w:ind w:left="360"/>
        <w:jc w:val="both"/>
        <w:rPr>
          <w:sz w:val="22"/>
          <w:szCs w:val="22"/>
        </w:rPr>
      </w:pPr>
      <w:r w:rsidRPr="00E1540A">
        <w:rPr>
          <w:sz w:val="22"/>
          <w:szCs w:val="22"/>
        </w:rPr>
        <w:t xml:space="preserve">Patients who are on treatment courses of antibiotics at the time of surgery may </w:t>
      </w:r>
      <w:r w:rsidRPr="00E1540A">
        <w:rPr>
          <w:b/>
          <w:bCs/>
          <w:sz w:val="22"/>
          <w:szCs w:val="22"/>
        </w:rPr>
        <w:t>not</w:t>
      </w:r>
      <w:r w:rsidRPr="00E1540A">
        <w:rPr>
          <w:sz w:val="22"/>
          <w:szCs w:val="22"/>
        </w:rPr>
        <w:t xml:space="preserve"> require additional prophylactic antibiotics if their treatment regimens already cover the potentially contaminating organisms. If doses are due while a patient is in surgery, ensure they are ordered and administered.</w:t>
      </w:r>
    </w:p>
    <w:p w:rsidR="004A50D9" w:rsidRPr="00E1540A" w:rsidRDefault="004A50D9" w:rsidP="004A50D9">
      <w:pPr>
        <w:numPr>
          <w:ilvl w:val="0"/>
          <w:numId w:val="1"/>
        </w:numPr>
        <w:tabs>
          <w:tab w:val="num" w:pos="360"/>
        </w:tabs>
        <w:ind w:left="360"/>
        <w:jc w:val="both"/>
        <w:rPr>
          <w:sz w:val="22"/>
          <w:szCs w:val="22"/>
        </w:rPr>
      </w:pPr>
      <w:r w:rsidRPr="00E1540A">
        <w:rPr>
          <w:sz w:val="22"/>
          <w:szCs w:val="22"/>
        </w:rPr>
        <w:t>In the setting of a beta-lactam allergy, vancomyci</w:t>
      </w:r>
      <w:r w:rsidR="000B33CB" w:rsidRPr="00E1540A">
        <w:rPr>
          <w:sz w:val="22"/>
          <w:szCs w:val="22"/>
        </w:rPr>
        <w:t xml:space="preserve">n is preferred over clindamycin </w:t>
      </w:r>
      <w:r w:rsidRPr="00E1540A">
        <w:rPr>
          <w:sz w:val="22"/>
          <w:szCs w:val="22"/>
        </w:rPr>
        <w:t xml:space="preserve">because 25% of </w:t>
      </w:r>
      <w:r w:rsidRPr="00E1540A">
        <w:rPr>
          <w:i/>
          <w:iCs/>
          <w:sz w:val="22"/>
          <w:szCs w:val="22"/>
        </w:rPr>
        <w:t>Staphylococcus aureus</w:t>
      </w:r>
      <w:r w:rsidRPr="00E1540A">
        <w:rPr>
          <w:sz w:val="22"/>
          <w:szCs w:val="22"/>
        </w:rPr>
        <w:t xml:space="preserve"> are resistant to clindamycin.</w:t>
      </w:r>
    </w:p>
    <w:p w:rsidR="004A50D9" w:rsidRPr="00E1540A" w:rsidRDefault="004A50D9" w:rsidP="004A50D9">
      <w:pPr>
        <w:numPr>
          <w:ilvl w:val="0"/>
          <w:numId w:val="1"/>
        </w:numPr>
        <w:tabs>
          <w:tab w:val="num" w:pos="360"/>
        </w:tabs>
        <w:ind w:left="360"/>
        <w:jc w:val="both"/>
        <w:rPr>
          <w:sz w:val="22"/>
          <w:szCs w:val="22"/>
        </w:rPr>
      </w:pPr>
      <w:r w:rsidRPr="00E1540A">
        <w:rPr>
          <w:sz w:val="22"/>
          <w:szCs w:val="22"/>
        </w:rPr>
        <w:t>For patients with previous MRSA colonization or infection, use vancomycin instead of cefazolin.</w:t>
      </w:r>
    </w:p>
    <w:p w:rsidR="004A50D9" w:rsidRPr="00E1540A" w:rsidRDefault="004A50D9" w:rsidP="004A50D9">
      <w:pPr>
        <w:jc w:val="both"/>
        <w:rPr>
          <w:sz w:val="22"/>
          <w:szCs w:val="22"/>
        </w:rPr>
      </w:pPr>
    </w:p>
    <w:p w:rsidR="004A50D9" w:rsidRPr="00E1540A" w:rsidRDefault="004A50D9" w:rsidP="004A50D9">
      <w:pPr>
        <w:tabs>
          <w:tab w:val="num" w:pos="0"/>
        </w:tabs>
        <w:jc w:val="both"/>
        <w:rPr>
          <w:sz w:val="22"/>
          <w:szCs w:val="22"/>
        </w:rPr>
      </w:pPr>
      <w:r w:rsidRPr="00E1540A">
        <w:rPr>
          <w:sz w:val="22"/>
          <w:szCs w:val="22"/>
        </w:rPr>
        <w:t>Post-operative antibiotics are not necessary for routine surgical site infection prophylaxis.</w:t>
      </w:r>
    </w:p>
    <w:p w:rsidR="004A50D9" w:rsidRPr="00E1540A" w:rsidRDefault="004A50D9" w:rsidP="004A50D9">
      <w:pPr>
        <w:tabs>
          <w:tab w:val="num" w:pos="0"/>
        </w:tabs>
        <w:jc w:val="both"/>
      </w:pPr>
      <w:r w:rsidRPr="00E1540A">
        <w:rPr>
          <w:sz w:val="22"/>
          <w:szCs w:val="22"/>
        </w:rPr>
        <w:t>Post-operative antibiotics are used only in i) cardiac surgery, ii) transplant surgery, iii) cochlear implantation and iv) if infection is found intra-operatively, in which case the antibiotics are used for treatment and not for prophylaxis.</w:t>
      </w:r>
    </w:p>
    <w:p w:rsidR="004A50D9" w:rsidRPr="00E1540A" w:rsidRDefault="004A50D9" w:rsidP="004A50D9">
      <w:pPr>
        <w:tabs>
          <w:tab w:val="num" w:pos="0"/>
        </w:tabs>
      </w:pPr>
    </w:p>
    <w:tbl>
      <w:tblPr>
        <w:tblStyle w:val="TableGrid2"/>
        <w:tblW w:w="0" w:type="auto"/>
        <w:tblLook w:val="04A0"/>
      </w:tblPr>
      <w:tblGrid>
        <w:gridCol w:w="4068"/>
        <w:gridCol w:w="1440"/>
        <w:gridCol w:w="4050"/>
      </w:tblGrid>
      <w:tr w:rsidR="007F0F92" w:rsidRPr="007F0F92" w:rsidTr="007F0F92">
        <w:trPr>
          <w:trHeight w:val="63"/>
        </w:trPr>
        <w:tc>
          <w:tcPr>
            <w:tcW w:w="9558" w:type="dxa"/>
            <w:gridSpan w:val="3"/>
            <w:hideMark/>
          </w:tcPr>
          <w:p w:rsidR="007F0F92" w:rsidRPr="007F0F92" w:rsidRDefault="007F0F92" w:rsidP="004A50D9">
            <w:pPr>
              <w:jc w:val="center"/>
              <w:rPr>
                <w:rFonts w:ascii="Arial" w:hAnsi="Arial" w:cs="Arial"/>
                <w:b/>
                <w:bCs/>
                <w:sz w:val="20"/>
                <w:szCs w:val="20"/>
              </w:rPr>
            </w:pPr>
            <w:r w:rsidRPr="007F0F92">
              <w:rPr>
                <w:rFonts w:ascii="Arial" w:hAnsi="Arial" w:cs="Arial"/>
                <w:b/>
                <w:sz w:val="20"/>
                <w:szCs w:val="20"/>
              </w:rPr>
              <w:t>Recommended Re-dosing Interval for Intra-operative Antibiotics</w:t>
            </w:r>
          </w:p>
        </w:tc>
      </w:tr>
      <w:tr w:rsidR="004A50D9" w:rsidRPr="007F0F92" w:rsidTr="00F116DA">
        <w:tc>
          <w:tcPr>
            <w:tcW w:w="4068" w:type="dxa"/>
            <w:hideMark/>
          </w:tcPr>
          <w:p w:rsidR="004A50D9" w:rsidRPr="007F0F92" w:rsidRDefault="004A50D9" w:rsidP="004A50D9">
            <w:pPr>
              <w:jc w:val="center"/>
              <w:rPr>
                <w:rFonts w:ascii="Arial" w:hAnsi="Arial" w:cs="Arial"/>
                <w:b/>
                <w:bCs/>
                <w:sz w:val="20"/>
                <w:szCs w:val="20"/>
              </w:rPr>
            </w:pPr>
            <w:r w:rsidRPr="007F0F92">
              <w:rPr>
                <w:rFonts w:ascii="Arial" w:hAnsi="Arial" w:cs="Arial"/>
                <w:b/>
                <w:bCs/>
                <w:sz w:val="20"/>
                <w:szCs w:val="20"/>
              </w:rPr>
              <w:t>Drug</w:t>
            </w:r>
          </w:p>
        </w:tc>
        <w:tc>
          <w:tcPr>
            <w:tcW w:w="1440" w:type="dxa"/>
            <w:hideMark/>
          </w:tcPr>
          <w:p w:rsidR="004A50D9" w:rsidRPr="007F0F92" w:rsidRDefault="004A50D9" w:rsidP="004A50D9">
            <w:pPr>
              <w:jc w:val="center"/>
              <w:rPr>
                <w:rFonts w:ascii="Arial" w:hAnsi="Arial" w:cs="Arial"/>
                <w:b/>
                <w:bCs/>
                <w:sz w:val="20"/>
                <w:szCs w:val="20"/>
              </w:rPr>
            </w:pPr>
            <w:r w:rsidRPr="007F0F92">
              <w:rPr>
                <w:rFonts w:ascii="Arial" w:hAnsi="Arial" w:cs="Arial"/>
                <w:b/>
                <w:bCs/>
                <w:sz w:val="20"/>
                <w:szCs w:val="20"/>
              </w:rPr>
              <w:t>Children</w:t>
            </w:r>
          </w:p>
        </w:tc>
        <w:tc>
          <w:tcPr>
            <w:tcW w:w="4050" w:type="dxa"/>
            <w:hideMark/>
          </w:tcPr>
          <w:p w:rsidR="004A50D9" w:rsidRPr="007F0F92" w:rsidRDefault="004A50D9" w:rsidP="004A50D9">
            <w:pPr>
              <w:jc w:val="center"/>
              <w:rPr>
                <w:rFonts w:ascii="Arial" w:hAnsi="Arial" w:cs="Arial"/>
                <w:b/>
                <w:bCs/>
                <w:sz w:val="20"/>
                <w:szCs w:val="20"/>
              </w:rPr>
            </w:pPr>
            <w:r w:rsidRPr="007F0F92">
              <w:rPr>
                <w:rFonts w:ascii="Arial" w:hAnsi="Arial" w:cs="Arial"/>
                <w:b/>
                <w:bCs/>
                <w:sz w:val="20"/>
                <w:szCs w:val="20"/>
              </w:rPr>
              <w:t>Neonates</w:t>
            </w:r>
          </w:p>
        </w:tc>
      </w:tr>
      <w:tr w:rsidR="004A50D9" w:rsidRPr="007F0F92" w:rsidTr="00F116DA">
        <w:tc>
          <w:tcPr>
            <w:tcW w:w="4068" w:type="dxa"/>
            <w:hideMark/>
          </w:tcPr>
          <w:p w:rsidR="004A50D9" w:rsidRPr="007F0F92" w:rsidRDefault="004A50D9" w:rsidP="00A4472F">
            <w:pPr>
              <w:rPr>
                <w:rFonts w:ascii="Arial" w:hAnsi="Arial" w:cs="Arial"/>
                <w:sz w:val="20"/>
                <w:szCs w:val="20"/>
              </w:rPr>
            </w:pPr>
            <w:r w:rsidRPr="007F0F92">
              <w:rPr>
                <w:rFonts w:ascii="Arial" w:hAnsi="Arial" w:cs="Arial"/>
                <w:sz w:val="20"/>
                <w:szCs w:val="20"/>
              </w:rPr>
              <w:t>Aminoglycosides</w:t>
            </w:r>
            <w:r w:rsidR="00A4472F" w:rsidRPr="007F0F92">
              <w:rPr>
                <w:rFonts w:ascii="Arial" w:hAnsi="Arial" w:cs="Arial"/>
                <w:sz w:val="20"/>
                <w:szCs w:val="20"/>
              </w:rPr>
              <w:t xml:space="preserve"> </w:t>
            </w:r>
            <w:r w:rsidRPr="007F0F92">
              <w:rPr>
                <w:rFonts w:ascii="Arial" w:hAnsi="Arial" w:cs="Arial"/>
                <w:sz w:val="20"/>
                <w:szCs w:val="20"/>
              </w:rPr>
              <w:t>(gentamicin, tobramycin)</w:t>
            </w:r>
          </w:p>
        </w:tc>
        <w:tc>
          <w:tcPr>
            <w:tcW w:w="1440"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4 hours</w:t>
            </w:r>
          </w:p>
        </w:tc>
        <w:tc>
          <w:tcPr>
            <w:tcW w:w="4050"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6 hours</w:t>
            </w:r>
          </w:p>
        </w:tc>
      </w:tr>
      <w:tr w:rsidR="004A50D9" w:rsidRPr="007F0F92" w:rsidTr="00F116DA">
        <w:tc>
          <w:tcPr>
            <w:tcW w:w="4068"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Ampicillin</w:t>
            </w:r>
          </w:p>
        </w:tc>
        <w:tc>
          <w:tcPr>
            <w:tcW w:w="1440"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4 hours</w:t>
            </w:r>
          </w:p>
        </w:tc>
        <w:tc>
          <w:tcPr>
            <w:tcW w:w="4050" w:type="dxa"/>
            <w:hideMark/>
          </w:tcPr>
          <w:p w:rsidR="00F116DA" w:rsidRDefault="00F116DA" w:rsidP="004A50D9">
            <w:pPr>
              <w:rPr>
                <w:rFonts w:ascii="Arial" w:hAnsi="Arial" w:cs="Arial"/>
                <w:sz w:val="20"/>
                <w:szCs w:val="20"/>
              </w:rPr>
            </w:pPr>
            <w:r>
              <w:rPr>
                <w:rFonts w:ascii="Arial" w:hAnsi="Arial" w:cs="Arial"/>
                <w:sz w:val="20"/>
                <w:szCs w:val="20"/>
              </w:rPr>
              <w:t>Neonate ≤1 week: 8 hours</w:t>
            </w:r>
          </w:p>
          <w:p w:rsidR="004A50D9" w:rsidRPr="007F0F92" w:rsidRDefault="004A50D9" w:rsidP="004A50D9">
            <w:pPr>
              <w:rPr>
                <w:rFonts w:ascii="Arial" w:hAnsi="Arial" w:cs="Arial"/>
                <w:sz w:val="20"/>
                <w:szCs w:val="20"/>
              </w:rPr>
            </w:pPr>
            <w:r w:rsidRPr="007F0F92">
              <w:rPr>
                <w:rFonts w:ascii="Arial" w:hAnsi="Arial" w:cs="Arial"/>
                <w:sz w:val="20"/>
                <w:szCs w:val="20"/>
              </w:rPr>
              <w:t>Neonate &gt;1 week: 6 hours</w:t>
            </w:r>
          </w:p>
        </w:tc>
      </w:tr>
      <w:tr w:rsidR="004A50D9" w:rsidRPr="007F0F92" w:rsidTr="00F116DA">
        <w:tc>
          <w:tcPr>
            <w:tcW w:w="4068"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Cefazolin</w:t>
            </w:r>
          </w:p>
        </w:tc>
        <w:tc>
          <w:tcPr>
            <w:tcW w:w="1440"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4 hours</w:t>
            </w:r>
          </w:p>
        </w:tc>
        <w:tc>
          <w:tcPr>
            <w:tcW w:w="4050"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6 hours</w:t>
            </w:r>
          </w:p>
        </w:tc>
      </w:tr>
      <w:tr w:rsidR="004A50D9" w:rsidRPr="007F0F92" w:rsidTr="00F116DA">
        <w:tc>
          <w:tcPr>
            <w:tcW w:w="4068"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Cefotaxime</w:t>
            </w:r>
          </w:p>
        </w:tc>
        <w:tc>
          <w:tcPr>
            <w:tcW w:w="1440"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4 hours</w:t>
            </w:r>
          </w:p>
        </w:tc>
        <w:tc>
          <w:tcPr>
            <w:tcW w:w="4050" w:type="dxa"/>
            <w:hideMark/>
          </w:tcPr>
          <w:p w:rsidR="00F116DA" w:rsidRDefault="00A4472F" w:rsidP="00A4472F">
            <w:pPr>
              <w:rPr>
                <w:rFonts w:ascii="Arial" w:hAnsi="Arial" w:cs="Arial"/>
                <w:sz w:val="20"/>
                <w:szCs w:val="20"/>
              </w:rPr>
            </w:pPr>
            <w:r w:rsidRPr="007F0F92">
              <w:rPr>
                <w:rFonts w:ascii="Arial" w:hAnsi="Arial" w:cs="Arial"/>
                <w:sz w:val="20"/>
                <w:szCs w:val="20"/>
              </w:rPr>
              <w:t>Pre- or Full-</w:t>
            </w:r>
            <w:r w:rsidR="004A50D9" w:rsidRPr="007F0F92">
              <w:rPr>
                <w:rFonts w:ascii="Arial" w:hAnsi="Arial" w:cs="Arial"/>
                <w:sz w:val="20"/>
                <w:szCs w:val="20"/>
              </w:rPr>
              <w:t>term neonate ≤1 week: 6 hours</w:t>
            </w:r>
          </w:p>
          <w:p w:rsidR="004A50D9" w:rsidRPr="007F0F92" w:rsidRDefault="00A4472F" w:rsidP="00A4472F">
            <w:pPr>
              <w:rPr>
                <w:rFonts w:ascii="Arial" w:hAnsi="Arial" w:cs="Arial"/>
                <w:sz w:val="20"/>
                <w:szCs w:val="20"/>
              </w:rPr>
            </w:pPr>
            <w:r w:rsidRPr="007F0F92">
              <w:rPr>
                <w:rFonts w:ascii="Arial" w:hAnsi="Arial" w:cs="Arial"/>
                <w:sz w:val="20"/>
                <w:szCs w:val="20"/>
              </w:rPr>
              <w:t>Full-</w:t>
            </w:r>
            <w:r w:rsidR="004A50D9" w:rsidRPr="007F0F92">
              <w:rPr>
                <w:rFonts w:ascii="Arial" w:hAnsi="Arial" w:cs="Arial"/>
                <w:sz w:val="20"/>
                <w:szCs w:val="20"/>
              </w:rPr>
              <w:t>term neonate &gt;1 week: 4 hours</w:t>
            </w:r>
          </w:p>
        </w:tc>
      </w:tr>
      <w:tr w:rsidR="004A50D9" w:rsidRPr="007F0F92" w:rsidTr="00F116DA">
        <w:tc>
          <w:tcPr>
            <w:tcW w:w="4068"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Cefoxitin</w:t>
            </w:r>
          </w:p>
        </w:tc>
        <w:tc>
          <w:tcPr>
            <w:tcW w:w="1440"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3 hours</w:t>
            </w:r>
          </w:p>
        </w:tc>
        <w:tc>
          <w:tcPr>
            <w:tcW w:w="4050"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6 hours</w:t>
            </w:r>
          </w:p>
        </w:tc>
      </w:tr>
      <w:tr w:rsidR="004A50D9" w:rsidRPr="007F0F92" w:rsidTr="00F116DA">
        <w:tc>
          <w:tcPr>
            <w:tcW w:w="4068"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Clindamycin</w:t>
            </w:r>
          </w:p>
        </w:tc>
        <w:tc>
          <w:tcPr>
            <w:tcW w:w="1440"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4 hours</w:t>
            </w:r>
          </w:p>
        </w:tc>
        <w:tc>
          <w:tcPr>
            <w:tcW w:w="4050" w:type="dxa"/>
            <w:hideMark/>
          </w:tcPr>
          <w:p w:rsidR="00F116DA" w:rsidRDefault="004A50D9" w:rsidP="00A4472F">
            <w:pPr>
              <w:rPr>
                <w:rFonts w:ascii="Arial" w:hAnsi="Arial" w:cs="Arial"/>
                <w:sz w:val="20"/>
                <w:szCs w:val="20"/>
              </w:rPr>
            </w:pPr>
            <w:r w:rsidRPr="007F0F92">
              <w:rPr>
                <w:rFonts w:ascii="Arial" w:hAnsi="Arial" w:cs="Arial"/>
                <w:sz w:val="20"/>
                <w:szCs w:val="20"/>
              </w:rPr>
              <w:t>Pre</w:t>
            </w:r>
            <w:r w:rsidR="00A4472F" w:rsidRPr="007F0F92">
              <w:rPr>
                <w:rFonts w:ascii="Arial" w:hAnsi="Arial" w:cs="Arial"/>
                <w:sz w:val="20"/>
                <w:szCs w:val="20"/>
              </w:rPr>
              <w:t>-</w:t>
            </w:r>
            <w:r w:rsidRPr="007F0F92">
              <w:rPr>
                <w:rFonts w:ascii="Arial" w:hAnsi="Arial" w:cs="Arial"/>
                <w:sz w:val="20"/>
                <w:szCs w:val="20"/>
              </w:rPr>
              <w:t>term neonate: 12 hours</w:t>
            </w:r>
          </w:p>
          <w:p w:rsidR="004A50D9" w:rsidRPr="007F0F92" w:rsidRDefault="00A4472F" w:rsidP="00A4472F">
            <w:pPr>
              <w:rPr>
                <w:rFonts w:ascii="Arial" w:hAnsi="Arial" w:cs="Arial"/>
                <w:sz w:val="20"/>
                <w:szCs w:val="20"/>
              </w:rPr>
            </w:pPr>
            <w:r w:rsidRPr="007F0F92">
              <w:rPr>
                <w:rFonts w:ascii="Arial" w:hAnsi="Arial" w:cs="Arial"/>
                <w:sz w:val="20"/>
                <w:szCs w:val="20"/>
              </w:rPr>
              <w:t>Full-</w:t>
            </w:r>
            <w:r w:rsidR="004A50D9" w:rsidRPr="007F0F92">
              <w:rPr>
                <w:rFonts w:ascii="Arial" w:hAnsi="Arial" w:cs="Arial"/>
                <w:sz w:val="20"/>
                <w:szCs w:val="20"/>
              </w:rPr>
              <w:t>term neonate: 6 hours</w:t>
            </w:r>
          </w:p>
        </w:tc>
      </w:tr>
      <w:tr w:rsidR="004A50D9" w:rsidRPr="007F0F92" w:rsidTr="00F116DA">
        <w:tc>
          <w:tcPr>
            <w:tcW w:w="4068"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Metronidazole</w:t>
            </w:r>
          </w:p>
        </w:tc>
        <w:tc>
          <w:tcPr>
            <w:tcW w:w="1440"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8 hours</w:t>
            </w:r>
          </w:p>
        </w:tc>
        <w:tc>
          <w:tcPr>
            <w:tcW w:w="4050"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50 hours</w:t>
            </w:r>
          </w:p>
        </w:tc>
      </w:tr>
      <w:tr w:rsidR="004A50D9" w:rsidRPr="007F0F92" w:rsidTr="00F116DA">
        <w:tc>
          <w:tcPr>
            <w:tcW w:w="4068"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Vancomycin</w:t>
            </w:r>
          </w:p>
        </w:tc>
        <w:tc>
          <w:tcPr>
            <w:tcW w:w="1440"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6 hours</w:t>
            </w:r>
          </w:p>
        </w:tc>
        <w:tc>
          <w:tcPr>
            <w:tcW w:w="4050" w:type="dxa"/>
            <w:hideMark/>
          </w:tcPr>
          <w:p w:rsidR="004A50D9" w:rsidRPr="007F0F92" w:rsidRDefault="004A50D9" w:rsidP="004A50D9">
            <w:pPr>
              <w:rPr>
                <w:rFonts w:ascii="Arial" w:hAnsi="Arial" w:cs="Arial"/>
                <w:sz w:val="20"/>
                <w:szCs w:val="20"/>
              </w:rPr>
            </w:pPr>
            <w:r w:rsidRPr="007F0F92">
              <w:rPr>
                <w:rFonts w:ascii="Arial" w:hAnsi="Arial" w:cs="Arial"/>
                <w:sz w:val="20"/>
                <w:szCs w:val="20"/>
              </w:rPr>
              <w:t>10 hours</w:t>
            </w:r>
          </w:p>
        </w:tc>
      </w:tr>
    </w:tbl>
    <w:p w:rsidR="004A50D9" w:rsidRDefault="004A50D9" w:rsidP="004A50D9">
      <w:pPr>
        <w:rPr>
          <w:sz w:val="20"/>
          <w:szCs w:val="20"/>
        </w:rPr>
      </w:pPr>
    </w:p>
    <w:p w:rsidR="00E35576" w:rsidRDefault="00E35576" w:rsidP="004A50D9">
      <w:pPr>
        <w:rPr>
          <w:sz w:val="20"/>
          <w:szCs w:val="20"/>
        </w:rPr>
      </w:pPr>
    </w:p>
    <w:p w:rsidR="00E35576" w:rsidRDefault="00E35576" w:rsidP="004A50D9">
      <w:pPr>
        <w:rPr>
          <w:sz w:val="20"/>
          <w:szCs w:val="20"/>
        </w:rPr>
      </w:pPr>
    </w:p>
    <w:p w:rsidR="00E35576" w:rsidRDefault="00E35576" w:rsidP="004A50D9">
      <w:pPr>
        <w:rPr>
          <w:sz w:val="20"/>
          <w:szCs w:val="20"/>
        </w:rPr>
      </w:pPr>
    </w:p>
    <w:p w:rsidR="00E35576" w:rsidRDefault="00E35576" w:rsidP="004A50D9">
      <w:pPr>
        <w:rPr>
          <w:sz w:val="20"/>
          <w:szCs w:val="20"/>
        </w:rPr>
      </w:pPr>
    </w:p>
    <w:p w:rsidR="00E35576" w:rsidRDefault="00E35576" w:rsidP="004A50D9">
      <w:pPr>
        <w:rPr>
          <w:sz w:val="20"/>
          <w:szCs w:val="20"/>
        </w:rPr>
        <w:sectPr w:rsidR="00E35576" w:rsidSect="00790CDF">
          <w:footerReference w:type="default" r:id="rId8"/>
          <w:footerReference w:type="first" r:id="rId9"/>
          <w:pgSz w:w="12240" w:h="15840"/>
          <w:pgMar w:top="1440" w:right="1440" w:bottom="1440" w:left="1440" w:header="720" w:footer="720" w:gutter="0"/>
          <w:pgNumType w:start="1"/>
          <w:cols w:space="720"/>
          <w:titlePg/>
          <w:docGrid w:linePitch="360"/>
        </w:sectPr>
      </w:pPr>
    </w:p>
    <w:tbl>
      <w:tblPr>
        <w:tblStyle w:val="TableGrid2"/>
        <w:tblW w:w="0" w:type="auto"/>
        <w:tblLook w:val="04A0"/>
      </w:tblPr>
      <w:tblGrid>
        <w:gridCol w:w="2358"/>
        <w:gridCol w:w="3240"/>
        <w:gridCol w:w="3330"/>
        <w:gridCol w:w="4230"/>
      </w:tblGrid>
      <w:tr w:rsidR="004A50D9" w:rsidRPr="007B6907" w:rsidTr="00F004FB">
        <w:trPr>
          <w:cantSplit/>
          <w:tblHeader/>
        </w:trPr>
        <w:tc>
          <w:tcPr>
            <w:tcW w:w="2358" w:type="dxa"/>
            <w:vAlign w:val="center"/>
            <w:hideMark/>
          </w:tcPr>
          <w:p w:rsidR="004A50D9" w:rsidRPr="007B6907" w:rsidRDefault="004A50D9" w:rsidP="00F116DA">
            <w:pPr>
              <w:jc w:val="center"/>
              <w:rPr>
                <w:rFonts w:ascii="Arial" w:hAnsi="Arial" w:cs="Arial"/>
                <w:b/>
                <w:bCs/>
                <w:sz w:val="20"/>
                <w:szCs w:val="20"/>
              </w:rPr>
            </w:pPr>
            <w:r w:rsidRPr="007B6907">
              <w:rPr>
                <w:rFonts w:ascii="Arial" w:hAnsi="Arial" w:cs="Arial"/>
                <w:b/>
                <w:bCs/>
                <w:sz w:val="20"/>
                <w:szCs w:val="20"/>
              </w:rPr>
              <w:lastRenderedPageBreak/>
              <w:t>Type of Surgery</w:t>
            </w:r>
          </w:p>
        </w:tc>
        <w:tc>
          <w:tcPr>
            <w:tcW w:w="3240" w:type="dxa"/>
            <w:vAlign w:val="center"/>
            <w:hideMark/>
          </w:tcPr>
          <w:p w:rsidR="004A50D9" w:rsidRPr="007B6907" w:rsidRDefault="004A50D9" w:rsidP="00F116DA">
            <w:pPr>
              <w:jc w:val="center"/>
              <w:rPr>
                <w:rFonts w:ascii="Arial" w:hAnsi="Arial" w:cs="Arial"/>
                <w:b/>
                <w:bCs/>
                <w:sz w:val="20"/>
                <w:szCs w:val="20"/>
              </w:rPr>
            </w:pPr>
            <w:r w:rsidRPr="007B6907">
              <w:rPr>
                <w:rFonts w:ascii="Arial" w:hAnsi="Arial" w:cs="Arial"/>
                <w:b/>
                <w:bCs/>
                <w:sz w:val="20"/>
                <w:szCs w:val="20"/>
              </w:rPr>
              <w:t>Preferred Regimen</w:t>
            </w:r>
          </w:p>
        </w:tc>
        <w:tc>
          <w:tcPr>
            <w:tcW w:w="3330" w:type="dxa"/>
            <w:vAlign w:val="center"/>
            <w:hideMark/>
          </w:tcPr>
          <w:p w:rsidR="004A50D9" w:rsidRPr="007B6907" w:rsidRDefault="004A50D9" w:rsidP="00F116DA">
            <w:pPr>
              <w:jc w:val="center"/>
              <w:rPr>
                <w:rFonts w:ascii="Arial" w:hAnsi="Arial" w:cs="Arial"/>
                <w:b/>
                <w:bCs/>
                <w:sz w:val="20"/>
                <w:szCs w:val="20"/>
              </w:rPr>
            </w:pPr>
            <w:r w:rsidRPr="007B6907">
              <w:rPr>
                <w:rFonts w:ascii="Arial" w:hAnsi="Arial" w:cs="Arial"/>
                <w:b/>
                <w:bCs/>
                <w:sz w:val="20"/>
                <w:szCs w:val="20"/>
              </w:rPr>
              <w:t>Alternative Regimen</w:t>
            </w:r>
          </w:p>
          <w:p w:rsidR="004A50D9" w:rsidRPr="007B6907" w:rsidRDefault="004A50D9" w:rsidP="00F116DA">
            <w:pPr>
              <w:jc w:val="center"/>
              <w:rPr>
                <w:rFonts w:ascii="Arial" w:hAnsi="Arial" w:cs="Arial"/>
                <w:b/>
                <w:bCs/>
                <w:sz w:val="20"/>
                <w:szCs w:val="20"/>
              </w:rPr>
            </w:pPr>
            <w:r w:rsidRPr="007B6907">
              <w:rPr>
                <w:rFonts w:ascii="Arial" w:hAnsi="Arial" w:cs="Arial"/>
                <w:b/>
                <w:bCs/>
                <w:i/>
                <w:iCs/>
                <w:sz w:val="20"/>
                <w:szCs w:val="20"/>
              </w:rPr>
              <w:t>(Beta-Lactam Allergy)</w:t>
            </w:r>
          </w:p>
        </w:tc>
        <w:tc>
          <w:tcPr>
            <w:tcW w:w="4230" w:type="dxa"/>
            <w:vAlign w:val="center"/>
            <w:hideMark/>
          </w:tcPr>
          <w:p w:rsidR="004A50D9" w:rsidRPr="007B6907" w:rsidRDefault="004A50D9" w:rsidP="00F116DA">
            <w:pPr>
              <w:jc w:val="center"/>
              <w:rPr>
                <w:rFonts w:ascii="Arial" w:hAnsi="Arial" w:cs="Arial"/>
                <w:b/>
                <w:bCs/>
                <w:sz w:val="20"/>
                <w:szCs w:val="20"/>
              </w:rPr>
            </w:pPr>
            <w:r w:rsidRPr="007B6907">
              <w:rPr>
                <w:rFonts w:ascii="Arial" w:hAnsi="Arial" w:cs="Arial"/>
                <w:b/>
                <w:bCs/>
                <w:sz w:val="20"/>
                <w:szCs w:val="20"/>
              </w:rPr>
              <w:t>Neonatal Regimen</w:t>
            </w:r>
          </w:p>
        </w:tc>
      </w:tr>
      <w:tr w:rsidR="004A50D9" w:rsidRPr="007B6907" w:rsidTr="00F004FB">
        <w:trPr>
          <w:cantSplit/>
          <w:trHeight w:val="377"/>
        </w:trPr>
        <w:tc>
          <w:tcPr>
            <w:tcW w:w="13158" w:type="dxa"/>
            <w:gridSpan w:val="4"/>
            <w:vAlign w:val="center"/>
            <w:hideMark/>
          </w:tcPr>
          <w:p w:rsidR="004A50D9" w:rsidRPr="007B6907" w:rsidRDefault="004A50D9" w:rsidP="00E35576">
            <w:pPr>
              <w:rPr>
                <w:rFonts w:ascii="Arial" w:hAnsi="Arial" w:cs="Arial"/>
                <w:sz w:val="20"/>
                <w:szCs w:val="20"/>
              </w:rPr>
            </w:pPr>
            <w:r w:rsidRPr="007B6907">
              <w:rPr>
                <w:rFonts w:ascii="Arial" w:hAnsi="Arial" w:cs="Arial"/>
                <w:b/>
                <w:bCs/>
                <w:iCs/>
                <w:sz w:val="20"/>
                <w:szCs w:val="20"/>
              </w:rPr>
              <w:t>Cardiothoracic</w:t>
            </w:r>
          </w:p>
        </w:tc>
      </w:tr>
      <w:tr w:rsidR="004A50D9" w:rsidRPr="007B6907" w:rsidTr="00F004FB">
        <w:trPr>
          <w:cantSplit/>
        </w:trPr>
        <w:tc>
          <w:tcPr>
            <w:tcW w:w="2358"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Closed sternum</w:t>
            </w:r>
          </w:p>
        </w:tc>
        <w:tc>
          <w:tcPr>
            <w:tcW w:w="324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30 mg/kg IV (max: 2 g) after induction and every 4 hours of anesthesia</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30 mg/250 mL pump priming solution</w:t>
            </w:r>
          </w:p>
          <w:p w:rsidR="004A50D9" w:rsidRPr="007B6907" w:rsidRDefault="004A50D9" w:rsidP="00F116DA">
            <w:pPr>
              <w:rPr>
                <w:rFonts w:ascii="Arial" w:hAnsi="Arial" w:cs="Arial"/>
                <w:sz w:val="20"/>
                <w:szCs w:val="20"/>
              </w:rPr>
            </w:pPr>
            <w:r w:rsidRPr="007B6907">
              <w:rPr>
                <w:rFonts w:ascii="Arial" w:hAnsi="Arial" w:cs="Arial"/>
                <w:sz w:val="20"/>
                <w:szCs w:val="20"/>
              </w:rPr>
              <w:t>THEN</w:t>
            </w:r>
          </w:p>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E35576">
            <w:pPr>
              <w:rPr>
                <w:rFonts w:ascii="Arial" w:hAnsi="Arial" w:cs="Arial"/>
                <w:sz w:val="20"/>
                <w:szCs w:val="20"/>
              </w:rPr>
            </w:pPr>
            <w:r w:rsidRPr="007B6907">
              <w:rPr>
                <w:rFonts w:ascii="Arial" w:hAnsi="Arial" w:cs="Arial"/>
                <w:sz w:val="20"/>
                <w:szCs w:val="20"/>
              </w:rPr>
              <w:t>30 mg/kg IV (max: 2 g) post-op q8h x 48h, starting 8 hours after previous dose</w:t>
            </w:r>
          </w:p>
        </w:tc>
        <w:tc>
          <w:tcPr>
            <w:tcW w:w="333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Vancomycin (preferred)*</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IV (max: 1 g) after induction and repeated x 1 dose 12 hours later; no drug added to priming solution</w:t>
            </w:r>
          </w:p>
          <w:p w:rsidR="004A50D9" w:rsidRPr="007B6907" w:rsidRDefault="004A50D9" w:rsidP="00F116DA">
            <w:pPr>
              <w:rPr>
                <w:rFonts w:ascii="Arial" w:hAnsi="Arial" w:cs="Arial"/>
                <w:sz w:val="20"/>
                <w:szCs w:val="20"/>
              </w:rPr>
            </w:pPr>
            <w:r w:rsidRPr="007B6907">
              <w:rPr>
                <w:rFonts w:ascii="Arial" w:hAnsi="Arial" w:cs="Arial"/>
                <w:sz w:val="20"/>
                <w:szCs w:val="20"/>
              </w:rPr>
              <w:t>OR</w:t>
            </w:r>
          </w:p>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IV (max: 600 mg) at induction of anesthesia then post-op q8h x 48h, starting 8 hours after previous dose</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*25% </w:t>
            </w:r>
            <w:r w:rsidRPr="007B6907">
              <w:rPr>
                <w:rFonts w:ascii="Arial" w:hAnsi="Arial" w:cs="Arial"/>
                <w:i/>
                <w:iCs/>
                <w:sz w:val="20"/>
                <w:szCs w:val="20"/>
              </w:rPr>
              <w:t>S. aureus</w:t>
            </w:r>
            <w:r w:rsidRPr="007B6907">
              <w:rPr>
                <w:rFonts w:ascii="Arial" w:hAnsi="Arial" w:cs="Arial"/>
                <w:sz w:val="20"/>
                <w:szCs w:val="20"/>
              </w:rPr>
              <w:t xml:space="preserve"> are resistant to clindamycin</w:t>
            </w:r>
          </w:p>
        </w:tc>
        <w:tc>
          <w:tcPr>
            <w:tcW w:w="423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30 mg/kg IV at induction of anesthesia and q6-8h during anesthesia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30 mg/250 mL pump priming solution</w:t>
            </w:r>
          </w:p>
          <w:p w:rsidR="004A50D9" w:rsidRPr="007B6907" w:rsidRDefault="004A50D9" w:rsidP="00F116DA">
            <w:pPr>
              <w:rPr>
                <w:rFonts w:ascii="Arial" w:hAnsi="Arial" w:cs="Arial"/>
                <w:sz w:val="20"/>
                <w:szCs w:val="20"/>
              </w:rPr>
            </w:pPr>
            <w:r w:rsidRPr="007B6907">
              <w:rPr>
                <w:rFonts w:ascii="Arial" w:hAnsi="Arial" w:cs="Arial"/>
                <w:sz w:val="20"/>
                <w:szCs w:val="20"/>
              </w:rPr>
              <w:t>THEN</w:t>
            </w:r>
          </w:p>
          <w:p w:rsidR="004A50D9" w:rsidRPr="007B6907" w:rsidRDefault="004A50D9" w:rsidP="00F116DA">
            <w:pPr>
              <w:rPr>
                <w:rFonts w:ascii="Arial" w:hAnsi="Arial" w:cs="Arial"/>
                <w:sz w:val="20"/>
                <w:szCs w:val="20"/>
              </w:rPr>
            </w:pPr>
            <w:r w:rsidRPr="007B6907">
              <w:rPr>
                <w:rFonts w:ascii="Arial" w:hAnsi="Arial" w:cs="Arial"/>
                <w:sz w:val="20"/>
                <w:szCs w:val="20"/>
              </w:rPr>
              <w:t>Age ≤7 days: 30 mg/kg/dose IV q12h x 48h</w:t>
            </w:r>
          </w:p>
          <w:p w:rsidR="004A50D9" w:rsidRPr="007B6907" w:rsidRDefault="004A50D9" w:rsidP="00F116DA">
            <w:pPr>
              <w:rPr>
                <w:rFonts w:ascii="Arial" w:hAnsi="Arial" w:cs="Arial"/>
                <w:sz w:val="20"/>
                <w:szCs w:val="20"/>
              </w:rPr>
            </w:pPr>
            <w:r w:rsidRPr="007B6907">
              <w:rPr>
                <w:rFonts w:ascii="Arial" w:hAnsi="Arial" w:cs="Arial"/>
                <w:sz w:val="20"/>
                <w:szCs w:val="20"/>
              </w:rPr>
              <w:t>Age &gt;7 days: 30 mg/kg/dose IV q8h x 48h</w:t>
            </w:r>
          </w:p>
          <w:p w:rsidR="004A50D9" w:rsidRPr="007B6907" w:rsidRDefault="004A50D9" w:rsidP="00F116DA">
            <w:pPr>
              <w:rPr>
                <w:rFonts w:ascii="Arial" w:hAnsi="Arial" w:cs="Arial"/>
                <w:sz w:val="20"/>
                <w:szCs w:val="20"/>
              </w:rPr>
            </w:pPr>
            <w:r w:rsidRPr="007B6907">
              <w:rPr>
                <w:rFonts w:ascii="Arial" w:hAnsi="Arial" w:cs="Arial"/>
                <w:b/>
                <w:bCs/>
                <w:sz w:val="20"/>
                <w:szCs w:val="20"/>
                <w:u w:val="single"/>
              </w:rPr>
              <w:t>OR</w:t>
            </w:r>
            <w:r w:rsidRPr="007B6907">
              <w:rPr>
                <w:rFonts w:ascii="Arial" w:hAnsi="Arial" w:cs="Arial"/>
                <w:b/>
                <w:bCs/>
                <w:i/>
                <w:iCs/>
                <w:sz w:val="20"/>
                <w:szCs w:val="20"/>
                <w:u w:val="single"/>
              </w:rPr>
              <w:t xml:space="preserve"> (if beta-lactam allergy)</w:t>
            </w:r>
          </w:p>
          <w:p w:rsidR="004A50D9" w:rsidRPr="007B6907" w:rsidRDefault="004A50D9" w:rsidP="00F116DA">
            <w:pPr>
              <w:rPr>
                <w:rFonts w:ascii="Arial" w:hAnsi="Arial" w:cs="Arial"/>
                <w:sz w:val="20"/>
                <w:szCs w:val="20"/>
              </w:rPr>
            </w:pPr>
            <w:r w:rsidRPr="007B6907">
              <w:rPr>
                <w:rFonts w:ascii="Arial" w:hAnsi="Arial" w:cs="Arial"/>
                <w:b/>
                <w:bCs/>
                <w:sz w:val="20"/>
                <w:szCs w:val="20"/>
              </w:rPr>
              <w:t>Vancomycin (preferred)*</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mg/kg/dose IV at induction of anesthesia and q12h x 1 dose post-op</w:t>
            </w:r>
          </w:p>
          <w:p w:rsidR="004A50D9" w:rsidRPr="007B6907" w:rsidRDefault="004A50D9" w:rsidP="00F116DA">
            <w:pPr>
              <w:rPr>
                <w:rFonts w:ascii="Arial" w:hAnsi="Arial" w:cs="Arial"/>
                <w:sz w:val="20"/>
                <w:szCs w:val="20"/>
              </w:rPr>
            </w:pPr>
            <w:r w:rsidRPr="007B6907">
              <w:rPr>
                <w:rFonts w:ascii="Arial" w:hAnsi="Arial" w:cs="Arial"/>
                <w:sz w:val="20"/>
                <w:szCs w:val="20"/>
              </w:rPr>
              <w:t>OR</w:t>
            </w:r>
          </w:p>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p>
          <w:p w:rsidR="004A50D9" w:rsidRPr="007B6907" w:rsidRDefault="004A50D9" w:rsidP="00F116DA">
            <w:pPr>
              <w:rPr>
                <w:rFonts w:ascii="Arial" w:hAnsi="Arial" w:cs="Arial"/>
                <w:sz w:val="20"/>
                <w:szCs w:val="20"/>
              </w:rPr>
            </w:pPr>
            <w:r w:rsidRPr="007B6907">
              <w:rPr>
                <w:rFonts w:ascii="Arial" w:hAnsi="Arial" w:cs="Arial"/>
                <w:sz w:val="20"/>
                <w:szCs w:val="20"/>
              </w:rPr>
              <w:t>7.5 mg/kg IV at induction of anesthesia and q8h x 48h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*25% </w:t>
            </w:r>
            <w:r w:rsidRPr="007B6907">
              <w:rPr>
                <w:rFonts w:ascii="Arial" w:hAnsi="Arial" w:cs="Arial"/>
                <w:i/>
                <w:iCs/>
                <w:sz w:val="20"/>
                <w:szCs w:val="20"/>
              </w:rPr>
              <w:t>S. aureus</w:t>
            </w:r>
            <w:r w:rsidRPr="007B6907">
              <w:rPr>
                <w:rFonts w:ascii="Arial" w:hAnsi="Arial" w:cs="Arial"/>
                <w:sz w:val="20"/>
                <w:szCs w:val="20"/>
              </w:rPr>
              <w:t xml:space="preserve"> are resistant to clindamycin</w:t>
            </w:r>
          </w:p>
        </w:tc>
      </w:tr>
      <w:tr w:rsidR="004A50D9" w:rsidRPr="007B6907" w:rsidTr="00F004FB">
        <w:trPr>
          <w:cantSplit/>
        </w:trPr>
        <w:tc>
          <w:tcPr>
            <w:tcW w:w="2358"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Open sternum, skin closed</w:t>
            </w:r>
          </w:p>
        </w:tc>
        <w:tc>
          <w:tcPr>
            <w:tcW w:w="324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30 mg/kg/dose IV (max: 2 g) after induction and every 8 hours of anesthesia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30 mg/250 mL pump priming solution</w:t>
            </w:r>
          </w:p>
          <w:p w:rsidR="004A50D9" w:rsidRPr="007B6907" w:rsidRDefault="004A50D9" w:rsidP="00F116DA">
            <w:pPr>
              <w:rPr>
                <w:rFonts w:ascii="Arial" w:hAnsi="Arial" w:cs="Arial"/>
                <w:sz w:val="20"/>
                <w:szCs w:val="20"/>
              </w:rPr>
            </w:pPr>
            <w:r w:rsidRPr="007B6907">
              <w:rPr>
                <w:rFonts w:ascii="Arial" w:hAnsi="Arial" w:cs="Arial"/>
                <w:sz w:val="20"/>
                <w:szCs w:val="20"/>
              </w:rPr>
              <w:t>THEN</w:t>
            </w:r>
          </w:p>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E35576">
            <w:pPr>
              <w:rPr>
                <w:rFonts w:ascii="Arial" w:hAnsi="Arial" w:cs="Arial"/>
                <w:sz w:val="20"/>
                <w:szCs w:val="20"/>
              </w:rPr>
            </w:pPr>
            <w:r w:rsidRPr="007B6907">
              <w:rPr>
                <w:rFonts w:ascii="Arial" w:hAnsi="Arial" w:cs="Arial"/>
                <w:sz w:val="20"/>
                <w:szCs w:val="20"/>
              </w:rPr>
              <w:t>30 mg/kg IV (max: 2 g) post-op q8h x 48h, starting 8 hours after previous dose</w:t>
            </w:r>
          </w:p>
        </w:tc>
        <w:tc>
          <w:tcPr>
            <w:tcW w:w="333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Vancomycin (preferred)*</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(max: 1 g) IV q12h x 48h</w:t>
            </w:r>
          </w:p>
          <w:p w:rsidR="004A50D9" w:rsidRPr="007B6907" w:rsidRDefault="004A50D9" w:rsidP="00F116DA">
            <w:pPr>
              <w:rPr>
                <w:rFonts w:ascii="Arial" w:hAnsi="Arial" w:cs="Arial"/>
                <w:sz w:val="20"/>
                <w:szCs w:val="20"/>
              </w:rPr>
            </w:pPr>
            <w:r w:rsidRPr="007B6907">
              <w:rPr>
                <w:rFonts w:ascii="Arial" w:hAnsi="Arial" w:cs="Arial"/>
                <w:sz w:val="20"/>
                <w:szCs w:val="20"/>
              </w:rPr>
              <w:t>OR</w:t>
            </w:r>
          </w:p>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IV (max: 600 mg) at induction of anesthesia then q8h x 48h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*25% </w:t>
            </w:r>
            <w:r w:rsidRPr="007B6907">
              <w:rPr>
                <w:rFonts w:ascii="Arial" w:hAnsi="Arial" w:cs="Arial"/>
                <w:i/>
                <w:iCs/>
                <w:sz w:val="20"/>
                <w:szCs w:val="20"/>
              </w:rPr>
              <w:t>S. aureus</w:t>
            </w:r>
            <w:r w:rsidRPr="007B6907">
              <w:rPr>
                <w:rFonts w:ascii="Arial" w:hAnsi="Arial" w:cs="Arial"/>
                <w:sz w:val="20"/>
                <w:szCs w:val="20"/>
              </w:rPr>
              <w:t xml:space="preserve"> are resistant to clindamycin</w:t>
            </w:r>
          </w:p>
        </w:tc>
        <w:tc>
          <w:tcPr>
            <w:tcW w:w="423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Cefazolin</w:t>
            </w:r>
          </w:p>
          <w:p w:rsidR="004A50D9" w:rsidRPr="007B6907" w:rsidRDefault="004A50D9" w:rsidP="00F116DA">
            <w:pPr>
              <w:rPr>
                <w:rFonts w:ascii="Arial" w:hAnsi="Arial" w:cs="Arial"/>
                <w:sz w:val="20"/>
                <w:szCs w:val="20"/>
              </w:rPr>
            </w:pPr>
            <w:r w:rsidRPr="007B6907">
              <w:rPr>
                <w:rFonts w:ascii="Arial" w:hAnsi="Arial" w:cs="Arial"/>
                <w:sz w:val="20"/>
                <w:szCs w:val="20"/>
              </w:rPr>
              <w:t>Age ≤7 days: 30 mg/kg/dose IV q12h x 48h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Age &gt;7 days: 30 mg/kg/dose IV q8h x 48h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30 mg/250 mL pump priming solution</w:t>
            </w:r>
          </w:p>
          <w:p w:rsidR="004A50D9" w:rsidRPr="007B6907" w:rsidRDefault="004A50D9" w:rsidP="00F116DA">
            <w:pPr>
              <w:rPr>
                <w:rFonts w:ascii="Arial" w:hAnsi="Arial" w:cs="Arial"/>
                <w:sz w:val="20"/>
                <w:szCs w:val="20"/>
              </w:rPr>
            </w:pPr>
            <w:r w:rsidRPr="007B6907">
              <w:rPr>
                <w:rFonts w:ascii="Arial" w:hAnsi="Arial" w:cs="Arial"/>
                <w:b/>
                <w:bCs/>
                <w:sz w:val="20"/>
                <w:szCs w:val="20"/>
              </w:rPr>
              <w:t>OR</w:t>
            </w:r>
            <w:r w:rsidRPr="007B6907">
              <w:rPr>
                <w:rFonts w:ascii="Arial" w:hAnsi="Arial" w:cs="Arial"/>
                <w:b/>
                <w:bCs/>
                <w:i/>
                <w:iCs/>
                <w:sz w:val="20"/>
                <w:szCs w:val="20"/>
              </w:rPr>
              <w:t xml:space="preserve"> (if beta-lactam allergy)</w:t>
            </w:r>
          </w:p>
          <w:p w:rsidR="004A50D9" w:rsidRPr="007B6907" w:rsidRDefault="004A50D9" w:rsidP="00F116DA">
            <w:pPr>
              <w:rPr>
                <w:rFonts w:ascii="Arial" w:hAnsi="Arial" w:cs="Arial"/>
                <w:sz w:val="20"/>
                <w:szCs w:val="20"/>
              </w:rPr>
            </w:pPr>
            <w:r w:rsidRPr="007B6907">
              <w:rPr>
                <w:rFonts w:ascii="Arial" w:hAnsi="Arial" w:cs="Arial"/>
                <w:b/>
                <w:bCs/>
                <w:sz w:val="20"/>
                <w:szCs w:val="20"/>
              </w:rPr>
              <w:t>Vancomycin (preferred)*</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IV q24h x 48h</w:t>
            </w:r>
          </w:p>
          <w:p w:rsidR="004A50D9" w:rsidRPr="007B6907" w:rsidRDefault="004A50D9" w:rsidP="00F116DA">
            <w:pPr>
              <w:rPr>
                <w:rFonts w:ascii="Arial" w:hAnsi="Arial" w:cs="Arial"/>
                <w:sz w:val="20"/>
                <w:szCs w:val="20"/>
              </w:rPr>
            </w:pPr>
            <w:r w:rsidRPr="007B6907">
              <w:rPr>
                <w:rFonts w:ascii="Arial" w:hAnsi="Arial" w:cs="Arial"/>
                <w:sz w:val="20"/>
                <w:szCs w:val="20"/>
              </w:rPr>
              <w:t>OR</w:t>
            </w:r>
          </w:p>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7.5 mg/kg IV at induction of anesthesia then q8h x 48h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*25% </w:t>
            </w:r>
            <w:r w:rsidRPr="007B6907">
              <w:rPr>
                <w:rFonts w:ascii="Arial" w:hAnsi="Arial" w:cs="Arial"/>
                <w:i/>
                <w:iCs/>
                <w:sz w:val="20"/>
                <w:szCs w:val="20"/>
              </w:rPr>
              <w:t>S. aureus</w:t>
            </w:r>
            <w:r w:rsidRPr="007B6907">
              <w:rPr>
                <w:rFonts w:ascii="Arial" w:hAnsi="Arial" w:cs="Arial"/>
                <w:sz w:val="20"/>
                <w:szCs w:val="20"/>
              </w:rPr>
              <w:t xml:space="preserve"> are resistant to clindamycin</w:t>
            </w:r>
          </w:p>
        </w:tc>
      </w:tr>
      <w:tr w:rsidR="004A50D9" w:rsidRPr="007B6907" w:rsidTr="00F004FB">
        <w:trPr>
          <w:cantSplit/>
        </w:trPr>
        <w:tc>
          <w:tcPr>
            <w:tcW w:w="2358" w:type="dxa"/>
            <w:hideMark/>
          </w:tcPr>
          <w:p w:rsidR="004A50D9" w:rsidRPr="007B6907" w:rsidRDefault="004A50D9" w:rsidP="00F116DA">
            <w:pPr>
              <w:rPr>
                <w:rFonts w:ascii="Arial" w:hAnsi="Arial" w:cs="Arial"/>
                <w:sz w:val="20"/>
                <w:szCs w:val="20"/>
              </w:rPr>
            </w:pPr>
            <w:r w:rsidRPr="007B6907">
              <w:rPr>
                <w:rFonts w:ascii="Arial" w:hAnsi="Arial" w:cs="Arial"/>
                <w:sz w:val="20"/>
                <w:szCs w:val="20"/>
              </w:rPr>
              <w:lastRenderedPageBreak/>
              <w:t>Open sternum, skin open in OR or sternum opened in CCU</w:t>
            </w:r>
          </w:p>
        </w:tc>
        <w:tc>
          <w:tcPr>
            <w:tcW w:w="324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30 mg/kg/dose IV (max: 2 g) after induction and every 8 hours of anesthesia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30 mg/250 mL pump priming solution</w:t>
            </w:r>
          </w:p>
          <w:p w:rsidR="004A50D9" w:rsidRPr="007B6907" w:rsidRDefault="004A50D9" w:rsidP="00F116DA">
            <w:pPr>
              <w:rPr>
                <w:rFonts w:ascii="Arial" w:hAnsi="Arial" w:cs="Arial"/>
                <w:sz w:val="20"/>
                <w:szCs w:val="20"/>
              </w:rPr>
            </w:pPr>
            <w:r w:rsidRPr="007B6907">
              <w:rPr>
                <w:rFonts w:ascii="Arial" w:hAnsi="Arial" w:cs="Arial"/>
                <w:sz w:val="20"/>
                <w:szCs w:val="20"/>
              </w:rPr>
              <w:t>THEN</w:t>
            </w:r>
          </w:p>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30 mg/kg IV (max: 2 g) post-op q8h x 72h, starting 8 hours after previous dose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Gentamicin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2.5 mg/kg/dose (max: 120 mg) IV q12h initially** x 72h</w:t>
            </w:r>
          </w:p>
          <w:p w:rsidR="004A50D9" w:rsidRPr="007B6907" w:rsidRDefault="004A50D9" w:rsidP="00F116DA">
            <w:pPr>
              <w:rPr>
                <w:rFonts w:ascii="Arial" w:hAnsi="Arial" w:cs="Arial"/>
                <w:sz w:val="20"/>
                <w:szCs w:val="20"/>
              </w:rPr>
            </w:pPr>
            <w:r w:rsidRPr="007B6907">
              <w:rPr>
                <w:rFonts w:ascii="Arial" w:hAnsi="Arial" w:cs="Arial"/>
                <w:sz w:val="20"/>
                <w:szCs w:val="20"/>
              </w:rPr>
              <w:t>**adjust dose according to TDM</w:t>
            </w:r>
          </w:p>
        </w:tc>
        <w:tc>
          <w:tcPr>
            <w:tcW w:w="333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Vancomycin (preferred)*</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(max: 1 g)</w:t>
            </w:r>
          </w:p>
          <w:p w:rsidR="004A50D9" w:rsidRPr="007B6907" w:rsidRDefault="004A50D9" w:rsidP="00F116DA">
            <w:pPr>
              <w:rPr>
                <w:rFonts w:ascii="Arial" w:hAnsi="Arial" w:cs="Arial"/>
                <w:sz w:val="20"/>
                <w:szCs w:val="20"/>
              </w:rPr>
            </w:pPr>
            <w:r w:rsidRPr="007B6907">
              <w:rPr>
                <w:rFonts w:ascii="Arial" w:hAnsi="Arial" w:cs="Arial"/>
                <w:sz w:val="20"/>
                <w:szCs w:val="20"/>
              </w:rPr>
              <w:t>IV q12h initially** x 72h</w:t>
            </w:r>
          </w:p>
          <w:p w:rsidR="004A50D9" w:rsidRPr="007B6907" w:rsidRDefault="004A50D9" w:rsidP="00F116DA">
            <w:pPr>
              <w:rPr>
                <w:rFonts w:ascii="Arial" w:hAnsi="Arial" w:cs="Arial"/>
                <w:sz w:val="20"/>
                <w:szCs w:val="20"/>
              </w:rPr>
            </w:pPr>
            <w:r w:rsidRPr="007B6907">
              <w:rPr>
                <w:rFonts w:ascii="Arial" w:hAnsi="Arial" w:cs="Arial"/>
                <w:sz w:val="20"/>
                <w:szCs w:val="20"/>
              </w:rPr>
              <w:t>OR</w:t>
            </w:r>
          </w:p>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15 mg/kg IV (max: 600 mg) at induction of anesthesia then q8h x 72h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Gentamicin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2.5 mg/kg/dose (max: 120 mg) IV q12h initially** x 72h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*25% </w:t>
            </w:r>
            <w:r w:rsidRPr="007B6907">
              <w:rPr>
                <w:rFonts w:ascii="Arial" w:hAnsi="Arial" w:cs="Arial"/>
                <w:i/>
                <w:iCs/>
                <w:sz w:val="20"/>
                <w:szCs w:val="20"/>
              </w:rPr>
              <w:t>S. aureus</w:t>
            </w:r>
            <w:r w:rsidRPr="007B6907">
              <w:rPr>
                <w:rFonts w:ascii="Arial" w:hAnsi="Arial" w:cs="Arial"/>
                <w:sz w:val="20"/>
                <w:szCs w:val="20"/>
              </w:rPr>
              <w:t xml:space="preserve"> are resistant to clindamycin</w:t>
            </w:r>
          </w:p>
          <w:p w:rsidR="004A50D9" w:rsidRPr="007B6907" w:rsidRDefault="004A50D9" w:rsidP="00F116DA">
            <w:pPr>
              <w:rPr>
                <w:rFonts w:ascii="Arial" w:hAnsi="Arial" w:cs="Arial"/>
                <w:sz w:val="20"/>
                <w:szCs w:val="20"/>
              </w:rPr>
            </w:pPr>
            <w:r w:rsidRPr="007B6907">
              <w:rPr>
                <w:rFonts w:ascii="Arial" w:hAnsi="Arial" w:cs="Arial"/>
                <w:sz w:val="20"/>
                <w:szCs w:val="20"/>
              </w:rPr>
              <w:t>**adjust dose according to TDM</w:t>
            </w:r>
          </w:p>
        </w:tc>
        <w:tc>
          <w:tcPr>
            <w:tcW w:w="423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Cefazolin</w:t>
            </w:r>
          </w:p>
          <w:p w:rsidR="004A50D9" w:rsidRPr="007B6907" w:rsidRDefault="004A50D9" w:rsidP="00F116DA">
            <w:pPr>
              <w:rPr>
                <w:rFonts w:ascii="Arial" w:hAnsi="Arial" w:cs="Arial"/>
                <w:sz w:val="20"/>
                <w:szCs w:val="20"/>
              </w:rPr>
            </w:pPr>
            <w:r w:rsidRPr="007B6907">
              <w:rPr>
                <w:rFonts w:ascii="Arial" w:hAnsi="Arial" w:cs="Arial"/>
                <w:sz w:val="20"/>
                <w:szCs w:val="20"/>
              </w:rPr>
              <w:t>Age ≤7 days: 30 mg/kg/dose IV q12h x 72h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Age &gt;7 days: 30 mg/kg/dose IV q8h x 72h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30 mg/250 mL pump priming solution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Tobramycin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 mg/kg/dose IV q24h initially** x 72h</w:t>
            </w:r>
          </w:p>
          <w:p w:rsidR="004A50D9" w:rsidRPr="007B6907" w:rsidRDefault="004A50D9" w:rsidP="00F116DA">
            <w:pPr>
              <w:rPr>
                <w:rFonts w:ascii="Arial" w:hAnsi="Arial" w:cs="Arial"/>
                <w:sz w:val="20"/>
                <w:szCs w:val="20"/>
              </w:rPr>
            </w:pPr>
            <w:r w:rsidRPr="007B6907">
              <w:rPr>
                <w:rFonts w:ascii="Arial" w:hAnsi="Arial" w:cs="Arial"/>
                <w:b/>
                <w:bCs/>
                <w:sz w:val="20"/>
                <w:szCs w:val="20"/>
              </w:rPr>
              <w:t>OR</w:t>
            </w:r>
            <w:r w:rsidRPr="007B6907">
              <w:rPr>
                <w:rFonts w:ascii="Arial" w:hAnsi="Arial" w:cs="Arial"/>
                <w:b/>
                <w:bCs/>
                <w:i/>
                <w:iCs/>
                <w:sz w:val="20"/>
                <w:szCs w:val="20"/>
              </w:rPr>
              <w:t xml:space="preserve"> (if beta-lactam allergy)</w:t>
            </w:r>
          </w:p>
          <w:p w:rsidR="004A50D9" w:rsidRPr="007B6907" w:rsidRDefault="004A50D9" w:rsidP="00F116DA">
            <w:pPr>
              <w:rPr>
                <w:rFonts w:ascii="Arial" w:hAnsi="Arial" w:cs="Arial"/>
                <w:sz w:val="20"/>
                <w:szCs w:val="20"/>
              </w:rPr>
            </w:pPr>
            <w:r w:rsidRPr="007B6907">
              <w:rPr>
                <w:rFonts w:ascii="Arial" w:hAnsi="Arial" w:cs="Arial"/>
                <w:b/>
                <w:bCs/>
                <w:sz w:val="20"/>
                <w:szCs w:val="20"/>
              </w:rPr>
              <w:t>Vancomycin (preferred)*</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IV q24h initially** x 72h</w:t>
            </w:r>
          </w:p>
          <w:p w:rsidR="004A50D9" w:rsidRPr="007B6907" w:rsidRDefault="004A50D9" w:rsidP="00F116DA">
            <w:pPr>
              <w:rPr>
                <w:rFonts w:ascii="Arial" w:hAnsi="Arial" w:cs="Arial"/>
                <w:sz w:val="20"/>
                <w:szCs w:val="20"/>
              </w:rPr>
            </w:pPr>
            <w:r w:rsidRPr="007B6907">
              <w:rPr>
                <w:rFonts w:ascii="Arial" w:hAnsi="Arial" w:cs="Arial"/>
                <w:sz w:val="20"/>
                <w:szCs w:val="20"/>
              </w:rPr>
              <w:t>OR</w:t>
            </w:r>
          </w:p>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7.5 mg/kg IV at induction of anesthesia then q8h x 72h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Tobramycin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 mg/kg/dose IV q24h initially** x 72h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*25% </w:t>
            </w:r>
            <w:r w:rsidRPr="007B6907">
              <w:rPr>
                <w:rFonts w:ascii="Arial" w:hAnsi="Arial" w:cs="Arial"/>
                <w:i/>
                <w:iCs/>
                <w:sz w:val="20"/>
                <w:szCs w:val="20"/>
              </w:rPr>
              <w:t>S. aureus</w:t>
            </w:r>
            <w:r w:rsidRPr="007B6907">
              <w:rPr>
                <w:rFonts w:ascii="Arial" w:hAnsi="Arial" w:cs="Arial"/>
                <w:sz w:val="20"/>
                <w:szCs w:val="20"/>
              </w:rPr>
              <w:t xml:space="preserve"> are resistant to clindamycin</w:t>
            </w:r>
          </w:p>
          <w:p w:rsidR="004A50D9" w:rsidRPr="007B6907" w:rsidRDefault="004A50D9" w:rsidP="00F116DA">
            <w:pPr>
              <w:rPr>
                <w:rFonts w:ascii="Arial" w:hAnsi="Arial" w:cs="Arial"/>
                <w:sz w:val="20"/>
                <w:szCs w:val="20"/>
              </w:rPr>
            </w:pPr>
            <w:r w:rsidRPr="007B6907">
              <w:rPr>
                <w:rFonts w:ascii="Arial" w:hAnsi="Arial" w:cs="Arial"/>
                <w:sz w:val="20"/>
                <w:szCs w:val="20"/>
              </w:rPr>
              <w:t>**adjust dose according to TDM</w:t>
            </w:r>
          </w:p>
        </w:tc>
      </w:tr>
      <w:tr w:rsidR="004A50D9" w:rsidRPr="007B6907" w:rsidTr="00F004FB">
        <w:trPr>
          <w:cantSplit/>
        </w:trPr>
        <w:tc>
          <w:tcPr>
            <w:tcW w:w="2358" w:type="dxa"/>
            <w:hideMark/>
          </w:tcPr>
          <w:p w:rsidR="004A50D9" w:rsidRPr="007B6907" w:rsidRDefault="004A50D9" w:rsidP="00F116DA">
            <w:pPr>
              <w:rPr>
                <w:rFonts w:ascii="Arial" w:hAnsi="Arial" w:cs="Arial"/>
                <w:sz w:val="20"/>
                <w:szCs w:val="20"/>
              </w:rPr>
            </w:pPr>
            <w:r w:rsidRPr="007B6907">
              <w:rPr>
                <w:rFonts w:ascii="Arial" w:hAnsi="Arial" w:cs="Arial"/>
                <w:b/>
                <w:bCs/>
                <w:iCs/>
                <w:sz w:val="20"/>
                <w:szCs w:val="20"/>
              </w:rPr>
              <w:t>Thoracic (noncardiac)</w:t>
            </w:r>
          </w:p>
        </w:tc>
        <w:tc>
          <w:tcPr>
            <w:tcW w:w="324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E35576">
            <w:pPr>
              <w:rPr>
                <w:rFonts w:ascii="Arial" w:hAnsi="Arial" w:cs="Arial"/>
                <w:sz w:val="20"/>
                <w:szCs w:val="20"/>
              </w:rPr>
            </w:pPr>
            <w:r w:rsidRPr="007B6907">
              <w:rPr>
                <w:rFonts w:ascii="Arial" w:hAnsi="Arial" w:cs="Arial"/>
                <w:sz w:val="20"/>
                <w:szCs w:val="20"/>
              </w:rPr>
              <w:t>30 mg/kg IV (max: 2 g) at induction of anesthesia</w:t>
            </w:r>
          </w:p>
        </w:tc>
        <w:tc>
          <w:tcPr>
            <w:tcW w:w="333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E35576">
            <w:pPr>
              <w:rPr>
                <w:rFonts w:ascii="Arial" w:hAnsi="Arial" w:cs="Arial"/>
                <w:sz w:val="20"/>
                <w:szCs w:val="20"/>
              </w:rPr>
            </w:pPr>
            <w:r w:rsidRPr="007B6907">
              <w:rPr>
                <w:rFonts w:ascii="Arial" w:hAnsi="Arial" w:cs="Arial"/>
                <w:sz w:val="20"/>
                <w:szCs w:val="20"/>
              </w:rPr>
              <w:t>15 mg/kg IV (max: 600 mg) at induction of anesthesia</w:t>
            </w:r>
          </w:p>
        </w:tc>
        <w:tc>
          <w:tcPr>
            <w:tcW w:w="423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30 mg/kg IV at induction of anesthesia</w:t>
            </w:r>
          </w:p>
          <w:p w:rsidR="004A50D9" w:rsidRPr="007B6907" w:rsidRDefault="004A50D9" w:rsidP="00F116DA">
            <w:pPr>
              <w:rPr>
                <w:rFonts w:ascii="Arial" w:hAnsi="Arial" w:cs="Arial"/>
                <w:sz w:val="20"/>
                <w:szCs w:val="20"/>
              </w:rPr>
            </w:pPr>
            <w:r w:rsidRPr="007B6907">
              <w:rPr>
                <w:rFonts w:ascii="Arial" w:hAnsi="Arial" w:cs="Arial"/>
                <w:b/>
                <w:bCs/>
                <w:sz w:val="20"/>
                <w:szCs w:val="20"/>
                <w:u w:val="single"/>
              </w:rPr>
              <w:t xml:space="preserve">OR </w:t>
            </w:r>
            <w:r w:rsidRPr="007B6907">
              <w:rPr>
                <w:rFonts w:ascii="Arial" w:hAnsi="Arial" w:cs="Arial"/>
                <w:b/>
                <w:bCs/>
                <w:i/>
                <w:iCs/>
                <w:sz w:val="20"/>
                <w:szCs w:val="20"/>
                <w:u w:val="single"/>
              </w:rPr>
              <w:t>(if beta-lactam allergy)</w:t>
            </w:r>
          </w:p>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7.5 mg/kg IV at induction of anesthesia</w:t>
            </w:r>
          </w:p>
        </w:tc>
      </w:tr>
    </w:tbl>
    <w:p w:rsidR="00F004FB" w:rsidRDefault="00F004FB"/>
    <w:p w:rsidR="00F004FB" w:rsidRDefault="00F004FB"/>
    <w:p w:rsidR="00F004FB" w:rsidRDefault="00F004FB"/>
    <w:p w:rsidR="00F004FB" w:rsidRDefault="00F004FB"/>
    <w:p w:rsidR="00F004FB" w:rsidRDefault="00F004FB"/>
    <w:p w:rsidR="00F004FB" w:rsidRDefault="00F004FB"/>
    <w:p w:rsidR="00F004FB" w:rsidRDefault="00F004FB"/>
    <w:p w:rsidR="00F004FB" w:rsidRDefault="00F004FB"/>
    <w:p w:rsidR="00F004FB" w:rsidRDefault="00F004FB"/>
    <w:p w:rsidR="00F004FB" w:rsidRDefault="00F004FB"/>
    <w:p w:rsidR="00F004FB" w:rsidRDefault="00F004FB"/>
    <w:p w:rsidR="00F004FB" w:rsidRDefault="00F004FB"/>
    <w:tbl>
      <w:tblPr>
        <w:tblStyle w:val="TableGrid2"/>
        <w:tblW w:w="0" w:type="auto"/>
        <w:tblLook w:val="04A0"/>
      </w:tblPr>
      <w:tblGrid>
        <w:gridCol w:w="3078"/>
        <w:gridCol w:w="3150"/>
        <w:gridCol w:w="2970"/>
        <w:gridCol w:w="3960"/>
      </w:tblGrid>
      <w:tr w:rsidR="00F004FB" w:rsidRPr="007B6907" w:rsidTr="00F004FB">
        <w:trPr>
          <w:cantSplit/>
          <w:trHeight w:val="404"/>
          <w:tblHeader/>
        </w:trPr>
        <w:tc>
          <w:tcPr>
            <w:tcW w:w="3078" w:type="dxa"/>
            <w:vAlign w:val="center"/>
            <w:hideMark/>
          </w:tcPr>
          <w:p w:rsidR="00F004FB" w:rsidRPr="007B6907" w:rsidRDefault="00F004FB" w:rsidP="00F004FB">
            <w:pPr>
              <w:jc w:val="center"/>
              <w:rPr>
                <w:rFonts w:ascii="Arial" w:hAnsi="Arial" w:cs="Arial"/>
                <w:b/>
                <w:bCs/>
                <w:sz w:val="20"/>
                <w:szCs w:val="20"/>
              </w:rPr>
            </w:pPr>
            <w:r w:rsidRPr="007B6907">
              <w:rPr>
                <w:rFonts w:ascii="Arial" w:hAnsi="Arial" w:cs="Arial"/>
                <w:b/>
                <w:bCs/>
                <w:sz w:val="20"/>
                <w:szCs w:val="20"/>
              </w:rPr>
              <w:lastRenderedPageBreak/>
              <w:t>Type of Surgery</w:t>
            </w:r>
          </w:p>
        </w:tc>
        <w:tc>
          <w:tcPr>
            <w:tcW w:w="3150" w:type="dxa"/>
            <w:vAlign w:val="center"/>
          </w:tcPr>
          <w:p w:rsidR="00F004FB" w:rsidRPr="007B6907" w:rsidRDefault="00F004FB" w:rsidP="00F004FB">
            <w:pPr>
              <w:jc w:val="center"/>
              <w:rPr>
                <w:rFonts w:ascii="Arial" w:hAnsi="Arial" w:cs="Arial"/>
                <w:b/>
                <w:bCs/>
                <w:sz w:val="20"/>
                <w:szCs w:val="20"/>
              </w:rPr>
            </w:pPr>
            <w:r w:rsidRPr="007B6907">
              <w:rPr>
                <w:rFonts w:ascii="Arial" w:hAnsi="Arial" w:cs="Arial"/>
                <w:b/>
                <w:bCs/>
                <w:sz w:val="20"/>
                <w:szCs w:val="20"/>
              </w:rPr>
              <w:t>Preferred Regimen</w:t>
            </w:r>
          </w:p>
        </w:tc>
        <w:tc>
          <w:tcPr>
            <w:tcW w:w="2970" w:type="dxa"/>
            <w:vAlign w:val="center"/>
          </w:tcPr>
          <w:p w:rsidR="00F004FB" w:rsidRPr="007B6907" w:rsidRDefault="00F004FB" w:rsidP="00F004FB">
            <w:pPr>
              <w:jc w:val="center"/>
              <w:rPr>
                <w:rFonts w:ascii="Arial" w:hAnsi="Arial" w:cs="Arial"/>
                <w:b/>
                <w:bCs/>
                <w:sz w:val="20"/>
                <w:szCs w:val="20"/>
              </w:rPr>
            </w:pPr>
            <w:r w:rsidRPr="007B6907">
              <w:rPr>
                <w:rFonts w:ascii="Arial" w:hAnsi="Arial" w:cs="Arial"/>
                <w:b/>
                <w:bCs/>
                <w:sz w:val="20"/>
                <w:szCs w:val="20"/>
              </w:rPr>
              <w:t>Alternative Regimen</w:t>
            </w:r>
          </w:p>
          <w:p w:rsidR="00F004FB" w:rsidRPr="007B6907" w:rsidRDefault="00F004FB" w:rsidP="00F004FB">
            <w:pPr>
              <w:jc w:val="center"/>
              <w:rPr>
                <w:rFonts w:ascii="Arial" w:hAnsi="Arial" w:cs="Arial"/>
                <w:b/>
                <w:bCs/>
                <w:sz w:val="20"/>
                <w:szCs w:val="20"/>
              </w:rPr>
            </w:pPr>
            <w:r w:rsidRPr="007B6907">
              <w:rPr>
                <w:rFonts w:ascii="Arial" w:hAnsi="Arial" w:cs="Arial"/>
                <w:b/>
                <w:bCs/>
                <w:i/>
                <w:iCs/>
                <w:sz w:val="20"/>
                <w:szCs w:val="20"/>
              </w:rPr>
              <w:t>(Beta-Lactam Allergy)</w:t>
            </w:r>
          </w:p>
        </w:tc>
        <w:tc>
          <w:tcPr>
            <w:tcW w:w="3960" w:type="dxa"/>
            <w:vAlign w:val="center"/>
          </w:tcPr>
          <w:p w:rsidR="00F004FB" w:rsidRPr="007B6907" w:rsidRDefault="00F004FB" w:rsidP="00F004FB">
            <w:pPr>
              <w:jc w:val="center"/>
              <w:rPr>
                <w:rFonts w:ascii="Arial" w:hAnsi="Arial" w:cs="Arial"/>
                <w:b/>
                <w:bCs/>
                <w:sz w:val="20"/>
                <w:szCs w:val="20"/>
              </w:rPr>
            </w:pPr>
            <w:r w:rsidRPr="007B6907">
              <w:rPr>
                <w:rFonts w:ascii="Arial" w:hAnsi="Arial" w:cs="Arial"/>
                <w:b/>
                <w:bCs/>
                <w:sz w:val="20"/>
                <w:szCs w:val="20"/>
              </w:rPr>
              <w:t>Neonatal Regimen</w:t>
            </w:r>
          </w:p>
        </w:tc>
      </w:tr>
      <w:tr w:rsidR="004A50D9" w:rsidRPr="007B6907" w:rsidTr="00F004FB">
        <w:trPr>
          <w:cantSplit/>
          <w:trHeight w:val="404"/>
        </w:trPr>
        <w:tc>
          <w:tcPr>
            <w:tcW w:w="13158" w:type="dxa"/>
            <w:gridSpan w:val="4"/>
            <w:vAlign w:val="center"/>
            <w:hideMark/>
          </w:tcPr>
          <w:p w:rsidR="004A50D9" w:rsidRPr="007B6907" w:rsidRDefault="004A50D9" w:rsidP="00E35576">
            <w:pPr>
              <w:rPr>
                <w:rFonts w:ascii="Arial" w:hAnsi="Arial" w:cs="Arial"/>
                <w:sz w:val="20"/>
                <w:szCs w:val="20"/>
              </w:rPr>
            </w:pPr>
            <w:r w:rsidRPr="007B6907">
              <w:rPr>
                <w:rFonts w:ascii="Arial" w:hAnsi="Arial" w:cs="Arial"/>
                <w:b/>
                <w:bCs/>
                <w:iCs/>
                <w:sz w:val="20"/>
                <w:szCs w:val="20"/>
              </w:rPr>
              <w:t>Gastrointestinal</w:t>
            </w:r>
          </w:p>
        </w:tc>
      </w:tr>
      <w:tr w:rsidR="004A50D9" w:rsidRPr="007B6907" w:rsidTr="00F004FB">
        <w:trPr>
          <w:cantSplit/>
        </w:trPr>
        <w:tc>
          <w:tcPr>
            <w:tcW w:w="3078"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Gastroduodenal (procedures involving entry into the lumen of the GI tract, Nissen's fundoplication) all gastrointestinal tract procedures in which there is obstruction, when the patient is receiving H2 receptor antagonists or proton pump inhibitors, or when the patient has a permanent foreign body</w:t>
            </w:r>
          </w:p>
        </w:tc>
        <w:tc>
          <w:tcPr>
            <w:tcW w:w="315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E35576">
            <w:pPr>
              <w:rPr>
                <w:rFonts w:ascii="Arial" w:hAnsi="Arial" w:cs="Arial"/>
                <w:sz w:val="20"/>
                <w:szCs w:val="20"/>
              </w:rPr>
            </w:pPr>
            <w:r w:rsidRPr="007B6907">
              <w:rPr>
                <w:rFonts w:ascii="Arial" w:hAnsi="Arial" w:cs="Arial"/>
                <w:sz w:val="20"/>
                <w:szCs w:val="20"/>
              </w:rPr>
              <w:t>30 mg/kg IV (max: 2 g) at induction of anesthesia</w:t>
            </w:r>
          </w:p>
        </w:tc>
        <w:tc>
          <w:tcPr>
            <w:tcW w:w="297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IV (max: 600 mg)</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Gentamicin</w:t>
            </w:r>
            <w:r w:rsidRPr="007B6907">
              <w:rPr>
                <w:rFonts w:ascii="Arial" w:hAnsi="Arial" w:cs="Arial"/>
                <w:sz w:val="20"/>
                <w:szCs w:val="20"/>
              </w:rPr>
              <w:t xml:space="preserve"> </w:t>
            </w:r>
          </w:p>
          <w:p w:rsidR="004A50D9" w:rsidRPr="007B6907" w:rsidRDefault="004A50D9" w:rsidP="00E35576">
            <w:pPr>
              <w:rPr>
                <w:rFonts w:ascii="Arial" w:hAnsi="Arial" w:cs="Arial"/>
                <w:sz w:val="20"/>
                <w:szCs w:val="20"/>
              </w:rPr>
            </w:pPr>
            <w:r w:rsidRPr="007B6907">
              <w:rPr>
                <w:rFonts w:ascii="Arial" w:hAnsi="Arial" w:cs="Arial"/>
                <w:sz w:val="20"/>
                <w:szCs w:val="20"/>
              </w:rPr>
              <w:t>2.5 mg/kg IV (max: 120 mg) at induction of anesthesia</w:t>
            </w:r>
          </w:p>
        </w:tc>
        <w:tc>
          <w:tcPr>
            <w:tcW w:w="396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30 mg/kg IV at induction of anesthesia</w:t>
            </w:r>
          </w:p>
          <w:p w:rsidR="004A50D9" w:rsidRPr="007B6907" w:rsidRDefault="004A50D9" w:rsidP="00F116DA">
            <w:pPr>
              <w:rPr>
                <w:rFonts w:ascii="Arial" w:hAnsi="Arial" w:cs="Arial"/>
                <w:sz w:val="20"/>
                <w:szCs w:val="20"/>
              </w:rPr>
            </w:pPr>
            <w:r w:rsidRPr="007B6907">
              <w:rPr>
                <w:rFonts w:ascii="Arial" w:hAnsi="Arial" w:cs="Arial"/>
                <w:b/>
                <w:bCs/>
                <w:sz w:val="20"/>
                <w:szCs w:val="20"/>
                <w:u w:val="single"/>
              </w:rPr>
              <w:t>OR</w:t>
            </w:r>
            <w:r w:rsidRPr="007B6907">
              <w:rPr>
                <w:rFonts w:ascii="Arial" w:hAnsi="Arial" w:cs="Arial"/>
                <w:b/>
                <w:bCs/>
                <w:i/>
                <w:iCs/>
                <w:sz w:val="20"/>
                <w:szCs w:val="20"/>
                <w:u w:val="single"/>
              </w:rPr>
              <w:t xml:space="preserve"> (if beta-lactam allergy)</w:t>
            </w:r>
          </w:p>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7.5 mg/kg IV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Tobramycin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 mg/kg IV at induction of anesthesia</w:t>
            </w:r>
          </w:p>
        </w:tc>
      </w:tr>
      <w:tr w:rsidR="004A50D9" w:rsidRPr="007B6907" w:rsidTr="00F004FB">
        <w:trPr>
          <w:cantSplit/>
        </w:trPr>
        <w:tc>
          <w:tcPr>
            <w:tcW w:w="3078"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Biliary Tract</w:t>
            </w:r>
          </w:p>
          <w:p w:rsidR="004A50D9" w:rsidRPr="007B6907" w:rsidRDefault="004A50D9" w:rsidP="00F116DA">
            <w:pPr>
              <w:rPr>
                <w:rFonts w:ascii="Arial" w:hAnsi="Arial" w:cs="Arial"/>
                <w:sz w:val="20"/>
                <w:szCs w:val="20"/>
              </w:rPr>
            </w:pPr>
            <w:r w:rsidRPr="007B6907">
              <w:rPr>
                <w:rFonts w:ascii="Arial" w:hAnsi="Arial" w:cs="Arial"/>
                <w:sz w:val="20"/>
                <w:szCs w:val="20"/>
              </w:rPr>
              <w:t>Open procedures only.</w:t>
            </w:r>
          </w:p>
          <w:p w:rsidR="004A50D9" w:rsidRPr="007B6907" w:rsidRDefault="004A50D9" w:rsidP="00F116DA">
            <w:pPr>
              <w:rPr>
                <w:rFonts w:ascii="Arial" w:hAnsi="Arial" w:cs="Arial"/>
                <w:sz w:val="20"/>
                <w:szCs w:val="20"/>
              </w:rPr>
            </w:pPr>
            <w:r w:rsidRPr="007B6907">
              <w:rPr>
                <w:rFonts w:ascii="Arial" w:hAnsi="Arial" w:cs="Arial"/>
                <w:sz w:val="20"/>
                <w:szCs w:val="20"/>
              </w:rPr>
              <w:t>Selected biliary tract operations (eg, obstruction from common bile duct, bile stones)</w:t>
            </w:r>
          </w:p>
        </w:tc>
        <w:tc>
          <w:tcPr>
            <w:tcW w:w="315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E35576">
            <w:pPr>
              <w:rPr>
                <w:rFonts w:ascii="Arial" w:hAnsi="Arial" w:cs="Arial"/>
                <w:sz w:val="20"/>
                <w:szCs w:val="20"/>
              </w:rPr>
            </w:pPr>
            <w:r w:rsidRPr="007B6907">
              <w:rPr>
                <w:rFonts w:ascii="Arial" w:hAnsi="Arial" w:cs="Arial"/>
                <w:sz w:val="20"/>
                <w:szCs w:val="20"/>
              </w:rPr>
              <w:t xml:space="preserve">30 mg/kg IV (max: 2 g) </w:t>
            </w:r>
          </w:p>
        </w:tc>
        <w:tc>
          <w:tcPr>
            <w:tcW w:w="297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IV (max: 600 mg)</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Gentamicin</w:t>
            </w:r>
            <w:r w:rsidRPr="007B6907">
              <w:rPr>
                <w:rFonts w:ascii="Arial" w:hAnsi="Arial" w:cs="Arial"/>
                <w:sz w:val="20"/>
                <w:szCs w:val="20"/>
              </w:rPr>
              <w:t xml:space="preserve"> </w:t>
            </w:r>
          </w:p>
          <w:p w:rsidR="004A50D9" w:rsidRPr="007B6907" w:rsidRDefault="004A50D9" w:rsidP="00E35576">
            <w:pPr>
              <w:rPr>
                <w:rFonts w:ascii="Arial" w:hAnsi="Arial" w:cs="Arial"/>
                <w:sz w:val="20"/>
                <w:szCs w:val="20"/>
              </w:rPr>
            </w:pPr>
            <w:r w:rsidRPr="007B6907">
              <w:rPr>
                <w:rFonts w:ascii="Arial" w:hAnsi="Arial" w:cs="Arial"/>
                <w:sz w:val="20"/>
                <w:szCs w:val="20"/>
              </w:rPr>
              <w:t>2.5 mg/kg IV (max: 120 mg) at induction of anesthesia</w:t>
            </w:r>
          </w:p>
        </w:tc>
        <w:tc>
          <w:tcPr>
            <w:tcW w:w="396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30 mg/kg IV at induction of anesthesia</w:t>
            </w:r>
          </w:p>
          <w:p w:rsidR="004A50D9" w:rsidRPr="007B6907" w:rsidRDefault="004A50D9" w:rsidP="00F116DA">
            <w:pPr>
              <w:rPr>
                <w:rFonts w:ascii="Arial" w:hAnsi="Arial" w:cs="Arial"/>
                <w:sz w:val="20"/>
                <w:szCs w:val="20"/>
              </w:rPr>
            </w:pPr>
            <w:r w:rsidRPr="007B6907">
              <w:rPr>
                <w:rFonts w:ascii="Arial" w:hAnsi="Arial" w:cs="Arial"/>
                <w:b/>
                <w:bCs/>
                <w:sz w:val="20"/>
                <w:szCs w:val="20"/>
                <w:u w:val="single"/>
              </w:rPr>
              <w:t>OR</w:t>
            </w:r>
            <w:r w:rsidRPr="007B6907">
              <w:rPr>
                <w:rFonts w:ascii="Arial" w:hAnsi="Arial" w:cs="Arial"/>
                <w:b/>
                <w:bCs/>
                <w:i/>
                <w:iCs/>
                <w:sz w:val="20"/>
                <w:szCs w:val="20"/>
                <w:u w:val="single"/>
              </w:rPr>
              <w:t xml:space="preserve"> (if beta-lactam allergy)</w:t>
            </w:r>
          </w:p>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7.5 mg/kg IV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Tobramycin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 mg/kg IV at induction of anesthesia</w:t>
            </w:r>
          </w:p>
        </w:tc>
      </w:tr>
      <w:tr w:rsidR="004A50D9" w:rsidRPr="007B6907" w:rsidTr="00F004FB">
        <w:trPr>
          <w:cantSplit/>
        </w:trPr>
        <w:tc>
          <w:tcPr>
            <w:tcW w:w="3078"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Appendectomy for uncomplicated appendicitis</w:t>
            </w:r>
          </w:p>
        </w:tc>
        <w:tc>
          <w:tcPr>
            <w:tcW w:w="315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Cefoxitin</w:t>
            </w:r>
            <w:r w:rsidRPr="007B6907">
              <w:rPr>
                <w:rFonts w:ascii="Arial" w:hAnsi="Arial" w:cs="Arial"/>
                <w:sz w:val="20"/>
                <w:szCs w:val="20"/>
              </w:rPr>
              <w:t xml:space="preserve"> </w:t>
            </w:r>
          </w:p>
          <w:p w:rsidR="004A50D9" w:rsidRPr="007B6907" w:rsidRDefault="004A50D9" w:rsidP="00E35576">
            <w:pPr>
              <w:rPr>
                <w:rFonts w:ascii="Arial" w:hAnsi="Arial" w:cs="Arial"/>
                <w:sz w:val="20"/>
                <w:szCs w:val="20"/>
              </w:rPr>
            </w:pPr>
            <w:r w:rsidRPr="007B6907">
              <w:rPr>
                <w:rFonts w:ascii="Arial" w:hAnsi="Arial" w:cs="Arial"/>
                <w:sz w:val="20"/>
                <w:szCs w:val="20"/>
              </w:rPr>
              <w:t>30 mg/kg IV (max: 2 g) at induction of anesthesia (then q3h during surgery if required)</w:t>
            </w:r>
          </w:p>
        </w:tc>
        <w:tc>
          <w:tcPr>
            <w:tcW w:w="297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Metronidazole</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10 mg/kg IV (max: 500 mg)</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Gentamicin</w:t>
            </w:r>
            <w:r w:rsidRPr="007B6907">
              <w:rPr>
                <w:rFonts w:ascii="Arial" w:hAnsi="Arial" w:cs="Arial"/>
                <w:sz w:val="20"/>
                <w:szCs w:val="20"/>
              </w:rPr>
              <w:t xml:space="preserve"> </w:t>
            </w:r>
          </w:p>
          <w:p w:rsidR="004A50D9" w:rsidRPr="007B6907" w:rsidRDefault="004A50D9" w:rsidP="00E35576">
            <w:pPr>
              <w:rPr>
                <w:rFonts w:ascii="Arial" w:hAnsi="Arial" w:cs="Arial"/>
                <w:sz w:val="20"/>
                <w:szCs w:val="20"/>
              </w:rPr>
            </w:pPr>
            <w:r w:rsidRPr="007B6907">
              <w:rPr>
                <w:rFonts w:ascii="Arial" w:hAnsi="Arial" w:cs="Arial"/>
                <w:sz w:val="20"/>
                <w:szCs w:val="20"/>
              </w:rPr>
              <w:t>2.5 mg/kg IV (max: 120 mg) at induction of anesthesia</w:t>
            </w:r>
          </w:p>
        </w:tc>
        <w:tc>
          <w:tcPr>
            <w:tcW w:w="3960"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n/a</w:t>
            </w:r>
          </w:p>
        </w:tc>
      </w:tr>
      <w:tr w:rsidR="004A50D9" w:rsidRPr="007B6907" w:rsidTr="00F004FB">
        <w:trPr>
          <w:cantSplit/>
        </w:trPr>
        <w:tc>
          <w:tcPr>
            <w:tcW w:w="3078"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Appendectomy for perforated appendicitis (NB antibiotics for this indication are therapeutic, and not prophylactic)</w:t>
            </w:r>
          </w:p>
        </w:tc>
        <w:tc>
          <w:tcPr>
            <w:tcW w:w="315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Ampicillin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50 mg/kg IV (max: 2 g) at induction of anesthesia then q6h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Gentamicin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2.5 mg/kg IV (max: 120 mg) at induction of anesthesia then q8h initially**</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Metronidazole</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10 mg/kg IV (max: 500 mg) at induction of anesthesia then q8h</w:t>
            </w:r>
          </w:p>
          <w:p w:rsidR="004A50D9" w:rsidRPr="007B6907" w:rsidRDefault="004A50D9" w:rsidP="00F116DA">
            <w:pPr>
              <w:rPr>
                <w:rFonts w:ascii="Arial" w:hAnsi="Arial" w:cs="Arial"/>
                <w:sz w:val="20"/>
                <w:szCs w:val="20"/>
              </w:rPr>
            </w:pPr>
            <w:r w:rsidRPr="007B6907">
              <w:rPr>
                <w:rFonts w:ascii="Arial" w:hAnsi="Arial" w:cs="Arial"/>
                <w:sz w:val="20"/>
                <w:szCs w:val="20"/>
              </w:rPr>
              <w:t>**adjust dose according to TDM</w:t>
            </w:r>
          </w:p>
        </w:tc>
        <w:tc>
          <w:tcPr>
            <w:tcW w:w="297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Metronidazole</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10 mg/kg IV (max: 500 mg) at induction of anesthesia then q8h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Gentamicin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2.5 mg/kg IV (max: 120mg) at induction of anesthesia then q8h initially**</w:t>
            </w:r>
          </w:p>
          <w:p w:rsidR="004A50D9" w:rsidRPr="007B6907" w:rsidRDefault="004A50D9" w:rsidP="00F116DA">
            <w:pPr>
              <w:rPr>
                <w:rFonts w:ascii="Arial" w:hAnsi="Arial" w:cs="Arial"/>
                <w:sz w:val="20"/>
                <w:szCs w:val="20"/>
              </w:rPr>
            </w:pPr>
            <w:r w:rsidRPr="007B6907">
              <w:rPr>
                <w:rFonts w:ascii="Arial" w:hAnsi="Arial" w:cs="Arial"/>
                <w:sz w:val="20"/>
                <w:szCs w:val="20"/>
              </w:rPr>
              <w:t>**adjust dose according to TDM</w:t>
            </w:r>
          </w:p>
        </w:tc>
        <w:tc>
          <w:tcPr>
            <w:tcW w:w="3960"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n/a</w:t>
            </w:r>
          </w:p>
        </w:tc>
      </w:tr>
      <w:tr w:rsidR="004A50D9" w:rsidRPr="007B6907" w:rsidTr="00F004FB">
        <w:trPr>
          <w:cantSplit/>
        </w:trPr>
        <w:tc>
          <w:tcPr>
            <w:tcW w:w="3078" w:type="dxa"/>
            <w:hideMark/>
          </w:tcPr>
          <w:p w:rsidR="004A50D9" w:rsidRPr="007B6907" w:rsidRDefault="004A50D9" w:rsidP="00F116DA">
            <w:pPr>
              <w:rPr>
                <w:rFonts w:ascii="Arial" w:hAnsi="Arial" w:cs="Arial"/>
                <w:sz w:val="20"/>
                <w:szCs w:val="20"/>
              </w:rPr>
            </w:pPr>
            <w:r w:rsidRPr="007B6907">
              <w:rPr>
                <w:rFonts w:ascii="Arial" w:hAnsi="Arial" w:cs="Arial"/>
                <w:sz w:val="20"/>
                <w:szCs w:val="20"/>
              </w:rPr>
              <w:lastRenderedPageBreak/>
              <w:t>Colorectal</w:t>
            </w:r>
          </w:p>
        </w:tc>
        <w:tc>
          <w:tcPr>
            <w:tcW w:w="315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Cefoxitin</w:t>
            </w:r>
            <w:r w:rsidRPr="007B6907">
              <w:rPr>
                <w:rFonts w:ascii="Arial" w:hAnsi="Arial" w:cs="Arial"/>
                <w:sz w:val="20"/>
                <w:szCs w:val="20"/>
              </w:rPr>
              <w:t xml:space="preserve"> </w:t>
            </w:r>
          </w:p>
          <w:p w:rsidR="004A50D9" w:rsidRPr="007B6907" w:rsidRDefault="004A50D9" w:rsidP="00E35576">
            <w:pPr>
              <w:rPr>
                <w:rFonts w:ascii="Arial" w:hAnsi="Arial" w:cs="Arial"/>
                <w:sz w:val="20"/>
                <w:szCs w:val="20"/>
              </w:rPr>
            </w:pPr>
            <w:r w:rsidRPr="007B6907">
              <w:rPr>
                <w:rFonts w:ascii="Arial" w:hAnsi="Arial" w:cs="Arial"/>
                <w:sz w:val="20"/>
                <w:szCs w:val="20"/>
              </w:rPr>
              <w:t>30 mg/kg IV (max: 2 g) at induction of anesthesia (then q3h during surgery if required)</w:t>
            </w:r>
          </w:p>
        </w:tc>
        <w:tc>
          <w:tcPr>
            <w:tcW w:w="297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Metronidazole</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10 mg/kg IV (max: 500 mg)</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Gentamicin</w:t>
            </w:r>
            <w:r w:rsidRPr="007B6907">
              <w:rPr>
                <w:rFonts w:ascii="Arial" w:hAnsi="Arial" w:cs="Arial"/>
                <w:sz w:val="20"/>
                <w:szCs w:val="20"/>
              </w:rPr>
              <w:t xml:space="preserve"> </w:t>
            </w:r>
          </w:p>
          <w:p w:rsidR="004A50D9" w:rsidRPr="007B6907" w:rsidRDefault="004A50D9" w:rsidP="00E35576">
            <w:pPr>
              <w:rPr>
                <w:rFonts w:ascii="Arial" w:hAnsi="Arial" w:cs="Arial"/>
                <w:sz w:val="20"/>
                <w:szCs w:val="20"/>
              </w:rPr>
            </w:pPr>
            <w:r w:rsidRPr="007B6907">
              <w:rPr>
                <w:rFonts w:ascii="Arial" w:hAnsi="Arial" w:cs="Arial"/>
                <w:sz w:val="20"/>
                <w:szCs w:val="20"/>
              </w:rPr>
              <w:t>2.5 mg/kg IV (max: 120 mg) at induction of anesthesia</w:t>
            </w:r>
          </w:p>
        </w:tc>
        <w:tc>
          <w:tcPr>
            <w:tcW w:w="396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Cefoxitin</w:t>
            </w:r>
          </w:p>
          <w:p w:rsidR="004A50D9" w:rsidRPr="007B6907" w:rsidRDefault="004A50D9" w:rsidP="00F116DA">
            <w:pPr>
              <w:rPr>
                <w:rFonts w:ascii="Arial" w:hAnsi="Arial" w:cs="Arial"/>
                <w:sz w:val="20"/>
                <w:szCs w:val="20"/>
              </w:rPr>
            </w:pPr>
            <w:r w:rsidRPr="007B6907">
              <w:rPr>
                <w:rFonts w:ascii="Arial" w:hAnsi="Arial" w:cs="Arial"/>
                <w:sz w:val="20"/>
                <w:szCs w:val="20"/>
              </w:rPr>
              <w:t>30 mg/kg IV at induction of anesthesia then q3h during surgery if required</w:t>
            </w:r>
          </w:p>
          <w:p w:rsidR="004A50D9" w:rsidRPr="007B6907" w:rsidRDefault="004A50D9" w:rsidP="00F116DA">
            <w:pPr>
              <w:rPr>
                <w:rFonts w:ascii="Arial" w:hAnsi="Arial" w:cs="Arial"/>
                <w:sz w:val="20"/>
                <w:szCs w:val="20"/>
              </w:rPr>
            </w:pPr>
            <w:r w:rsidRPr="007B6907">
              <w:rPr>
                <w:rFonts w:ascii="Arial" w:hAnsi="Arial" w:cs="Arial"/>
                <w:sz w:val="20"/>
                <w:szCs w:val="20"/>
              </w:rPr>
              <w:t>THEN:</w:t>
            </w:r>
          </w:p>
          <w:p w:rsidR="004A50D9" w:rsidRPr="007B6907" w:rsidRDefault="004A50D9" w:rsidP="00F116DA">
            <w:pPr>
              <w:rPr>
                <w:rFonts w:ascii="Arial" w:hAnsi="Arial" w:cs="Arial"/>
                <w:sz w:val="20"/>
                <w:szCs w:val="20"/>
              </w:rPr>
            </w:pPr>
            <w:r w:rsidRPr="007B6907">
              <w:rPr>
                <w:rFonts w:ascii="Arial" w:hAnsi="Arial" w:cs="Arial"/>
                <w:sz w:val="20"/>
                <w:szCs w:val="20"/>
              </w:rPr>
              <w:t>30 mg/kg/dose IV q8h x 48h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OR </w:t>
            </w:r>
          </w:p>
          <w:p w:rsidR="004A50D9" w:rsidRPr="007B6907" w:rsidRDefault="004A50D9" w:rsidP="00F116DA">
            <w:pPr>
              <w:rPr>
                <w:rFonts w:ascii="Arial" w:hAnsi="Arial" w:cs="Arial"/>
                <w:sz w:val="20"/>
                <w:szCs w:val="20"/>
              </w:rPr>
            </w:pPr>
            <w:r w:rsidRPr="007B6907">
              <w:rPr>
                <w:rFonts w:ascii="Arial" w:hAnsi="Arial" w:cs="Arial"/>
                <w:sz w:val="20"/>
                <w:szCs w:val="20"/>
              </w:rPr>
              <w:t>patients on treatment prior to surgery should continue on previously prescribed regimen of:</w:t>
            </w:r>
          </w:p>
          <w:p w:rsidR="004A50D9" w:rsidRPr="007B6907" w:rsidRDefault="004A50D9" w:rsidP="00F116DA">
            <w:pPr>
              <w:rPr>
                <w:rFonts w:ascii="Arial" w:hAnsi="Arial" w:cs="Arial"/>
                <w:sz w:val="20"/>
                <w:szCs w:val="20"/>
              </w:rPr>
            </w:pPr>
            <w:r w:rsidRPr="007B6907">
              <w:rPr>
                <w:rFonts w:ascii="Arial" w:hAnsi="Arial" w:cs="Arial"/>
                <w:b/>
                <w:bCs/>
                <w:sz w:val="20"/>
                <w:szCs w:val="20"/>
              </w:rPr>
              <w:t>Ampicillin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50 mg/kg IV</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Tobramycin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3 mg/kg IV at induction of anesthesia if perforation suspected, add </w:t>
            </w:r>
            <w:r w:rsidRPr="007B6907">
              <w:rPr>
                <w:rFonts w:ascii="Arial" w:hAnsi="Arial" w:cs="Arial"/>
                <w:b/>
                <w:bCs/>
                <w:sz w:val="20"/>
                <w:szCs w:val="20"/>
              </w:rPr>
              <w:t>Metronidazole</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15 mg/kg IV or </w:t>
            </w: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7.5 mg/kg IV at induction of anesthesia</w:t>
            </w:r>
          </w:p>
          <w:p w:rsidR="004A50D9" w:rsidRPr="007B6907" w:rsidRDefault="004A50D9" w:rsidP="00F116DA">
            <w:pPr>
              <w:rPr>
                <w:rFonts w:ascii="Arial" w:hAnsi="Arial" w:cs="Arial"/>
                <w:sz w:val="20"/>
                <w:szCs w:val="20"/>
              </w:rPr>
            </w:pPr>
            <w:r w:rsidRPr="007B6907">
              <w:rPr>
                <w:rFonts w:ascii="Arial" w:hAnsi="Arial" w:cs="Arial"/>
                <w:b/>
                <w:bCs/>
                <w:sz w:val="20"/>
                <w:szCs w:val="20"/>
                <w:u w:val="single"/>
              </w:rPr>
              <w:t>OR</w:t>
            </w:r>
            <w:r w:rsidRPr="007B6907">
              <w:rPr>
                <w:rFonts w:ascii="Arial" w:hAnsi="Arial" w:cs="Arial"/>
                <w:b/>
                <w:bCs/>
                <w:i/>
                <w:iCs/>
                <w:sz w:val="20"/>
                <w:szCs w:val="20"/>
                <w:u w:val="single"/>
              </w:rPr>
              <w:t xml:space="preserve"> (if beta-lactam allergy)</w:t>
            </w:r>
          </w:p>
          <w:p w:rsidR="004A50D9" w:rsidRPr="007B6907" w:rsidRDefault="004A50D9" w:rsidP="00F116DA">
            <w:pPr>
              <w:rPr>
                <w:rFonts w:ascii="Arial" w:hAnsi="Arial" w:cs="Arial"/>
                <w:sz w:val="20"/>
                <w:szCs w:val="20"/>
              </w:rPr>
            </w:pPr>
            <w:r w:rsidRPr="007B6907">
              <w:rPr>
                <w:rFonts w:ascii="Arial" w:hAnsi="Arial" w:cs="Arial"/>
                <w:b/>
                <w:bCs/>
                <w:sz w:val="20"/>
                <w:szCs w:val="20"/>
              </w:rPr>
              <w:t>Tobramycin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3 mg/kg IV at induction of anesthesia if perforation suspected, add </w:t>
            </w:r>
            <w:r w:rsidRPr="007B6907">
              <w:rPr>
                <w:rFonts w:ascii="Arial" w:hAnsi="Arial" w:cs="Arial"/>
                <w:b/>
                <w:bCs/>
                <w:sz w:val="20"/>
                <w:szCs w:val="20"/>
              </w:rPr>
              <w:t>Metronidazole</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15 mg/kg IV or </w:t>
            </w: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7.5 mg/kg IV at induction of anesthesia</w:t>
            </w:r>
          </w:p>
        </w:tc>
      </w:tr>
    </w:tbl>
    <w:p w:rsidR="00F004FB" w:rsidRDefault="00F004FB"/>
    <w:p w:rsidR="00F004FB" w:rsidRDefault="00F004FB"/>
    <w:p w:rsidR="00F004FB" w:rsidRDefault="00F004FB"/>
    <w:p w:rsidR="00F004FB" w:rsidRDefault="00F004FB"/>
    <w:p w:rsidR="00F004FB" w:rsidRDefault="00F004FB"/>
    <w:p w:rsidR="00F004FB" w:rsidRDefault="00F004FB"/>
    <w:p w:rsidR="00F004FB" w:rsidRDefault="00F004FB"/>
    <w:p w:rsidR="00F004FB" w:rsidRDefault="00F004FB"/>
    <w:p w:rsidR="00F004FB" w:rsidRDefault="00F004FB"/>
    <w:p w:rsidR="00F004FB" w:rsidRDefault="00F004FB"/>
    <w:p w:rsidR="00F004FB" w:rsidRDefault="00F004FB"/>
    <w:tbl>
      <w:tblPr>
        <w:tblStyle w:val="TableGrid2"/>
        <w:tblW w:w="0" w:type="auto"/>
        <w:tblLook w:val="04A0"/>
      </w:tblPr>
      <w:tblGrid>
        <w:gridCol w:w="2628"/>
        <w:gridCol w:w="2520"/>
        <w:gridCol w:w="3780"/>
        <w:gridCol w:w="4230"/>
      </w:tblGrid>
      <w:tr w:rsidR="00F004FB" w:rsidRPr="00F116DA" w:rsidTr="00077D93">
        <w:trPr>
          <w:cantSplit/>
          <w:trHeight w:val="440"/>
          <w:tblHeader/>
        </w:trPr>
        <w:tc>
          <w:tcPr>
            <w:tcW w:w="2628" w:type="dxa"/>
            <w:vAlign w:val="center"/>
            <w:hideMark/>
          </w:tcPr>
          <w:p w:rsidR="00F004FB" w:rsidRPr="00F116DA" w:rsidRDefault="00F004FB" w:rsidP="00F004FB">
            <w:pPr>
              <w:jc w:val="center"/>
              <w:rPr>
                <w:rFonts w:ascii="Arial" w:hAnsi="Arial" w:cs="Arial"/>
                <w:b/>
                <w:bCs/>
                <w:sz w:val="20"/>
                <w:szCs w:val="20"/>
              </w:rPr>
            </w:pPr>
            <w:r w:rsidRPr="00F116DA">
              <w:rPr>
                <w:rFonts w:ascii="Arial" w:hAnsi="Arial" w:cs="Arial"/>
                <w:b/>
                <w:bCs/>
                <w:sz w:val="20"/>
                <w:szCs w:val="20"/>
              </w:rPr>
              <w:lastRenderedPageBreak/>
              <w:t>Type of Surgery</w:t>
            </w:r>
          </w:p>
        </w:tc>
        <w:tc>
          <w:tcPr>
            <w:tcW w:w="2520" w:type="dxa"/>
            <w:vAlign w:val="center"/>
          </w:tcPr>
          <w:p w:rsidR="00F004FB" w:rsidRPr="00F116DA" w:rsidRDefault="00F004FB" w:rsidP="00F004FB">
            <w:pPr>
              <w:jc w:val="center"/>
              <w:rPr>
                <w:rFonts w:ascii="Arial" w:hAnsi="Arial" w:cs="Arial"/>
                <w:b/>
                <w:bCs/>
                <w:sz w:val="20"/>
                <w:szCs w:val="20"/>
              </w:rPr>
            </w:pPr>
            <w:r w:rsidRPr="00F116DA">
              <w:rPr>
                <w:rFonts w:ascii="Arial" w:hAnsi="Arial" w:cs="Arial"/>
                <w:b/>
                <w:bCs/>
                <w:sz w:val="20"/>
                <w:szCs w:val="20"/>
              </w:rPr>
              <w:t>Preferred Regimen</w:t>
            </w:r>
          </w:p>
        </w:tc>
        <w:tc>
          <w:tcPr>
            <w:tcW w:w="3780" w:type="dxa"/>
            <w:vAlign w:val="center"/>
          </w:tcPr>
          <w:p w:rsidR="00F004FB" w:rsidRPr="00F116DA" w:rsidRDefault="00F004FB" w:rsidP="00F004FB">
            <w:pPr>
              <w:jc w:val="center"/>
              <w:rPr>
                <w:rFonts w:ascii="Arial" w:hAnsi="Arial" w:cs="Arial"/>
                <w:b/>
                <w:bCs/>
                <w:sz w:val="20"/>
                <w:szCs w:val="20"/>
              </w:rPr>
            </w:pPr>
            <w:r w:rsidRPr="00F116DA">
              <w:rPr>
                <w:rFonts w:ascii="Arial" w:hAnsi="Arial" w:cs="Arial"/>
                <w:b/>
                <w:bCs/>
                <w:sz w:val="20"/>
                <w:szCs w:val="20"/>
              </w:rPr>
              <w:t>Alternative Regimen</w:t>
            </w:r>
          </w:p>
          <w:p w:rsidR="00F004FB" w:rsidRPr="00F116DA" w:rsidRDefault="00F004FB" w:rsidP="00F004FB">
            <w:pPr>
              <w:jc w:val="center"/>
              <w:rPr>
                <w:rFonts w:ascii="Arial" w:hAnsi="Arial" w:cs="Arial"/>
                <w:b/>
                <w:bCs/>
                <w:sz w:val="20"/>
                <w:szCs w:val="20"/>
              </w:rPr>
            </w:pPr>
            <w:r w:rsidRPr="00F116DA">
              <w:rPr>
                <w:rFonts w:ascii="Arial" w:hAnsi="Arial" w:cs="Arial"/>
                <w:b/>
                <w:bCs/>
                <w:i/>
                <w:iCs/>
                <w:sz w:val="20"/>
                <w:szCs w:val="20"/>
              </w:rPr>
              <w:t>(Beta-Lactam Allergy)</w:t>
            </w:r>
          </w:p>
        </w:tc>
        <w:tc>
          <w:tcPr>
            <w:tcW w:w="4230" w:type="dxa"/>
            <w:vAlign w:val="center"/>
          </w:tcPr>
          <w:p w:rsidR="00F004FB" w:rsidRPr="00F116DA" w:rsidRDefault="00F004FB" w:rsidP="00F004FB">
            <w:pPr>
              <w:jc w:val="center"/>
              <w:rPr>
                <w:rFonts w:ascii="Arial" w:hAnsi="Arial" w:cs="Arial"/>
                <w:b/>
                <w:bCs/>
                <w:sz w:val="20"/>
                <w:szCs w:val="20"/>
              </w:rPr>
            </w:pPr>
            <w:r w:rsidRPr="00F116DA">
              <w:rPr>
                <w:rFonts w:ascii="Arial" w:hAnsi="Arial" w:cs="Arial"/>
                <w:b/>
                <w:bCs/>
                <w:sz w:val="20"/>
                <w:szCs w:val="20"/>
              </w:rPr>
              <w:t>Neonatal Regimen</w:t>
            </w:r>
          </w:p>
        </w:tc>
      </w:tr>
      <w:tr w:rsidR="004A50D9" w:rsidRPr="00F116DA" w:rsidTr="00F004FB">
        <w:trPr>
          <w:cantSplit/>
          <w:trHeight w:val="440"/>
        </w:trPr>
        <w:tc>
          <w:tcPr>
            <w:tcW w:w="13158" w:type="dxa"/>
            <w:gridSpan w:val="4"/>
            <w:vAlign w:val="center"/>
            <w:hideMark/>
          </w:tcPr>
          <w:p w:rsidR="004A50D9" w:rsidRPr="00F116DA" w:rsidRDefault="004A50D9" w:rsidP="00E35576">
            <w:pPr>
              <w:rPr>
                <w:rFonts w:ascii="Arial" w:hAnsi="Arial" w:cs="Arial"/>
                <w:sz w:val="20"/>
                <w:szCs w:val="20"/>
              </w:rPr>
            </w:pPr>
            <w:r w:rsidRPr="00F116DA">
              <w:rPr>
                <w:rFonts w:ascii="Arial" w:hAnsi="Arial" w:cs="Arial"/>
                <w:b/>
                <w:bCs/>
                <w:iCs/>
                <w:sz w:val="20"/>
                <w:szCs w:val="20"/>
              </w:rPr>
              <w:t>Head and Neck</w:t>
            </w:r>
          </w:p>
        </w:tc>
      </w:tr>
      <w:tr w:rsidR="004A50D9" w:rsidRPr="00F116DA" w:rsidTr="00077D93">
        <w:trPr>
          <w:cantSplit/>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Clean</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None</w:t>
            </w:r>
          </w:p>
        </w:tc>
        <w:tc>
          <w:tcPr>
            <w:tcW w:w="378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None</w:t>
            </w:r>
          </w:p>
        </w:tc>
        <w:tc>
          <w:tcPr>
            <w:tcW w:w="423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None</w:t>
            </w:r>
          </w:p>
        </w:tc>
      </w:tr>
      <w:tr w:rsidR="004A50D9" w:rsidRPr="00F116DA" w:rsidTr="00077D93">
        <w:trPr>
          <w:cantSplit/>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With placement of prosthesis</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30 mg/kg IV (max: 2 g) at induction of anesthesia</w:t>
            </w:r>
          </w:p>
        </w:tc>
        <w:tc>
          <w:tcPr>
            <w:tcW w:w="378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Vancomycin (preferred)*</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1 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600 mg) at induction of anesthesia</w:t>
            </w:r>
          </w:p>
          <w:p w:rsidR="004A50D9" w:rsidRPr="00F116DA" w:rsidRDefault="004A50D9" w:rsidP="00F116DA">
            <w:pPr>
              <w:rPr>
                <w:rFonts w:ascii="Arial" w:hAnsi="Arial" w:cs="Arial"/>
                <w:sz w:val="20"/>
                <w:szCs w:val="20"/>
              </w:rPr>
            </w:pPr>
            <w:r w:rsidRPr="00F116DA">
              <w:rPr>
                <w:rFonts w:ascii="Arial" w:hAnsi="Arial" w:cs="Arial"/>
                <w:b/>
                <w:bCs/>
                <w:sz w:val="20"/>
                <w:szCs w:val="20"/>
              </w:rPr>
              <w:t>± Gentamicin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2.5 mg/kg IV (max: 120 mg)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*25% </w:t>
            </w:r>
            <w:r w:rsidRPr="00F116DA">
              <w:rPr>
                <w:rFonts w:ascii="Arial" w:hAnsi="Arial" w:cs="Arial"/>
                <w:i/>
                <w:iCs/>
                <w:sz w:val="20"/>
                <w:szCs w:val="20"/>
              </w:rPr>
              <w:t>S. aureus</w:t>
            </w:r>
            <w:r w:rsidRPr="00F116DA">
              <w:rPr>
                <w:rFonts w:ascii="Arial" w:hAnsi="Arial" w:cs="Arial"/>
                <w:sz w:val="20"/>
                <w:szCs w:val="20"/>
              </w:rPr>
              <w:t xml:space="preserve"> are resistant to clindamycin</w:t>
            </w:r>
          </w:p>
        </w:tc>
        <w:tc>
          <w:tcPr>
            <w:tcW w:w="423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30 mg/kg IV at induction of anesthesia</w:t>
            </w:r>
          </w:p>
          <w:p w:rsidR="004A50D9" w:rsidRPr="00F116DA" w:rsidRDefault="004A50D9" w:rsidP="00F116DA">
            <w:pPr>
              <w:rPr>
                <w:rFonts w:ascii="Arial" w:hAnsi="Arial" w:cs="Arial"/>
                <w:sz w:val="20"/>
                <w:szCs w:val="20"/>
              </w:rPr>
            </w:pPr>
            <w:r w:rsidRPr="00F116DA">
              <w:rPr>
                <w:rFonts w:ascii="Arial" w:hAnsi="Arial" w:cs="Arial"/>
                <w:b/>
                <w:bCs/>
                <w:sz w:val="20"/>
                <w:szCs w:val="20"/>
                <w:u w:val="single"/>
              </w:rPr>
              <w:t>OR</w:t>
            </w:r>
            <w:r w:rsidRPr="00F116DA">
              <w:rPr>
                <w:rFonts w:ascii="Arial" w:hAnsi="Arial" w:cs="Arial"/>
                <w:b/>
                <w:bCs/>
                <w:i/>
                <w:iCs/>
                <w:sz w:val="20"/>
                <w:szCs w:val="20"/>
                <w:u w:val="single"/>
              </w:rPr>
              <w:t xml:space="preserve"> (if beta-lactam allergy)</w:t>
            </w:r>
          </w:p>
          <w:p w:rsidR="004A50D9" w:rsidRPr="00F116DA" w:rsidRDefault="004A50D9" w:rsidP="00F116DA">
            <w:pPr>
              <w:rPr>
                <w:rFonts w:ascii="Arial" w:hAnsi="Arial" w:cs="Arial"/>
                <w:sz w:val="20"/>
                <w:szCs w:val="20"/>
              </w:rPr>
            </w:pPr>
            <w:r w:rsidRPr="00F116DA">
              <w:rPr>
                <w:rFonts w:ascii="Arial" w:hAnsi="Arial" w:cs="Arial"/>
                <w:b/>
                <w:bCs/>
                <w:sz w:val="20"/>
                <w:szCs w:val="20"/>
              </w:rPr>
              <w:t>Vancomycin (preferred)*</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u w:val="single"/>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7.5 mg/kg IV at induction of anesthesia</w:t>
            </w:r>
          </w:p>
          <w:p w:rsidR="004A50D9" w:rsidRPr="00F116DA" w:rsidRDefault="004A50D9" w:rsidP="00F116DA">
            <w:pPr>
              <w:rPr>
                <w:rFonts w:ascii="Arial" w:hAnsi="Arial" w:cs="Arial"/>
                <w:sz w:val="20"/>
                <w:szCs w:val="20"/>
              </w:rPr>
            </w:pPr>
            <w:r w:rsidRPr="00F116DA">
              <w:rPr>
                <w:rFonts w:ascii="Arial" w:hAnsi="Arial" w:cs="Arial"/>
                <w:b/>
                <w:bCs/>
                <w:sz w:val="20"/>
                <w:szCs w:val="20"/>
              </w:rPr>
              <w:t>± Tobramycin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3 mg/kg IV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*25% </w:t>
            </w:r>
            <w:r w:rsidRPr="00F116DA">
              <w:rPr>
                <w:rFonts w:ascii="Arial" w:hAnsi="Arial" w:cs="Arial"/>
                <w:i/>
                <w:iCs/>
                <w:sz w:val="20"/>
                <w:szCs w:val="20"/>
              </w:rPr>
              <w:t>S. aureus</w:t>
            </w:r>
            <w:r w:rsidRPr="00F116DA">
              <w:rPr>
                <w:rFonts w:ascii="Arial" w:hAnsi="Arial" w:cs="Arial"/>
                <w:sz w:val="20"/>
                <w:szCs w:val="20"/>
              </w:rPr>
              <w:t xml:space="preserve"> are resistant to clindamycin</w:t>
            </w:r>
          </w:p>
        </w:tc>
      </w:tr>
      <w:tr w:rsidR="004A50D9" w:rsidRPr="00F116DA" w:rsidTr="00077D93">
        <w:trPr>
          <w:cantSplit/>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Clean-contaminated</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30 mg/kg IV (max: 2 g) at induction of anesthesia</w:t>
            </w:r>
          </w:p>
        </w:tc>
        <w:tc>
          <w:tcPr>
            <w:tcW w:w="378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600 mg) at induction of anesthesia</w:t>
            </w:r>
          </w:p>
          <w:p w:rsidR="004A50D9" w:rsidRPr="00F116DA" w:rsidRDefault="004A50D9" w:rsidP="00F116DA">
            <w:pPr>
              <w:rPr>
                <w:rFonts w:ascii="Arial" w:hAnsi="Arial" w:cs="Arial"/>
                <w:sz w:val="20"/>
                <w:szCs w:val="20"/>
              </w:rPr>
            </w:pPr>
            <w:r w:rsidRPr="00F116DA">
              <w:rPr>
                <w:rFonts w:ascii="Arial" w:hAnsi="Arial" w:cs="Arial"/>
                <w:b/>
                <w:bCs/>
                <w:sz w:val="20"/>
                <w:szCs w:val="20"/>
              </w:rPr>
              <w:t>± Gentamicin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2.5 mg/kg IV (max: 120 mg) at induction of anesthesia</w:t>
            </w:r>
          </w:p>
        </w:tc>
        <w:tc>
          <w:tcPr>
            <w:tcW w:w="423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30 mg/kg IV at induction of anesthesia</w:t>
            </w:r>
          </w:p>
          <w:p w:rsidR="004A50D9" w:rsidRPr="00F116DA" w:rsidRDefault="004A50D9" w:rsidP="00F116DA">
            <w:pPr>
              <w:rPr>
                <w:rFonts w:ascii="Arial" w:hAnsi="Arial" w:cs="Arial"/>
                <w:sz w:val="20"/>
                <w:szCs w:val="20"/>
              </w:rPr>
            </w:pPr>
            <w:r w:rsidRPr="00F116DA">
              <w:rPr>
                <w:rFonts w:ascii="Arial" w:hAnsi="Arial" w:cs="Arial"/>
                <w:b/>
                <w:bCs/>
                <w:sz w:val="20"/>
                <w:szCs w:val="20"/>
                <w:u w:val="single"/>
              </w:rPr>
              <w:t>OR</w:t>
            </w:r>
            <w:r w:rsidRPr="00F116DA">
              <w:rPr>
                <w:rFonts w:ascii="Arial" w:hAnsi="Arial" w:cs="Arial"/>
                <w:b/>
                <w:bCs/>
                <w:i/>
                <w:iCs/>
                <w:sz w:val="20"/>
                <w:szCs w:val="20"/>
                <w:u w:val="single"/>
              </w:rPr>
              <w:t xml:space="preserve"> (if beta-lactam allergy)</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7.5 mg/kg IV at induction of anesthesia</w:t>
            </w:r>
          </w:p>
          <w:p w:rsidR="004A50D9" w:rsidRPr="00F116DA" w:rsidRDefault="004A50D9" w:rsidP="00F116DA">
            <w:pPr>
              <w:rPr>
                <w:rFonts w:ascii="Arial" w:hAnsi="Arial" w:cs="Arial"/>
                <w:sz w:val="20"/>
                <w:szCs w:val="20"/>
              </w:rPr>
            </w:pPr>
            <w:r w:rsidRPr="00F116DA">
              <w:rPr>
                <w:rFonts w:ascii="Arial" w:hAnsi="Arial" w:cs="Arial"/>
                <w:b/>
                <w:bCs/>
                <w:sz w:val="20"/>
                <w:szCs w:val="20"/>
              </w:rPr>
              <w:t>± Tobramycin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3 mg/kg IV at induction of anesthesia</w:t>
            </w:r>
          </w:p>
        </w:tc>
      </w:tr>
      <w:tr w:rsidR="004A50D9" w:rsidRPr="00F116DA" w:rsidTr="00077D93">
        <w:trPr>
          <w:cantSplit/>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Cochlear implant</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30 mg/kg IV (max: 2 g) at induction of anesthesia, then q8h x 24 hours</w:t>
            </w:r>
          </w:p>
        </w:tc>
        <w:tc>
          <w:tcPr>
            <w:tcW w:w="3780" w:type="dxa"/>
            <w:hideMark/>
          </w:tcPr>
          <w:p w:rsidR="004A50D9" w:rsidRPr="00F116DA" w:rsidRDefault="004A50D9" w:rsidP="00F116DA">
            <w:pPr>
              <w:rPr>
                <w:rFonts w:ascii="Arial" w:hAnsi="Arial" w:cs="Arial"/>
                <w:sz w:val="20"/>
                <w:szCs w:val="20"/>
              </w:rPr>
            </w:pPr>
          </w:p>
        </w:tc>
        <w:tc>
          <w:tcPr>
            <w:tcW w:w="4230" w:type="dxa"/>
            <w:hideMark/>
          </w:tcPr>
          <w:p w:rsidR="004A50D9" w:rsidRPr="00F116DA" w:rsidRDefault="004A50D9" w:rsidP="00F116DA">
            <w:pPr>
              <w:rPr>
                <w:rFonts w:ascii="Arial" w:hAnsi="Arial" w:cs="Arial"/>
                <w:sz w:val="20"/>
                <w:szCs w:val="20"/>
              </w:rPr>
            </w:pPr>
          </w:p>
        </w:tc>
      </w:tr>
      <w:tr w:rsidR="004A50D9" w:rsidRPr="00F116DA" w:rsidTr="00077D93">
        <w:trPr>
          <w:cantSplit/>
          <w:trHeight w:val="449"/>
        </w:trPr>
        <w:tc>
          <w:tcPr>
            <w:tcW w:w="13158" w:type="dxa"/>
            <w:gridSpan w:val="4"/>
            <w:vAlign w:val="center"/>
            <w:hideMark/>
          </w:tcPr>
          <w:p w:rsidR="004A50D9" w:rsidRPr="00F116DA" w:rsidRDefault="004A50D9" w:rsidP="00077D93">
            <w:pPr>
              <w:rPr>
                <w:rFonts w:ascii="Arial" w:hAnsi="Arial" w:cs="Arial"/>
                <w:sz w:val="20"/>
                <w:szCs w:val="20"/>
              </w:rPr>
            </w:pPr>
            <w:r w:rsidRPr="00F116DA">
              <w:rPr>
                <w:rFonts w:ascii="Arial" w:hAnsi="Arial" w:cs="Arial"/>
                <w:b/>
                <w:bCs/>
                <w:iCs/>
                <w:sz w:val="20"/>
                <w:szCs w:val="20"/>
              </w:rPr>
              <w:t>Neurosurgery</w:t>
            </w:r>
          </w:p>
        </w:tc>
      </w:tr>
      <w:tr w:rsidR="004A50D9" w:rsidRPr="00F116DA" w:rsidTr="00077D93">
        <w:trPr>
          <w:cantSplit/>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Elective craniotomy or cerebrospinal-fluid shunting</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30 mg/kg IV (max: 2 g) at induction of anesthesia</w:t>
            </w:r>
          </w:p>
        </w:tc>
        <w:tc>
          <w:tcPr>
            <w:tcW w:w="378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Vancomycin (preferred)*</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1 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600 mg)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*25% </w:t>
            </w:r>
            <w:r w:rsidRPr="00F116DA">
              <w:rPr>
                <w:rFonts w:ascii="Arial" w:hAnsi="Arial" w:cs="Arial"/>
                <w:i/>
                <w:iCs/>
                <w:sz w:val="20"/>
                <w:szCs w:val="20"/>
              </w:rPr>
              <w:t>S. aureus</w:t>
            </w:r>
            <w:r w:rsidRPr="00F116DA">
              <w:rPr>
                <w:rFonts w:ascii="Arial" w:hAnsi="Arial" w:cs="Arial"/>
                <w:sz w:val="20"/>
                <w:szCs w:val="20"/>
              </w:rPr>
              <w:t xml:space="preserve"> are resistant to clindamycin</w:t>
            </w:r>
          </w:p>
        </w:tc>
        <w:tc>
          <w:tcPr>
            <w:tcW w:w="423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30 mg/kg IV at induction of anesthesia</w:t>
            </w:r>
          </w:p>
          <w:p w:rsidR="004A50D9" w:rsidRPr="00F116DA" w:rsidRDefault="004A50D9" w:rsidP="00F116DA">
            <w:pPr>
              <w:rPr>
                <w:rFonts w:ascii="Arial" w:hAnsi="Arial" w:cs="Arial"/>
                <w:sz w:val="20"/>
                <w:szCs w:val="20"/>
              </w:rPr>
            </w:pPr>
            <w:r w:rsidRPr="00F116DA">
              <w:rPr>
                <w:rFonts w:ascii="Arial" w:hAnsi="Arial" w:cs="Arial"/>
                <w:b/>
                <w:bCs/>
                <w:sz w:val="20"/>
                <w:szCs w:val="20"/>
                <w:u w:val="single"/>
              </w:rPr>
              <w:t>OR</w:t>
            </w:r>
            <w:r w:rsidRPr="00F116DA">
              <w:rPr>
                <w:rFonts w:ascii="Arial" w:hAnsi="Arial" w:cs="Arial"/>
                <w:b/>
                <w:bCs/>
                <w:i/>
                <w:iCs/>
                <w:sz w:val="20"/>
                <w:szCs w:val="20"/>
                <w:u w:val="single"/>
              </w:rPr>
              <w:t xml:space="preserve"> (if beta-lactam allergy)</w:t>
            </w:r>
          </w:p>
          <w:p w:rsidR="004A50D9" w:rsidRPr="00F116DA" w:rsidRDefault="004A50D9" w:rsidP="00F116DA">
            <w:pPr>
              <w:rPr>
                <w:rFonts w:ascii="Arial" w:hAnsi="Arial" w:cs="Arial"/>
                <w:sz w:val="20"/>
                <w:szCs w:val="20"/>
              </w:rPr>
            </w:pPr>
            <w:r w:rsidRPr="00F116DA">
              <w:rPr>
                <w:rFonts w:ascii="Arial" w:hAnsi="Arial" w:cs="Arial"/>
                <w:b/>
                <w:bCs/>
                <w:sz w:val="20"/>
                <w:szCs w:val="20"/>
              </w:rPr>
              <w:t>Vancomycin (preferred)*</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u w:val="single"/>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7.5 mg/kg IV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*25% </w:t>
            </w:r>
            <w:r w:rsidRPr="00F116DA">
              <w:rPr>
                <w:rFonts w:ascii="Arial" w:hAnsi="Arial" w:cs="Arial"/>
                <w:i/>
                <w:iCs/>
                <w:sz w:val="20"/>
                <w:szCs w:val="20"/>
              </w:rPr>
              <w:t>S. aureus</w:t>
            </w:r>
            <w:r w:rsidRPr="00F116DA">
              <w:rPr>
                <w:rFonts w:ascii="Arial" w:hAnsi="Arial" w:cs="Arial"/>
                <w:sz w:val="20"/>
                <w:szCs w:val="20"/>
              </w:rPr>
              <w:t xml:space="preserve"> are resistant to clindamycin</w:t>
            </w:r>
          </w:p>
        </w:tc>
      </w:tr>
      <w:tr w:rsidR="004A50D9" w:rsidRPr="00F116DA" w:rsidTr="00F004FB">
        <w:trPr>
          <w:cantSplit/>
          <w:trHeight w:val="359"/>
        </w:trPr>
        <w:tc>
          <w:tcPr>
            <w:tcW w:w="13158" w:type="dxa"/>
            <w:gridSpan w:val="4"/>
            <w:vAlign w:val="center"/>
            <w:hideMark/>
          </w:tcPr>
          <w:p w:rsidR="004A50D9" w:rsidRPr="00F116DA" w:rsidRDefault="004A50D9" w:rsidP="00E35576">
            <w:pPr>
              <w:rPr>
                <w:rFonts w:ascii="Arial" w:hAnsi="Arial" w:cs="Arial"/>
                <w:sz w:val="20"/>
                <w:szCs w:val="20"/>
              </w:rPr>
            </w:pPr>
            <w:r w:rsidRPr="00F116DA">
              <w:rPr>
                <w:rFonts w:ascii="Arial" w:hAnsi="Arial" w:cs="Arial"/>
                <w:b/>
                <w:bCs/>
                <w:iCs/>
                <w:sz w:val="20"/>
                <w:szCs w:val="20"/>
              </w:rPr>
              <w:lastRenderedPageBreak/>
              <w:t>Obstetric or Gynecologic</w:t>
            </w:r>
          </w:p>
        </w:tc>
      </w:tr>
      <w:tr w:rsidR="004A50D9" w:rsidRPr="00F116DA" w:rsidTr="00077D93">
        <w:trPr>
          <w:cantSplit/>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Hysterectomy</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30 mg/kg IV (max: 2 g) at induction of anesthesia</w:t>
            </w:r>
          </w:p>
        </w:tc>
        <w:tc>
          <w:tcPr>
            <w:tcW w:w="378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600 mg) at induction of anesthesia</w:t>
            </w:r>
          </w:p>
          <w:p w:rsidR="004A50D9" w:rsidRPr="00F116DA" w:rsidRDefault="004A50D9" w:rsidP="00F116DA">
            <w:pPr>
              <w:rPr>
                <w:rFonts w:ascii="Arial" w:hAnsi="Arial" w:cs="Arial"/>
                <w:sz w:val="20"/>
                <w:szCs w:val="20"/>
              </w:rPr>
            </w:pPr>
            <w:r w:rsidRPr="00F116DA">
              <w:rPr>
                <w:rFonts w:ascii="Arial" w:hAnsi="Arial" w:cs="Arial"/>
                <w:b/>
                <w:bCs/>
                <w:sz w:val="20"/>
                <w:szCs w:val="20"/>
              </w:rPr>
              <w:t>± Gentamicin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2.5 mg/kg IV (max: 120 mg) at induction of anesthesia</w:t>
            </w:r>
          </w:p>
        </w:tc>
        <w:tc>
          <w:tcPr>
            <w:tcW w:w="423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n/a</w:t>
            </w:r>
          </w:p>
        </w:tc>
      </w:tr>
      <w:tr w:rsidR="004A50D9" w:rsidRPr="00F116DA" w:rsidTr="00077D93">
        <w:trPr>
          <w:cantSplit/>
          <w:trHeight w:val="368"/>
        </w:trPr>
        <w:tc>
          <w:tcPr>
            <w:tcW w:w="13158" w:type="dxa"/>
            <w:gridSpan w:val="4"/>
            <w:vAlign w:val="center"/>
            <w:hideMark/>
          </w:tcPr>
          <w:p w:rsidR="004A50D9" w:rsidRPr="00F116DA" w:rsidRDefault="004A50D9" w:rsidP="00077D93">
            <w:pPr>
              <w:rPr>
                <w:rFonts w:ascii="Arial" w:hAnsi="Arial" w:cs="Arial"/>
                <w:sz w:val="20"/>
                <w:szCs w:val="20"/>
              </w:rPr>
            </w:pPr>
            <w:r w:rsidRPr="00F116DA">
              <w:rPr>
                <w:rFonts w:ascii="Arial" w:hAnsi="Arial" w:cs="Arial"/>
                <w:b/>
                <w:bCs/>
                <w:iCs/>
                <w:sz w:val="20"/>
                <w:szCs w:val="20"/>
              </w:rPr>
              <w:t>Orthopedic</w:t>
            </w:r>
          </w:p>
        </w:tc>
      </w:tr>
      <w:tr w:rsidR="004A50D9" w:rsidRPr="00F116DA" w:rsidTr="00077D93">
        <w:trPr>
          <w:cantSplit/>
          <w:trHeight w:val="1700"/>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Clean, not involving implantation of foreign materials (including the closed reduction of fractures with percutaneous fixation eg, Supracondylar fractures)</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None</w:t>
            </w:r>
          </w:p>
        </w:tc>
        <w:tc>
          <w:tcPr>
            <w:tcW w:w="378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None</w:t>
            </w:r>
          </w:p>
        </w:tc>
        <w:tc>
          <w:tcPr>
            <w:tcW w:w="423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n/a</w:t>
            </w:r>
          </w:p>
        </w:tc>
      </w:tr>
      <w:tr w:rsidR="004A50D9" w:rsidRPr="00F116DA" w:rsidTr="00077D93">
        <w:trPr>
          <w:cantSplit/>
          <w:trHeight w:val="2420"/>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Open reduction of fractures or open procedures with implantation of internal fixation devices including K wires</w:t>
            </w:r>
          </w:p>
          <w:p w:rsidR="004A50D9" w:rsidRPr="00F116DA" w:rsidRDefault="004A50D9" w:rsidP="00F116DA">
            <w:pPr>
              <w:rPr>
                <w:rFonts w:ascii="Arial" w:hAnsi="Arial" w:cs="Arial"/>
                <w:sz w:val="20"/>
                <w:szCs w:val="20"/>
              </w:rPr>
            </w:pPr>
            <w:r w:rsidRPr="00F116DA">
              <w:rPr>
                <w:rFonts w:ascii="Arial" w:hAnsi="Arial" w:cs="Arial"/>
                <w:sz w:val="20"/>
                <w:szCs w:val="20"/>
              </w:rPr>
              <w:t>NB: Open fractures do not require prolonged antibiotics even if wound open</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30 mg/kg IV (max: 2 g) at induction of anesthesia</w:t>
            </w:r>
          </w:p>
        </w:tc>
        <w:tc>
          <w:tcPr>
            <w:tcW w:w="378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Vancomycin (preferred)*</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1 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600 mg)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*25% </w:t>
            </w:r>
            <w:r w:rsidRPr="00F116DA">
              <w:rPr>
                <w:rFonts w:ascii="Arial" w:hAnsi="Arial" w:cs="Arial"/>
                <w:i/>
                <w:iCs/>
                <w:sz w:val="20"/>
                <w:szCs w:val="20"/>
              </w:rPr>
              <w:t>S. aureus</w:t>
            </w:r>
            <w:r w:rsidRPr="00F116DA">
              <w:rPr>
                <w:rFonts w:ascii="Arial" w:hAnsi="Arial" w:cs="Arial"/>
                <w:sz w:val="20"/>
                <w:szCs w:val="20"/>
              </w:rPr>
              <w:t xml:space="preserve"> are resistant to clindamycin</w:t>
            </w:r>
          </w:p>
        </w:tc>
        <w:tc>
          <w:tcPr>
            <w:tcW w:w="423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n/a</w:t>
            </w:r>
          </w:p>
        </w:tc>
      </w:tr>
      <w:tr w:rsidR="004A50D9" w:rsidRPr="00F116DA" w:rsidTr="00077D93">
        <w:trPr>
          <w:cantSplit/>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Extensive soft tissue procedures</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30 mg/kg IV (max: 2 g) at induction of anesthesia</w:t>
            </w:r>
          </w:p>
        </w:tc>
        <w:tc>
          <w:tcPr>
            <w:tcW w:w="378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Vancomycin (preferred)*</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1 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600 mg)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*25% </w:t>
            </w:r>
            <w:r w:rsidRPr="00F116DA">
              <w:rPr>
                <w:rFonts w:ascii="Arial" w:hAnsi="Arial" w:cs="Arial"/>
                <w:i/>
                <w:iCs/>
                <w:sz w:val="20"/>
                <w:szCs w:val="20"/>
              </w:rPr>
              <w:t>S. aureus</w:t>
            </w:r>
            <w:r w:rsidRPr="00F116DA">
              <w:rPr>
                <w:rFonts w:ascii="Arial" w:hAnsi="Arial" w:cs="Arial"/>
                <w:sz w:val="20"/>
                <w:szCs w:val="20"/>
              </w:rPr>
              <w:t xml:space="preserve"> are resistant to clindamycin</w:t>
            </w:r>
          </w:p>
        </w:tc>
        <w:tc>
          <w:tcPr>
            <w:tcW w:w="423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n/a</w:t>
            </w:r>
          </w:p>
        </w:tc>
      </w:tr>
      <w:tr w:rsidR="004A50D9" w:rsidRPr="00F116DA" w:rsidTr="00077D93">
        <w:trPr>
          <w:cantSplit/>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lastRenderedPageBreak/>
              <w:t>Spinal surgery with instrumentation</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30 mg/kg IV (max: 2 g) at induction of anesthesia</w:t>
            </w:r>
          </w:p>
        </w:tc>
        <w:tc>
          <w:tcPr>
            <w:tcW w:w="378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Vancomycin (preferred)*</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1 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600 mg)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*25% </w:t>
            </w:r>
            <w:r w:rsidRPr="00F116DA">
              <w:rPr>
                <w:rFonts w:ascii="Arial" w:hAnsi="Arial" w:cs="Arial"/>
                <w:i/>
                <w:iCs/>
                <w:sz w:val="20"/>
                <w:szCs w:val="20"/>
              </w:rPr>
              <w:t>S. aureus</w:t>
            </w:r>
            <w:r w:rsidRPr="00F116DA">
              <w:rPr>
                <w:rFonts w:ascii="Arial" w:hAnsi="Arial" w:cs="Arial"/>
                <w:sz w:val="20"/>
                <w:szCs w:val="20"/>
              </w:rPr>
              <w:t xml:space="preserve"> are resistant to clindamycin</w:t>
            </w:r>
          </w:p>
        </w:tc>
        <w:tc>
          <w:tcPr>
            <w:tcW w:w="423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n/a</w:t>
            </w:r>
          </w:p>
        </w:tc>
      </w:tr>
      <w:tr w:rsidR="004A50D9" w:rsidRPr="00F116DA" w:rsidTr="00077D93">
        <w:trPr>
          <w:cantSplit/>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Spinal surgery with instrumentation in incontinent patient or patient with neuromuscular disease</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30 mg/kg IV (max: 2 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 </w:t>
            </w:r>
            <w:r w:rsidRPr="00F116DA">
              <w:rPr>
                <w:rFonts w:ascii="Arial" w:hAnsi="Arial" w:cs="Arial"/>
                <w:b/>
                <w:bCs/>
                <w:sz w:val="20"/>
                <w:szCs w:val="20"/>
              </w:rPr>
              <w:t>Gentamicin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2.5 mg/kg IV (max: 120 mg)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 </w:t>
            </w:r>
            <w:r w:rsidRPr="00F116DA">
              <w:rPr>
                <w:rFonts w:ascii="Arial" w:hAnsi="Arial" w:cs="Arial"/>
                <w:b/>
                <w:bCs/>
                <w:sz w:val="20"/>
                <w:szCs w:val="20"/>
              </w:rPr>
              <w:t>Metronidazole</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10 mg/kg IV (max: 500 mg) at induction of anesthesia</w:t>
            </w:r>
          </w:p>
        </w:tc>
        <w:tc>
          <w:tcPr>
            <w:tcW w:w="378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Vancomycin (preferred)*</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1 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600 mg)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 </w:t>
            </w:r>
            <w:r w:rsidRPr="00F116DA">
              <w:rPr>
                <w:rFonts w:ascii="Arial" w:hAnsi="Arial" w:cs="Arial"/>
                <w:b/>
                <w:bCs/>
                <w:sz w:val="20"/>
                <w:szCs w:val="20"/>
              </w:rPr>
              <w:t>Gentamicin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2.5 mg/kg IV (max: 120 mg)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 </w:t>
            </w:r>
            <w:r w:rsidRPr="00F116DA">
              <w:rPr>
                <w:rFonts w:ascii="Arial" w:hAnsi="Arial" w:cs="Arial"/>
                <w:b/>
                <w:bCs/>
                <w:sz w:val="20"/>
                <w:szCs w:val="20"/>
              </w:rPr>
              <w:t>Metronidazole</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10 mg/kg IV (max: 500 mg)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*25% </w:t>
            </w:r>
            <w:r w:rsidRPr="00F116DA">
              <w:rPr>
                <w:rFonts w:ascii="Arial" w:hAnsi="Arial" w:cs="Arial"/>
                <w:i/>
                <w:iCs/>
                <w:sz w:val="20"/>
                <w:szCs w:val="20"/>
              </w:rPr>
              <w:t>S. aureus</w:t>
            </w:r>
            <w:r w:rsidRPr="00F116DA">
              <w:rPr>
                <w:rFonts w:ascii="Arial" w:hAnsi="Arial" w:cs="Arial"/>
                <w:sz w:val="20"/>
                <w:szCs w:val="20"/>
              </w:rPr>
              <w:t xml:space="preserve"> are resistant to clindamycin</w:t>
            </w:r>
          </w:p>
        </w:tc>
        <w:tc>
          <w:tcPr>
            <w:tcW w:w="423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n/a</w:t>
            </w:r>
          </w:p>
        </w:tc>
      </w:tr>
      <w:tr w:rsidR="004A50D9" w:rsidRPr="00F116DA" w:rsidTr="00F004FB">
        <w:trPr>
          <w:cantSplit/>
          <w:trHeight w:val="395"/>
        </w:trPr>
        <w:tc>
          <w:tcPr>
            <w:tcW w:w="13158" w:type="dxa"/>
            <w:gridSpan w:val="4"/>
            <w:vAlign w:val="center"/>
            <w:hideMark/>
          </w:tcPr>
          <w:p w:rsidR="004A50D9" w:rsidRPr="00F116DA" w:rsidRDefault="004A50D9" w:rsidP="00E35576">
            <w:pPr>
              <w:rPr>
                <w:rFonts w:ascii="Arial" w:hAnsi="Arial" w:cs="Arial"/>
                <w:sz w:val="20"/>
                <w:szCs w:val="20"/>
              </w:rPr>
            </w:pPr>
            <w:r w:rsidRPr="00F116DA">
              <w:rPr>
                <w:rFonts w:ascii="Arial" w:hAnsi="Arial" w:cs="Arial"/>
                <w:b/>
                <w:bCs/>
                <w:iCs/>
                <w:sz w:val="20"/>
                <w:szCs w:val="20"/>
              </w:rPr>
              <w:t>Plastics</w:t>
            </w:r>
          </w:p>
        </w:tc>
      </w:tr>
      <w:tr w:rsidR="004A50D9" w:rsidRPr="00F116DA" w:rsidTr="00077D93">
        <w:trPr>
          <w:cantSplit/>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Clean</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None</w:t>
            </w:r>
          </w:p>
        </w:tc>
        <w:tc>
          <w:tcPr>
            <w:tcW w:w="378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None</w:t>
            </w:r>
          </w:p>
        </w:tc>
        <w:tc>
          <w:tcPr>
            <w:tcW w:w="423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None</w:t>
            </w:r>
          </w:p>
        </w:tc>
      </w:tr>
      <w:tr w:rsidR="004A50D9" w:rsidRPr="00F116DA" w:rsidTr="00077D93">
        <w:trPr>
          <w:cantSplit/>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Clean-contaminated</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30 mg/kg IV (max: 2 g) at induction of anesthesia</w:t>
            </w:r>
          </w:p>
        </w:tc>
        <w:tc>
          <w:tcPr>
            <w:tcW w:w="378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600 mg) at induction of anesthesia</w:t>
            </w:r>
          </w:p>
          <w:p w:rsidR="004A50D9" w:rsidRPr="00F116DA" w:rsidRDefault="004A50D9" w:rsidP="00F116DA">
            <w:pPr>
              <w:rPr>
                <w:rFonts w:ascii="Arial" w:hAnsi="Arial" w:cs="Arial"/>
                <w:sz w:val="20"/>
                <w:szCs w:val="20"/>
              </w:rPr>
            </w:pPr>
            <w:r w:rsidRPr="00F116DA">
              <w:rPr>
                <w:rFonts w:ascii="Arial" w:hAnsi="Arial" w:cs="Arial"/>
                <w:b/>
                <w:bCs/>
                <w:sz w:val="20"/>
                <w:szCs w:val="20"/>
              </w:rPr>
              <w:t>± Gentamicin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2.5 mg/kg IV (max: 120 mg) at induction of anesthesia</w:t>
            </w:r>
          </w:p>
        </w:tc>
        <w:tc>
          <w:tcPr>
            <w:tcW w:w="423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30 mg/kg IV (max: 2 g) at induction of anesthesia</w:t>
            </w:r>
          </w:p>
          <w:p w:rsidR="004A50D9" w:rsidRPr="00F116DA" w:rsidRDefault="004A50D9" w:rsidP="00F116DA">
            <w:pPr>
              <w:rPr>
                <w:rFonts w:ascii="Arial" w:hAnsi="Arial" w:cs="Arial"/>
                <w:sz w:val="20"/>
                <w:szCs w:val="20"/>
              </w:rPr>
            </w:pPr>
            <w:r w:rsidRPr="00F116DA">
              <w:rPr>
                <w:rFonts w:ascii="Arial" w:hAnsi="Arial" w:cs="Arial"/>
                <w:b/>
                <w:bCs/>
                <w:sz w:val="20"/>
                <w:szCs w:val="20"/>
                <w:u w:val="single"/>
              </w:rPr>
              <w:t>OR</w:t>
            </w:r>
            <w:r w:rsidRPr="00F116DA">
              <w:rPr>
                <w:rFonts w:ascii="Arial" w:hAnsi="Arial" w:cs="Arial"/>
                <w:b/>
                <w:bCs/>
                <w:i/>
                <w:iCs/>
                <w:sz w:val="20"/>
                <w:szCs w:val="20"/>
                <w:u w:val="single"/>
              </w:rPr>
              <w:t xml:space="preserve"> (if beta-lactam allergy)</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7.5 mg/kg IV at induction of anesthesia</w:t>
            </w:r>
          </w:p>
          <w:p w:rsidR="004A50D9" w:rsidRPr="00F116DA" w:rsidRDefault="004A50D9" w:rsidP="00F116DA">
            <w:pPr>
              <w:rPr>
                <w:rFonts w:ascii="Arial" w:hAnsi="Arial" w:cs="Arial"/>
                <w:sz w:val="20"/>
                <w:szCs w:val="20"/>
              </w:rPr>
            </w:pPr>
            <w:r w:rsidRPr="00F116DA">
              <w:rPr>
                <w:rFonts w:ascii="Arial" w:hAnsi="Arial" w:cs="Arial"/>
                <w:b/>
                <w:bCs/>
                <w:sz w:val="20"/>
                <w:szCs w:val="20"/>
              </w:rPr>
              <w:t>± Tobramycin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3 mg/kg IV at induction of anesthesia</w:t>
            </w:r>
          </w:p>
        </w:tc>
      </w:tr>
      <w:tr w:rsidR="004A50D9" w:rsidRPr="00F116DA" w:rsidTr="00077D93">
        <w:trPr>
          <w:cantSplit/>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lastRenderedPageBreak/>
              <w:t>With placement of prosthesis (if surgery involves traversing mucous membranes, use regimen for clean contaminated as above)</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30 mg/kg IV (max: 2 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15 mg/kg IV (max: 600 mg) at induction of anesthesia</w:t>
            </w:r>
          </w:p>
        </w:tc>
        <w:tc>
          <w:tcPr>
            <w:tcW w:w="378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Vancomycin (preferred)*</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1 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600 mg)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*25% </w:t>
            </w:r>
            <w:r w:rsidRPr="00F116DA">
              <w:rPr>
                <w:rFonts w:ascii="Arial" w:hAnsi="Arial" w:cs="Arial"/>
                <w:i/>
                <w:iCs/>
                <w:sz w:val="20"/>
                <w:szCs w:val="20"/>
              </w:rPr>
              <w:t>S. aureus</w:t>
            </w:r>
            <w:r w:rsidRPr="00F116DA">
              <w:rPr>
                <w:rFonts w:ascii="Arial" w:hAnsi="Arial" w:cs="Arial"/>
                <w:sz w:val="20"/>
                <w:szCs w:val="20"/>
              </w:rPr>
              <w:t xml:space="preserve"> are resistant to clindamycin</w:t>
            </w:r>
          </w:p>
        </w:tc>
        <w:tc>
          <w:tcPr>
            <w:tcW w:w="423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30 mg/kg IV at induction of anesthesia</w:t>
            </w:r>
          </w:p>
          <w:p w:rsidR="004A50D9" w:rsidRPr="00F116DA" w:rsidRDefault="004A50D9" w:rsidP="00F116DA">
            <w:pPr>
              <w:rPr>
                <w:rFonts w:ascii="Arial" w:hAnsi="Arial" w:cs="Arial"/>
                <w:sz w:val="20"/>
                <w:szCs w:val="20"/>
              </w:rPr>
            </w:pPr>
            <w:r w:rsidRPr="00F116DA">
              <w:rPr>
                <w:rFonts w:ascii="Arial" w:hAnsi="Arial" w:cs="Arial"/>
                <w:b/>
                <w:bCs/>
                <w:sz w:val="20"/>
                <w:szCs w:val="20"/>
                <w:u w:val="single"/>
              </w:rPr>
              <w:t>OR</w:t>
            </w:r>
            <w:r w:rsidRPr="00F116DA">
              <w:rPr>
                <w:rFonts w:ascii="Arial" w:hAnsi="Arial" w:cs="Arial"/>
                <w:b/>
                <w:bCs/>
                <w:i/>
                <w:iCs/>
                <w:sz w:val="20"/>
                <w:szCs w:val="20"/>
                <w:u w:val="single"/>
              </w:rPr>
              <w:t xml:space="preserve"> (if beta-lactam allergy)</w:t>
            </w:r>
          </w:p>
          <w:p w:rsidR="004A50D9" w:rsidRPr="00F116DA" w:rsidRDefault="004A50D9" w:rsidP="00F116DA">
            <w:pPr>
              <w:rPr>
                <w:rFonts w:ascii="Arial" w:hAnsi="Arial" w:cs="Arial"/>
                <w:sz w:val="20"/>
                <w:szCs w:val="20"/>
              </w:rPr>
            </w:pPr>
            <w:r w:rsidRPr="00F116DA">
              <w:rPr>
                <w:rFonts w:ascii="Arial" w:hAnsi="Arial" w:cs="Arial"/>
                <w:b/>
                <w:bCs/>
                <w:sz w:val="20"/>
                <w:szCs w:val="20"/>
              </w:rPr>
              <w:t>Vancomycin (preferred)*</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7.5 mg/kg IV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*25% </w:t>
            </w:r>
            <w:r w:rsidRPr="00F116DA">
              <w:rPr>
                <w:rFonts w:ascii="Arial" w:hAnsi="Arial" w:cs="Arial"/>
                <w:i/>
                <w:iCs/>
                <w:sz w:val="20"/>
                <w:szCs w:val="20"/>
              </w:rPr>
              <w:t>S. aureus</w:t>
            </w:r>
            <w:r w:rsidRPr="00F116DA">
              <w:rPr>
                <w:rFonts w:ascii="Arial" w:hAnsi="Arial" w:cs="Arial"/>
                <w:sz w:val="20"/>
                <w:szCs w:val="20"/>
              </w:rPr>
              <w:t xml:space="preserve"> are resistant to clindamycin</w:t>
            </w:r>
          </w:p>
        </w:tc>
      </w:tr>
      <w:tr w:rsidR="004A50D9" w:rsidRPr="00F116DA" w:rsidTr="00077D93">
        <w:trPr>
          <w:cantSplit/>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Insertion of tissue expander</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30 mg/kg IV (max: 2 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OR if near oral cavity</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15 mg/kg IV (max: 600 mg) at induction of anesthesia</w:t>
            </w:r>
          </w:p>
        </w:tc>
        <w:tc>
          <w:tcPr>
            <w:tcW w:w="378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15 mg/kg IV (max: 600 mg) at induction of anesthesia</w:t>
            </w:r>
          </w:p>
        </w:tc>
        <w:tc>
          <w:tcPr>
            <w:tcW w:w="423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30 mg/kg IV (max: 2 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OR If near oral cavity</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7.5 mg/kg IV at induction of anesthesia</w:t>
            </w:r>
          </w:p>
          <w:p w:rsidR="004A50D9" w:rsidRPr="00F116DA" w:rsidRDefault="004A50D9" w:rsidP="00F116DA">
            <w:pPr>
              <w:rPr>
                <w:rFonts w:ascii="Arial" w:hAnsi="Arial" w:cs="Arial"/>
                <w:sz w:val="20"/>
                <w:szCs w:val="20"/>
              </w:rPr>
            </w:pPr>
            <w:r w:rsidRPr="00F116DA">
              <w:rPr>
                <w:rFonts w:ascii="Arial" w:hAnsi="Arial" w:cs="Arial"/>
                <w:b/>
                <w:bCs/>
                <w:sz w:val="20"/>
                <w:szCs w:val="20"/>
                <w:u w:val="single"/>
              </w:rPr>
              <w:t>OR</w:t>
            </w:r>
            <w:r w:rsidRPr="00F116DA">
              <w:rPr>
                <w:rFonts w:ascii="Arial" w:hAnsi="Arial" w:cs="Arial"/>
                <w:b/>
                <w:bCs/>
                <w:i/>
                <w:iCs/>
                <w:sz w:val="20"/>
                <w:szCs w:val="20"/>
                <w:u w:val="single"/>
              </w:rPr>
              <w:t xml:space="preserve"> (if beta-lactam allergy)</w:t>
            </w:r>
          </w:p>
          <w:p w:rsidR="004A50D9" w:rsidRPr="00F116DA" w:rsidRDefault="004A50D9" w:rsidP="00F116DA">
            <w:pPr>
              <w:rPr>
                <w:rFonts w:ascii="Arial" w:hAnsi="Arial" w:cs="Arial"/>
                <w:sz w:val="20"/>
                <w:szCs w:val="20"/>
              </w:rPr>
            </w:pPr>
            <w:r w:rsidRPr="00F116DA">
              <w:rPr>
                <w:rFonts w:ascii="Arial" w:hAnsi="Arial" w:cs="Arial"/>
                <w:b/>
                <w:bCs/>
                <w:sz w:val="20"/>
                <w:szCs w:val="20"/>
              </w:rPr>
              <w:t>Vancomycin (preferred)*</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7.5 mg/kg IV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(If near oral cavity, </w:t>
            </w: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7.5 mg/kg IV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*25% </w:t>
            </w:r>
            <w:r w:rsidRPr="00F116DA">
              <w:rPr>
                <w:rFonts w:ascii="Arial" w:hAnsi="Arial" w:cs="Arial"/>
                <w:i/>
                <w:iCs/>
                <w:sz w:val="20"/>
                <w:szCs w:val="20"/>
              </w:rPr>
              <w:t>S. aureus</w:t>
            </w:r>
            <w:r w:rsidRPr="00F116DA">
              <w:rPr>
                <w:rFonts w:ascii="Arial" w:hAnsi="Arial" w:cs="Arial"/>
                <w:sz w:val="20"/>
                <w:szCs w:val="20"/>
              </w:rPr>
              <w:t xml:space="preserve"> are resistant to clindamycin</w:t>
            </w:r>
          </w:p>
        </w:tc>
      </w:tr>
      <w:tr w:rsidR="004A50D9" w:rsidRPr="00F116DA" w:rsidTr="00077D93">
        <w:trPr>
          <w:cantSplit/>
        </w:trPr>
        <w:tc>
          <w:tcPr>
            <w:tcW w:w="262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Pectus excavatum</w:t>
            </w:r>
          </w:p>
        </w:tc>
        <w:tc>
          <w:tcPr>
            <w:tcW w:w="252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E35576">
            <w:pPr>
              <w:rPr>
                <w:rFonts w:ascii="Arial" w:hAnsi="Arial" w:cs="Arial"/>
                <w:sz w:val="20"/>
                <w:szCs w:val="20"/>
              </w:rPr>
            </w:pPr>
            <w:r w:rsidRPr="00F116DA">
              <w:rPr>
                <w:rFonts w:ascii="Arial" w:hAnsi="Arial" w:cs="Arial"/>
                <w:sz w:val="20"/>
                <w:szCs w:val="20"/>
              </w:rPr>
              <w:t>30 mg/kg IV (max: 2 g) at induction of anesthesia</w:t>
            </w:r>
          </w:p>
        </w:tc>
        <w:tc>
          <w:tcPr>
            <w:tcW w:w="378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Vancomycin (preferred)*</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600 mg)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*25% </w:t>
            </w:r>
            <w:r w:rsidRPr="00F116DA">
              <w:rPr>
                <w:rFonts w:ascii="Arial" w:hAnsi="Arial" w:cs="Arial"/>
                <w:i/>
                <w:iCs/>
                <w:sz w:val="20"/>
                <w:szCs w:val="20"/>
              </w:rPr>
              <w:t>S. aureus</w:t>
            </w:r>
            <w:r w:rsidRPr="00F116DA">
              <w:rPr>
                <w:rFonts w:ascii="Arial" w:hAnsi="Arial" w:cs="Arial"/>
                <w:sz w:val="20"/>
                <w:szCs w:val="20"/>
              </w:rPr>
              <w:t xml:space="preserve"> are resistant to clindamycin</w:t>
            </w:r>
          </w:p>
        </w:tc>
        <w:tc>
          <w:tcPr>
            <w:tcW w:w="423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n/a</w:t>
            </w:r>
          </w:p>
        </w:tc>
      </w:tr>
    </w:tbl>
    <w:p w:rsidR="00077D93" w:rsidRDefault="00077D93"/>
    <w:p w:rsidR="00077D93" w:rsidRDefault="00077D93"/>
    <w:p w:rsidR="00077D93" w:rsidRDefault="00077D93"/>
    <w:p w:rsidR="00077D93" w:rsidRDefault="00077D93"/>
    <w:tbl>
      <w:tblPr>
        <w:tblStyle w:val="TableGrid2"/>
        <w:tblW w:w="0" w:type="auto"/>
        <w:tblLook w:val="04A0"/>
      </w:tblPr>
      <w:tblGrid>
        <w:gridCol w:w="3258"/>
        <w:gridCol w:w="2700"/>
        <w:gridCol w:w="3330"/>
        <w:gridCol w:w="3870"/>
      </w:tblGrid>
      <w:tr w:rsidR="00077D93" w:rsidRPr="00F116DA" w:rsidTr="00077D93">
        <w:trPr>
          <w:cantSplit/>
          <w:trHeight w:val="432"/>
        </w:trPr>
        <w:tc>
          <w:tcPr>
            <w:tcW w:w="3258" w:type="dxa"/>
            <w:vAlign w:val="center"/>
            <w:hideMark/>
          </w:tcPr>
          <w:p w:rsidR="00077D93" w:rsidRPr="00F116DA" w:rsidRDefault="00077D93" w:rsidP="00077D93">
            <w:pPr>
              <w:jc w:val="center"/>
              <w:rPr>
                <w:rFonts w:ascii="Arial" w:hAnsi="Arial" w:cs="Arial"/>
                <w:b/>
                <w:bCs/>
                <w:sz w:val="20"/>
                <w:szCs w:val="20"/>
              </w:rPr>
            </w:pPr>
            <w:r w:rsidRPr="00F116DA">
              <w:rPr>
                <w:rFonts w:ascii="Arial" w:hAnsi="Arial" w:cs="Arial"/>
                <w:b/>
                <w:bCs/>
                <w:sz w:val="20"/>
                <w:szCs w:val="20"/>
              </w:rPr>
              <w:lastRenderedPageBreak/>
              <w:t>Type of Surgery</w:t>
            </w:r>
          </w:p>
        </w:tc>
        <w:tc>
          <w:tcPr>
            <w:tcW w:w="2700" w:type="dxa"/>
            <w:vAlign w:val="center"/>
          </w:tcPr>
          <w:p w:rsidR="00077D93" w:rsidRPr="00F116DA" w:rsidRDefault="00077D93" w:rsidP="00077D93">
            <w:pPr>
              <w:jc w:val="center"/>
              <w:rPr>
                <w:rFonts w:ascii="Arial" w:hAnsi="Arial" w:cs="Arial"/>
                <w:b/>
                <w:bCs/>
                <w:sz w:val="20"/>
                <w:szCs w:val="20"/>
              </w:rPr>
            </w:pPr>
            <w:r w:rsidRPr="00F116DA">
              <w:rPr>
                <w:rFonts w:ascii="Arial" w:hAnsi="Arial" w:cs="Arial"/>
                <w:b/>
                <w:bCs/>
                <w:sz w:val="20"/>
                <w:szCs w:val="20"/>
              </w:rPr>
              <w:t>Preferred Regimen</w:t>
            </w:r>
          </w:p>
        </w:tc>
        <w:tc>
          <w:tcPr>
            <w:tcW w:w="3330" w:type="dxa"/>
            <w:vAlign w:val="center"/>
          </w:tcPr>
          <w:p w:rsidR="00077D93" w:rsidRPr="00F116DA" w:rsidRDefault="00077D93" w:rsidP="00077D93">
            <w:pPr>
              <w:jc w:val="center"/>
              <w:rPr>
                <w:rFonts w:ascii="Arial" w:hAnsi="Arial" w:cs="Arial"/>
                <w:b/>
                <w:bCs/>
                <w:sz w:val="20"/>
                <w:szCs w:val="20"/>
              </w:rPr>
            </w:pPr>
            <w:r w:rsidRPr="00F116DA">
              <w:rPr>
                <w:rFonts w:ascii="Arial" w:hAnsi="Arial" w:cs="Arial"/>
                <w:b/>
                <w:bCs/>
                <w:sz w:val="20"/>
                <w:szCs w:val="20"/>
              </w:rPr>
              <w:t>Alternative Regimen</w:t>
            </w:r>
          </w:p>
          <w:p w:rsidR="00077D93" w:rsidRPr="00F116DA" w:rsidRDefault="00077D93" w:rsidP="00077D93">
            <w:pPr>
              <w:jc w:val="center"/>
              <w:rPr>
                <w:rFonts w:ascii="Arial" w:hAnsi="Arial" w:cs="Arial"/>
                <w:b/>
                <w:bCs/>
                <w:sz w:val="20"/>
                <w:szCs w:val="20"/>
              </w:rPr>
            </w:pPr>
            <w:r w:rsidRPr="00F116DA">
              <w:rPr>
                <w:rFonts w:ascii="Arial" w:hAnsi="Arial" w:cs="Arial"/>
                <w:b/>
                <w:bCs/>
                <w:i/>
                <w:iCs/>
                <w:sz w:val="20"/>
                <w:szCs w:val="20"/>
              </w:rPr>
              <w:t>(Beta-Lactam Allergy)</w:t>
            </w:r>
          </w:p>
        </w:tc>
        <w:tc>
          <w:tcPr>
            <w:tcW w:w="3870" w:type="dxa"/>
            <w:vAlign w:val="center"/>
          </w:tcPr>
          <w:p w:rsidR="00077D93" w:rsidRPr="00F116DA" w:rsidRDefault="00077D93" w:rsidP="00077D93">
            <w:pPr>
              <w:jc w:val="center"/>
              <w:rPr>
                <w:rFonts w:ascii="Arial" w:hAnsi="Arial" w:cs="Arial"/>
                <w:b/>
                <w:bCs/>
                <w:sz w:val="20"/>
                <w:szCs w:val="20"/>
              </w:rPr>
            </w:pPr>
            <w:r w:rsidRPr="00F116DA">
              <w:rPr>
                <w:rFonts w:ascii="Arial" w:hAnsi="Arial" w:cs="Arial"/>
                <w:b/>
                <w:bCs/>
                <w:sz w:val="20"/>
                <w:szCs w:val="20"/>
              </w:rPr>
              <w:t>Neonatal Regimen</w:t>
            </w:r>
          </w:p>
        </w:tc>
      </w:tr>
      <w:tr w:rsidR="004A50D9" w:rsidRPr="00F116DA" w:rsidTr="00F004FB">
        <w:trPr>
          <w:cantSplit/>
          <w:trHeight w:val="432"/>
        </w:trPr>
        <w:tc>
          <w:tcPr>
            <w:tcW w:w="13158" w:type="dxa"/>
            <w:gridSpan w:val="4"/>
            <w:vAlign w:val="center"/>
            <w:hideMark/>
          </w:tcPr>
          <w:p w:rsidR="004A50D9" w:rsidRPr="00F116DA" w:rsidRDefault="00F116DA" w:rsidP="00F004FB">
            <w:pPr>
              <w:rPr>
                <w:rFonts w:ascii="Arial" w:hAnsi="Arial" w:cs="Arial"/>
                <w:sz w:val="20"/>
                <w:szCs w:val="20"/>
              </w:rPr>
            </w:pPr>
            <w:r w:rsidRPr="00F116DA">
              <w:rPr>
                <w:rFonts w:ascii="Arial" w:hAnsi="Arial" w:cs="Arial"/>
                <w:b/>
                <w:bCs/>
                <w:iCs/>
                <w:sz w:val="20"/>
                <w:szCs w:val="20"/>
              </w:rPr>
              <w:t>Urologic P</w:t>
            </w:r>
            <w:r w:rsidR="004A50D9" w:rsidRPr="00F116DA">
              <w:rPr>
                <w:rFonts w:ascii="Arial" w:hAnsi="Arial" w:cs="Arial"/>
                <w:b/>
                <w:bCs/>
                <w:iCs/>
                <w:sz w:val="20"/>
                <w:szCs w:val="20"/>
              </w:rPr>
              <w:t>rocedures</w:t>
            </w:r>
          </w:p>
        </w:tc>
      </w:tr>
      <w:tr w:rsidR="004A50D9" w:rsidRPr="00F116DA" w:rsidTr="00077D93">
        <w:trPr>
          <w:cantSplit/>
          <w:trHeight w:val="3752"/>
        </w:trPr>
        <w:tc>
          <w:tcPr>
            <w:tcW w:w="325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Clean-contaminated (involving opening the urinary tract, e.g. nephroureterectomy), contaminated and open urologic procedures, and high risk patients undergoing clean endoscopic procedures*.</w:t>
            </w:r>
          </w:p>
          <w:p w:rsidR="004A50D9" w:rsidRPr="00F116DA" w:rsidRDefault="004A50D9" w:rsidP="00F116DA">
            <w:pPr>
              <w:rPr>
                <w:rFonts w:ascii="Arial" w:hAnsi="Arial" w:cs="Arial"/>
                <w:sz w:val="20"/>
                <w:szCs w:val="20"/>
              </w:rPr>
            </w:pPr>
            <w:r w:rsidRPr="00F116DA">
              <w:rPr>
                <w:rFonts w:ascii="Arial" w:hAnsi="Arial" w:cs="Arial"/>
                <w:sz w:val="20"/>
                <w:szCs w:val="20"/>
              </w:rPr>
              <w:t>(*High-risk patients defined as prolonged post-operative catheterization anticipated, insertion of prosthetic material, obstructive uropathy, unavoidable positive urine culture at surgery)</w:t>
            </w:r>
          </w:p>
          <w:p w:rsidR="004A50D9" w:rsidRPr="00F116DA" w:rsidRDefault="004A50D9" w:rsidP="00F116DA">
            <w:pPr>
              <w:rPr>
                <w:rFonts w:ascii="Arial" w:hAnsi="Arial" w:cs="Arial"/>
                <w:sz w:val="20"/>
                <w:szCs w:val="20"/>
              </w:rPr>
            </w:pPr>
            <w:r w:rsidRPr="00F116DA">
              <w:rPr>
                <w:rFonts w:ascii="Arial" w:hAnsi="Arial" w:cs="Arial"/>
                <w:sz w:val="20"/>
                <w:szCs w:val="20"/>
              </w:rPr>
              <w:t>Antibiotics for patients with catheters should only be given in perioperative period</w:t>
            </w:r>
          </w:p>
        </w:tc>
        <w:tc>
          <w:tcPr>
            <w:tcW w:w="270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Cotrimoxazole</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(TMP-SMX) 6-10 mg </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TMP/kg PO (max: 160 mg TMP) </w:t>
            </w:r>
          </w:p>
          <w:p w:rsidR="004A50D9" w:rsidRPr="00F116DA" w:rsidRDefault="004A50D9" w:rsidP="00F116DA">
            <w:pPr>
              <w:rPr>
                <w:rFonts w:ascii="Arial" w:hAnsi="Arial" w:cs="Arial"/>
                <w:sz w:val="20"/>
                <w:szCs w:val="20"/>
              </w:rPr>
            </w:pPr>
            <w:r w:rsidRPr="00F116DA">
              <w:rPr>
                <w:rFonts w:ascii="Arial" w:hAnsi="Arial" w:cs="Arial"/>
                <w:sz w:val="20"/>
                <w:szCs w:val="20"/>
              </w:rPr>
              <w:t>2 hours before surgery</w:t>
            </w:r>
          </w:p>
          <w:p w:rsidR="004A50D9" w:rsidRPr="00F116DA" w:rsidRDefault="004A50D9" w:rsidP="00F116DA">
            <w:pPr>
              <w:rPr>
                <w:rFonts w:ascii="Arial" w:hAnsi="Arial" w:cs="Arial"/>
                <w:sz w:val="20"/>
                <w:szCs w:val="20"/>
              </w:rPr>
            </w:pPr>
            <w:r w:rsidRPr="00F116DA">
              <w:rPr>
                <w:rFonts w:ascii="Arial" w:hAnsi="Arial" w:cs="Arial"/>
                <w:sz w:val="20"/>
                <w:szCs w:val="20"/>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F004FB">
            <w:pPr>
              <w:rPr>
                <w:rFonts w:ascii="Arial" w:hAnsi="Arial" w:cs="Arial"/>
                <w:sz w:val="20"/>
                <w:szCs w:val="20"/>
              </w:rPr>
            </w:pPr>
            <w:r w:rsidRPr="00F116DA">
              <w:rPr>
                <w:rFonts w:ascii="Arial" w:hAnsi="Arial" w:cs="Arial"/>
                <w:sz w:val="20"/>
                <w:szCs w:val="20"/>
              </w:rPr>
              <w:t>30 mg/kg IV (max: 2 g) at induction of anesthesia (if injection preferred or sulfa allergy)</w:t>
            </w:r>
          </w:p>
        </w:tc>
        <w:tc>
          <w:tcPr>
            <w:tcW w:w="333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Cotrimoxazole</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(TMP-SMX) 6-10 mg </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TMP/kg PO (max: 160 mg TMP) </w:t>
            </w:r>
          </w:p>
          <w:p w:rsidR="004A50D9" w:rsidRPr="00F116DA" w:rsidRDefault="004A50D9" w:rsidP="00F116DA">
            <w:pPr>
              <w:rPr>
                <w:rFonts w:ascii="Arial" w:hAnsi="Arial" w:cs="Arial"/>
                <w:sz w:val="20"/>
                <w:szCs w:val="20"/>
              </w:rPr>
            </w:pPr>
            <w:r w:rsidRPr="00F116DA">
              <w:rPr>
                <w:rFonts w:ascii="Arial" w:hAnsi="Arial" w:cs="Arial"/>
                <w:sz w:val="20"/>
                <w:szCs w:val="20"/>
              </w:rPr>
              <w:t>2 hours before surgery</w:t>
            </w:r>
          </w:p>
          <w:p w:rsidR="004A50D9" w:rsidRPr="00F116DA" w:rsidRDefault="004A50D9" w:rsidP="00F116DA">
            <w:pPr>
              <w:rPr>
                <w:rFonts w:ascii="Arial" w:hAnsi="Arial" w:cs="Arial"/>
                <w:sz w:val="20"/>
                <w:szCs w:val="20"/>
              </w:rPr>
            </w:pPr>
            <w:r w:rsidRPr="00F116DA">
              <w:rPr>
                <w:rFonts w:ascii="Arial" w:hAnsi="Arial" w:cs="Arial"/>
                <w:sz w:val="20"/>
                <w:szCs w:val="20"/>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600 mg)</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 </w:t>
            </w:r>
            <w:r w:rsidRPr="00F116DA">
              <w:rPr>
                <w:rFonts w:ascii="Arial" w:hAnsi="Arial" w:cs="Arial"/>
                <w:b/>
                <w:bCs/>
                <w:sz w:val="20"/>
                <w:szCs w:val="20"/>
              </w:rPr>
              <w:t>Gentamicin</w:t>
            </w:r>
            <w:r w:rsidRPr="00F116DA">
              <w:rPr>
                <w:rFonts w:ascii="Arial" w:hAnsi="Arial" w:cs="Arial"/>
                <w:sz w:val="20"/>
                <w:szCs w:val="20"/>
              </w:rPr>
              <w:t xml:space="preserve"> </w:t>
            </w:r>
          </w:p>
          <w:p w:rsidR="004A50D9" w:rsidRPr="00F116DA" w:rsidRDefault="004A50D9" w:rsidP="00F004FB">
            <w:pPr>
              <w:rPr>
                <w:rFonts w:ascii="Arial" w:hAnsi="Arial" w:cs="Arial"/>
                <w:sz w:val="20"/>
                <w:szCs w:val="20"/>
              </w:rPr>
            </w:pPr>
            <w:r w:rsidRPr="00F116DA">
              <w:rPr>
                <w:rFonts w:ascii="Arial" w:hAnsi="Arial" w:cs="Arial"/>
                <w:sz w:val="20"/>
                <w:szCs w:val="20"/>
              </w:rPr>
              <w:t>2.5 mg/kg IV (max: 120 mg) at induction of anesthesia (if injection preferred and sulfa allergy)</w:t>
            </w:r>
          </w:p>
        </w:tc>
        <w:tc>
          <w:tcPr>
            <w:tcW w:w="387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30 mg/kg IV at induction of anesthesia</w:t>
            </w:r>
          </w:p>
          <w:p w:rsidR="004A50D9" w:rsidRPr="00F116DA" w:rsidRDefault="004A50D9" w:rsidP="00F116DA">
            <w:pPr>
              <w:rPr>
                <w:rFonts w:ascii="Arial" w:hAnsi="Arial" w:cs="Arial"/>
                <w:sz w:val="20"/>
                <w:szCs w:val="20"/>
              </w:rPr>
            </w:pPr>
            <w:r w:rsidRPr="00F116DA">
              <w:rPr>
                <w:rFonts w:ascii="Arial" w:hAnsi="Arial" w:cs="Arial"/>
                <w:b/>
                <w:bCs/>
                <w:sz w:val="20"/>
                <w:szCs w:val="20"/>
                <w:u w:val="single"/>
              </w:rPr>
              <w:t>OR</w:t>
            </w:r>
            <w:r w:rsidRPr="00F116DA">
              <w:rPr>
                <w:rFonts w:ascii="Arial" w:hAnsi="Arial" w:cs="Arial"/>
                <w:b/>
                <w:bCs/>
                <w:i/>
                <w:iCs/>
                <w:sz w:val="20"/>
                <w:szCs w:val="20"/>
                <w:u w:val="single"/>
              </w:rPr>
              <w:t xml:space="preserve"> (if beta-lactam allergy)</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If injection preferred: </w:t>
            </w: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7.5 mg/kg IV and</w:t>
            </w:r>
          </w:p>
          <w:p w:rsidR="004A50D9" w:rsidRPr="00F116DA" w:rsidRDefault="004A50D9" w:rsidP="00F116DA">
            <w:pPr>
              <w:rPr>
                <w:rFonts w:ascii="Arial" w:hAnsi="Arial" w:cs="Arial"/>
                <w:sz w:val="20"/>
                <w:szCs w:val="20"/>
              </w:rPr>
            </w:pPr>
            <w:r w:rsidRPr="00F116DA">
              <w:rPr>
                <w:rFonts w:ascii="Arial" w:hAnsi="Arial" w:cs="Arial"/>
                <w:b/>
                <w:bCs/>
                <w:sz w:val="20"/>
                <w:szCs w:val="20"/>
              </w:rPr>
              <w:t>± Tobramycin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3 mg/kg IV at induction of anesthesia</w:t>
            </w:r>
          </w:p>
        </w:tc>
      </w:tr>
      <w:tr w:rsidR="004A50D9" w:rsidRPr="00F116DA" w:rsidTr="00077D93">
        <w:trPr>
          <w:cantSplit/>
          <w:trHeight w:val="440"/>
        </w:trPr>
        <w:tc>
          <w:tcPr>
            <w:tcW w:w="13158" w:type="dxa"/>
            <w:gridSpan w:val="4"/>
            <w:vAlign w:val="center"/>
            <w:hideMark/>
          </w:tcPr>
          <w:p w:rsidR="004A50D9" w:rsidRPr="00F116DA" w:rsidRDefault="004A50D9" w:rsidP="00077D93">
            <w:pPr>
              <w:rPr>
                <w:rFonts w:ascii="Arial" w:hAnsi="Arial" w:cs="Arial"/>
                <w:sz w:val="20"/>
                <w:szCs w:val="20"/>
              </w:rPr>
            </w:pPr>
            <w:r w:rsidRPr="00F116DA">
              <w:rPr>
                <w:rFonts w:ascii="Arial" w:hAnsi="Arial" w:cs="Arial"/>
                <w:sz w:val="20"/>
                <w:szCs w:val="20"/>
              </w:rPr>
              <w:t>NB: All efforts should be made to ensure patients have sterile urine at time of urological instrumentation</w:t>
            </w:r>
          </w:p>
        </w:tc>
      </w:tr>
      <w:tr w:rsidR="004A50D9" w:rsidRPr="00F116DA" w:rsidTr="00077D93">
        <w:trPr>
          <w:cantSplit/>
        </w:trPr>
        <w:tc>
          <w:tcPr>
            <w:tcW w:w="3258" w:type="dxa"/>
            <w:hideMark/>
          </w:tcPr>
          <w:p w:rsidR="004A50D9" w:rsidRPr="00F116DA" w:rsidRDefault="00F116DA" w:rsidP="00F116DA">
            <w:pPr>
              <w:rPr>
                <w:rFonts w:ascii="Arial" w:hAnsi="Arial" w:cs="Arial"/>
                <w:sz w:val="20"/>
                <w:szCs w:val="20"/>
              </w:rPr>
            </w:pPr>
            <w:r>
              <w:rPr>
                <w:rFonts w:ascii="Arial" w:hAnsi="Arial" w:cs="Arial"/>
                <w:b/>
                <w:bCs/>
                <w:iCs/>
                <w:sz w:val="20"/>
                <w:szCs w:val="20"/>
              </w:rPr>
              <w:t>Vascular P</w:t>
            </w:r>
            <w:r w:rsidR="004A50D9" w:rsidRPr="00F116DA">
              <w:rPr>
                <w:rFonts w:ascii="Arial" w:hAnsi="Arial" w:cs="Arial"/>
                <w:b/>
                <w:bCs/>
                <w:iCs/>
                <w:sz w:val="20"/>
                <w:szCs w:val="20"/>
              </w:rPr>
              <w:t>rocedures</w:t>
            </w:r>
          </w:p>
        </w:tc>
        <w:tc>
          <w:tcPr>
            <w:tcW w:w="270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F004FB">
            <w:pPr>
              <w:rPr>
                <w:rFonts w:ascii="Arial" w:hAnsi="Arial" w:cs="Arial"/>
                <w:sz w:val="20"/>
                <w:szCs w:val="20"/>
              </w:rPr>
            </w:pPr>
            <w:r w:rsidRPr="00F116DA">
              <w:rPr>
                <w:rFonts w:ascii="Arial" w:hAnsi="Arial" w:cs="Arial"/>
                <w:sz w:val="20"/>
                <w:szCs w:val="20"/>
              </w:rPr>
              <w:t>30 mg/kg IV (max: 2 g) at induction of anesthesia</w:t>
            </w:r>
          </w:p>
        </w:tc>
        <w:tc>
          <w:tcPr>
            <w:tcW w:w="333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Vancomycin (preferred)*</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(max: 600 mg)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*25% </w:t>
            </w:r>
            <w:r w:rsidRPr="00F116DA">
              <w:rPr>
                <w:rFonts w:ascii="Arial" w:hAnsi="Arial" w:cs="Arial"/>
                <w:i/>
                <w:iCs/>
                <w:sz w:val="20"/>
                <w:szCs w:val="20"/>
              </w:rPr>
              <w:t>S. aureus</w:t>
            </w:r>
            <w:r w:rsidRPr="00F116DA">
              <w:rPr>
                <w:rFonts w:ascii="Arial" w:hAnsi="Arial" w:cs="Arial"/>
                <w:sz w:val="20"/>
                <w:szCs w:val="20"/>
              </w:rPr>
              <w:t xml:space="preserve"> are resistant to clindamycin</w:t>
            </w:r>
          </w:p>
        </w:tc>
        <w:tc>
          <w:tcPr>
            <w:tcW w:w="3870" w:type="dxa"/>
            <w:hideMark/>
          </w:tcPr>
          <w:p w:rsidR="004A50D9" w:rsidRPr="00F116DA" w:rsidRDefault="004A50D9" w:rsidP="00F116DA">
            <w:pPr>
              <w:rPr>
                <w:rFonts w:ascii="Arial" w:hAnsi="Arial" w:cs="Arial"/>
                <w:sz w:val="20"/>
                <w:szCs w:val="20"/>
              </w:rPr>
            </w:pPr>
            <w:r w:rsidRPr="00F116DA">
              <w:rPr>
                <w:rFonts w:ascii="Arial" w:hAnsi="Arial" w:cs="Arial"/>
                <w:b/>
                <w:bCs/>
                <w:sz w:val="20"/>
                <w:szCs w:val="20"/>
              </w:rPr>
              <w:t>Cefazolin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30 mg/kg IV (max: 2 g) at induction of anesthesia</w:t>
            </w:r>
          </w:p>
          <w:p w:rsidR="004A50D9" w:rsidRPr="00F116DA" w:rsidRDefault="004A50D9" w:rsidP="00F116DA">
            <w:pPr>
              <w:rPr>
                <w:rFonts w:ascii="Arial" w:hAnsi="Arial" w:cs="Arial"/>
                <w:sz w:val="20"/>
                <w:szCs w:val="20"/>
              </w:rPr>
            </w:pPr>
            <w:r w:rsidRPr="00F116DA">
              <w:rPr>
                <w:rFonts w:ascii="Arial" w:hAnsi="Arial" w:cs="Arial"/>
                <w:b/>
                <w:bCs/>
                <w:sz w:val="20"/>
                <w:szCs w:val="20"/>
                <w:u w:val="single"/>
              </w:rPr>
              <w:t>OR</w:t>
            </w:r>
            <w:r w:rsidRPr="00F116DA">
              <w:rPr>
                <w:rFonts w:ascii="Arial" w:hAnsi="Arial" w:cs="Arial"/>
                <w:b/>
                <w:bCs/>
                <w:i/>
                <w:iCs/>
                <w:sz w:val="20"/>
                <w:szCs w:val="20"/>
                <w:u w:val="single"/>
              </w:rPr>
              <w:t xml:space="preserve"> (if beta-lactam allergy)</w:t>
            </w:r>
          </w:p>
          <w:p w:rsidR="004A50D9" w:rsidRPr="00F116DA" w:rsidRDefault="004A50D9" w:rsidP="00F116DA">
            <w:pPr>
              <w:rPr>
                <w:rFonts w:ascii="Arial" w:hAnsi="Arial" w:cs="Arial"/>
                <w:sz w:val="20"/>
                <w:szCs w:val="20"/>
              </w:rPr>
            </w:pPr>
            <w:r w:rsidRPr="00F116DA">
              <w:rPr>
                <w:rFonts w:ascii="Arial" w:hAnsi="Arial" w:cs="Arial"/>
                <w:b/>
                <w:bCs/>
                <w:sz w:val="20"/>
                <w:szCs w:val="20"/>
              </w:rPr>
              <w:t>Vancomycin (preferred)*</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15 mg/kg IV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OR</w:t>
            </w:r>
          </w:p>
          <w:p w:rsidR="004A50D9" w:rsidRPr="00F116DA" w:rsidRDefault="004A50D9" w:rsidP="00F116DA">
            <w:pPr>
              <w:rPr>
                <w:rFonts w:ascii="Arial" w:hAnsi="Arial" w:cs="Arial"/>
                <w:sz w:val="20"/>
                <w:szCs w:val="20"/>
              </w:rPr>
            </w:pPr>
            <w:r w:rsidRPr="00F116DA">
              <w:rPr>
                <w:rFonts w:ascii="Arial" w:hAnsi="Arial" w:cs="Arial"/>
                <w:b/>
                <w:bCs/>
                <w:sz w:val="20"/>
                <w:szCs w:val="20"/>
              </w:rPr>
              <w:t>Clindamycin</w:t>
            </w:r>
            <w:r w:rsidRPr="00F116DA">
              <w:rPr>
                <w:rFonts w:ascii="Arial" w:hAnsi="Arial" w:cs="Arial"/>
                <w:sz w:val="20"/>
                <w:szCs w:val="20"/>
              </w:rPr>
              <w:t xml:space="preserve"> </w:t>
            </w:r>
          </w:p>
          <w:p w:rsidR="004A50D9" w:rsidRPr="00F116DA" w:rsidRDefault="004A50D9" w:rsidP="00F116DA">
            <w:pPr>
              <w:rPr>
                <w:rFonts w:ascii="Arial" w:hAnsi="Arial" w:cs="Arial"/>
                <w:sz w:val="20"/>
                <w:szCs w:val="20"/>
              </w:rPr>
            </w:pPr>
            <w:r w:rsidRPr="00F116DA">
              <w:rPr>
                <w:rFonts w:ascii="Arial" w:hAnsi="Arial" w:cs="Arial"/>
                <w:sz w:val="20"/>
                <w:szCs w:val="20"/>
              </w:rPr>
              <w:t>7.5 mg/kg IV at induction of anesthesia</w:t>
            </w:r>
          </w:p>
          <w:p w:rsidR="004A50D9" w:rsidRPr="00F116DA" w:rsidRDefault="004A50D9" w:rsidP="00F116DA">
            <w:pPr>
              <w:rPr>
                <w:rFonts w:ascii="Arial" w:hAnsi="Arial" w:cs="Arial"/>
                <w:sz w:val="20"/>
                <w:szCs w:val="20"/>
              </w:rPr>
            </w:pPr>
            <w:r w:rsidRPr="00F116DA">
              <w:rPr>
                <w:rFonts w:ascii="Arial" w:hAnsi="Arial" w:cs="Arial"/>
                <w:sz w:val="20"/>
                <w:szCs w:val="20"/>
              </w:rPr>
              <w:t xml:space="preserve">*25% </w:t>
            </w:r>
            <w:r w:rsidRPr="00F116DA">
              <w:rPr>
                <w:rFonts w:ascii="Arial" w:hAnsi="Arial" w:cs="Arial"/>
                <w:i/>
                <w:iCs/>
                <w:sz w:val="20"/>
                <w:szCs w:val="20"/>
              </w:rPr>
              <w:t>S. aureus</w:t>
            </w:r>
            <w:r w:rsidRPr="00F116DA">
              <w:rPr>
                <w:rFonts w:ascii="Arial" w:hAnsi="Arial" w:cs="Arial"/>
                <w:sz w:val="20"/>
                <w:szCs w:val="20"/>
              </w:rPr>
              <w:t xml:space="preserve"> are resistant to clindamycin</w:t>
            </w:r>
          </w:p>
        </w:tc>
      </w:tr>
      <w:tr w:rsidR="004A50D9" w:rsidRPr="00F116DA" w:rsidTr="00077D93">
        <w:trPr>
          <w:cantSplit/>
        </w:trPr>
        <w:tc>
          <w:tcPr>
            <w:tcW w:w="3258"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Central venous catheter placement</w:t>
            </w:r>
          </w:p>
        </w:tc>
        <w:tc>
          <w:tcPr>
            <w:tcW w:w="270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None</w:t>
            </w:r>
          </w:p>
        </w:tc>
        <w:tc>
          <w:tcPr>
            <w:tcW w:w="333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None</w:t>
            </w:r>
          </w:p>
        </w:tc>
        <w:tc>
          <w:tcPr>
            <w:tcW w:w="3870" w:type="dxa"/>
            <w:hideMark/>
          </w:tcPr>
          <w:p w:rsidR="004A50D9" w:rsidRPr="00F116DA" w:rsidRDefault="004A50D9" w:rsidP="00F116DA">
            <w:pPr>
              <w:rPr>
                <w:rFonts w:ascii="Arial" w:hAnsi="Arial" w:cs="Arial"/>
                <w:sz w:val="20"/>
                <w:szCs w:val="20"/>
              </w:rPr>
            </w:pPr>
            <w:r w:rsidRPr="00F116DA">
              <w:rPr>
                <w:rFonts w:ascii="Arial" w:hAnsi="Arial" w:cs="Arial"/>
                <w:sz w:val="20"/>
                <w:szCs w:val="20"/>
              </w:rPr>
              <w:t>None</w:t>
            </w:r>
          </w:p>
        </w:tc>
      </w:tr>
    </w:tbl>
    <w:p w:rsidR="00077D93" w:rsidRDefault="00077D93"/>
    <w:p w:rsidR="00077D93" w:rsidRDefault="00077D93"/>
    <w:p w:rsidR="00077D93" w:rsidRDefault="00077D93"/>
    <w:tbl>
      <w:tblPr>
        <w:tblStyle w:val="TableGrid2"/>
        <w:tblW w:w="0" w:type="auto"/>
        <w:tblLayout w:type="fixed"/>
        <w:tblLook w:val="04A0"/>
      </w:tblPr>
      <w:tblGrid>
        <w:gridCol w:w="1818"/>
        <w:gridCol w:w="2970"/>
        <w:gridCol w:w="3780"/>
        <w:gridCol w:w="4590"/>
      </w:tblGrid>
      <w:tr w:rsidR="00077D93" w:rsidRPr="007B6907" w:rsidTr="00077D93">
        <w:trPr>
          <w:cantSplit/>
          <w:trHeight w:val="404"/>
          <w:tblHeader/>
        </w:trPr>
        <w:tc>
          <w:tcPr>
            <w:tcW w:w="1818" w:type="dxa"/>
            <w:vAlign w:val="center"/>
            <w:hideMark/>
          </w:tcPr>
          <w:p w:rsidR="00077D93" w:rsidRPr="007B6907" w:rsidRDefault="00077D93" w:rsidP="00077D93">
            <w:pPr>
              <w:jc w:val="center"/>
              <w:rPr>
                <w:rFonts w:ascii="Arial" w:hAnsi="Arial" w:cs="Arial"/>
                <w:b/>
                <w:bCs/>
                <w:sz w:val="20"/>
                <w:szCs w:val="20"/>
              </w:rPr>
            </w:pPr>
            <w:r w:rsidRPr="007B6907">
              <w:rPr>
                <w:rFonts w:ascii="Arial" w:hAnsi="Arial" w:cs="Arial"/>
                <w:b/>
                <w:bCs/>
                <w:sz w:val="20"/>
                <w:szCs w:val="20"/>
              </w:rPr>
              <w:lastRenderedPageBreak/>
              <w:t>Type of Surgery</w:t>
            </w:r>
          </w:p>
        </w:tc>
        <w:tc>
          <w:tcPr>
            <w:tcW w:w="2970" w:type="dxa"/>
            <w:vAlign w:val="center"/>
          </w:tcPr>
          <w:p w:rsidR="00077D93" w:rsidRPr="007B6907" w:rsidRDefault="00077D93" w:rsidP="00077D93">
            <w:pPr>
              <w:jc w:val="center"/>
              <w:rPr>
                <w:rFonts w:ascii="Arial" w:hAnsi="Arial" w:cs="Arial"/>
                <w:b/>
                <w:bCs/>
                <w:sz w:val="20"/>
                <w:szCs w:val="20"/>
              </w:rPr>
            </w:pPr>
            <w:r w:rsidRPr="007B6907">
              <w:rPr>
                <w:rFonts w:ascii="Arial" w:hAnsi="Arial" w:cs="Arial"/>
                <w:b/>
                <w:bCs/>
                <w:sz w:val="20"/>
                <w:szCs w:val="20"/>
              </w:rPr>
              <w:t>Preferred Regimen</w:t>
            </w:r>
          </w:p>
        </w:tc>
        <w:tc>
          <w:tcPr>
            <w:tcW w:w="3780" w:type="dxa"/>
            <w:vAlign w:val="center"/>
          </w:tcPr>
          <w:p w:rsidR="00077D93" w:rsidRPr="007B6907" w:rsidRDefault="00077D93" w:rsidP="00077D93">
            <w:pPr>
              <w:jc w:val="center"/>
              <w:rPr>
                <w:rFonts w:ascii="Arial" w:hAnsi="Arial" w:cs="Arial"/>
                <w:b/>
                <w:bCs/>
                <w:sz w:val="20"/>
                <w:szCs w:val="20"/>
              </w:rPr>
            </w:pPr>
            <w:r w:rsidRPr="007B6907">
              <w:rPr>
                <w:rFonts w:ascii="Arial" w:hAnsi="Arial" w:cs="Arial"/>
                <w:b/>
                <w:bCs/>
                <w:sz w:val="20"/>
                <w:szCs w:val="20"/>
              </w:rPr>
              <w:t>Alternative Regimen</w:t>
            </w:r>
          </w:p>
          <w:p w:rsidR="00077D93" w:rsidRPr="007B6907" w:rsidRDefault="00077D93" w:rsidP="00077D93">
            <w:pPr>
              <w:jc w:val="center"/>
              <w:rPr>
                <w:rFonts w:ascii="Arial" w:hAnsi="Arial" w:cs="Arial"/>
                <w:b/>
                <w:bCs/>
                <w:sz w:val="20"/>
                <w:szCs w:val="20"/>
              </w:rPr>
            </w:pPr>
            <w:r w:rsidRPr="007B6907">
              <w:rPr>
                <w:rFonts w:ascii="Arial" w:hAnsi="Arial" w:cs="Arial"/>
                <w:b/>
                <w:bCs/>
                <w:i/>
                <w:iCs/>
                <w:sz w:val="20"/>
                <w:szCs w:val="20"/>
              </w:rPr>
              <w:t>(Beta-Lactam Allergy)</w:t>
            </w:r>
          </w:p>
        </w:tc>
        <w:tc>
          <w:tcPr>
            <w:tcW w:w="4590" w:type="dxa"/>
            <w:vAlign w:val="center"/>
          </w:tcPr>
          <w:p w:rsidR="00077D93" w:rsidRPr="007B6907" w:rsidRDefault="00077D93" w:rsidP="00077D93">
            <w:pPr>
              <w:jc w:val="center"/>
              <w:rPr>
                <w:rFonts w:ascii="Arial" w:hAnsi="Arial" w:cs="Arial"/>
                <w:b/>
                <w:bCs/>
                <w:sz w:val="20"/>
                <w:szCs w:val="20"/>
              </w:rPr>
            </w:pPr>
            <w:r w:rsidRPr="007B6907">
              <w:rPr>
                <w:rFonts w:ascii="Arial" w:hAnsi="Arial" w:cs="Arial"/>
                <w:b/>
                <w:bCs/>
                <w:sz w:val="20"/>
                <w:szCs w:val="20"/>
              </w:rPr>
              <w:t>Neonatal Regimen</w:t>
            </w:r>
          </w:p>
        </w:tc>
      </w:tr>
      <w:tr w:rsidR="004A50D9" w:rsidRPr="007B6907" w:rsidTr="00077D93">
        <w:trPr>
          <w:cantSplit/>
          <w:trHeight w:val="404"/>
        </w:trPr>
        <w:tc>
          <w:tcPr>
            <w:tcW w:w="13158" w:type="dxa"/>
            <w:gridSpan w:val="4"/>
            <w:vAlign w:val="center"/>
            <w:hideMark/>
          </w:tcPr>
          <w:p w:rsidR="004A50D9" w:rsidRPr="007B6907" w:rsidRDefault="004A50D9" w:rsidP="00F004FB">
            <w:pPr>
              <w:rPr>
                <w:rFonts w:ascii="Arial" w:hAnsi="Arial" w:cs="Arial"/>
                <w:sz w:val="20"/>
                <w:szCs w:val="20"/>
              </w:rPr>
            </w:pPr>
            <w:r w:rsidRPr="007B6907">
              <w:rPr>
                <w:rFonts w:ascii="Arial" w:hAnsi="Arial" w:cs="Arial"/>
                <w:b/>
                <w:bCs/>
                <w:iCs/>
                <w:sz w:val="20"/>
                <w:szCs w:val="20"/>
              </w:rPr>
              <w:t>Transplantation</w:t>
            </w:r>
          </w:p>
        </w:tc>
      </w:tr>
      <w:tr w:rsidR="00077D93" w:rsidRPr="007B6907" w:rsidTr="00077D93">
        <w:trPr>
          <w:cantSplit/>
        </w:trPr>
        <w:tc>
          <w:tcPr>
            <w:tcW w:w="1818"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Heart</w:t>
            </w:r>
          </w:p>
        </w:tc>
        <w:tc>
          <w:tcPr>
            <w:tcW w:w="297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30 mg/kg IV (max: 2 g) at induction and every 8 hours of anesthesia</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30 mg/250 mL pump priming solution</w:t>
            </w:r>
          </w:p>
          <w:p w:rsidR="004A50D9" w:rsidRPr="007B6907" w:rsidRDefault="004A50D9" w:rsidP="00F116DA">
            <w:pPr>
              <w:rPr>
                <w:rFonts w:ascii="Arial" w:hAnsi="Arial" w:cs="Arial"/>
                <w:sz w:val="20"/>
                <w:szCs w:val="20"/>
              </w:rPr>
            </w:pPr>
            <w:r w:rsidRPr="007B6907">
              <w:rPr>
                <w:rFonts w:ascii="Arial" w:hAnsi="Arial" w:cs="Arial"/>
                <w:sz w:val="20"/>
                <w:szCs w:val="20"/>
              </w:rPr>
              <w:t>THEN</w:t>
            </w:r>
          </w:p>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004FB">
            <w:pPr>
              <w:rPr>
                <w:rFonts w:ascii="Arial" w:hAnsi="Arial" w:cs="Arial"/>
                <w:sz w:val="20"/>
                <w:szCs w:val="20"/>
              </w:rPr>
            </w:pPr>
            <w:r w:rsidRPr="007B6907">
              <w:rPr>
                <w:rFonts w:ascii="Arial" w:hAnsi="Arial" w:cs="Arial"/>
                <w:sz w:val="20"/>
                <w:szCs w:val="20"/>
              </w:rPr>
              <w:t>30 mg/kg IV (max: 1 g) post-op q8h x 48h, starting 8 hours after previous dose</w:t>
            </w:r>
          </w:p>
        </w:tc>
        <w:tc>
          <w:tcPr>
            <w:tcW w:w="378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Vancomycin (preferred)*</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(max: 1 g) IV q12h x 48h (no drug added to priming solution)</w:t>
            </w:r>
          </w:p>
          <w:p w:rsidR="004A50D9" w:rsidRPr="007B6907" w:rsidRDefault="004A50D9" w:rsidP="00F116DA">
            <w:pPr>
              <w:rPr>
                <w:rFonts w:ascii="Arial" w:hAnsi="Arial" w:cs="Arial"/>
                <w:sz w:val="20"/>
                <w:szCs w:val="20"/>
              </w:rPr>
            </w:pPr>
            <w:r w:rsidRPr="007B6907">
              <w:rPr>
                <w:rFonts w:ascii="Arial" w:hAnsi="Arial" w:cs="Arial"/>
                <w:sz w:val="20"/>
                <w:szCs w:val="20"/>
              </w:rPr>
              <w:t>OR</w:t>
            </w:r>
          </w:p>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IV (max: 600 mg) at induction of anesthesia then q8h x 48h</w:t>
            </w:r>
          </w:p>
          <w:p w:rsidR="004A50D9" w:rsidRPr="007B6907" w:rsidRDefault="004A50D9" w:rsidP="00F116DA">
            <w:pPr>
              <w:rPr>
                <w:rFonts w:ascii="Arial" w:hAnsi="Arial" w:cs="Arial"/>
                <w:sz w:val="20"/>
                <w:szCs w:val="20"/>
              </w:rPr>
            </w:pPr>
            <w:r w:rsidRPr="007B6907">
              <w:rPr>
                <w:rFonts w:ascii="Arial" w:hAnsi="Arial" w:cs="Arial"/>
                <w:b/>
                <w:bCs/>
                <w:sz w:val="20"/>
                <w:szCs w:val="20"/>
              </w:rPr>
              <w:t>± Gentamicin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2.5 mg/kg IV (max: 120 mg) at induction of anesthesia and q8h for 48h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*25% </w:t>
            </w:r>
            <w:r w:rsidRPr="007B6907">
              <w:rPr>
                <w:rFonts w:ascii="Arial" w:hAnsi="Arial" w:cs="Arial"/>
                <w:i/>
                <w:iCs/>
                <w:sz w:val="20"/>
                <w:szCs w:val="20"/>
              </w:rPr>
              <w:t>S. aureus</w:t>
            </w:r>
            <w:r w:rsidRPr="007B6907">
              <w:rPr>
                <w:rFonts w:ascii="Arial" w:hAnsi="Arial" w:cs="Arial"/>
                <w:sz w:val="20"/>
                <w:szCs w:val="20"/>
              </w:rPr>
              <w:t xml:space="preserve"> are resistant to clindamycin</w:t>
            </w:r>
          </w:p>
        </w:tc>
        <w:tc>
          <w:tcPr>
            <w:tcW w:w="459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30 mg/kg IV at</w:t>
            </w:r>
            <w:r w:rsidR="00077D93" w:rsidRPr="007B6907">
              <w:rPr>
                <w:rFonts w:ascii="Arial" w:hAnsi="Arial" w:cs="Arial"/>
                <w:sz w:val="20"/>
                <w:szCs w:val="20"/>
              </w:rPr>
              <w:t xml:space="preserve"> induction of anesthesia and q6-</w:t>
            </w:r>
            <w:r w:rsidRPr="007B6907">
              <w:rPr>
                <w:rFonts w:ascii="Arial" w:hAnsi="Arial" w:cs="Arial"/>
                <w:sz w:val="20"/>
                <w:szCs w:val="20"/>
              </w:rPr>
              <w:t>8h during anesthesia then:</w:t>
            </w:r>
          </w:p>
          <w:p w:rsidR="004A50D9" w:rsidRPr="007B6907" w:rsidRDefault="004A50D9" w:rsidP="00F116DA">
            <w:pPr>
              <w:rPr>
                <w:rFonts w:ascii="Arial" w:hAnsi="Arial" w:cs="Arial"/>
                <w:sz w:val="20"/>
                <w:szCs w:val="20"/>
              </w:rPr>
            </w:pPr>
            <w:r w:rsidRPr="007B6907">
              <w:rPr>
                <w:rFonts w:ascii="Arial" w:hAnsi="Arial" w:cs="Arial"/>
                <w:sz w:val="20"/>
                <w:szCs w:val="20"/>
              </w:rPr>
              <w:t>Age ≤7 days: 30 mg/kg/dose IV q12h</w:t>
            </w:r>
          </w:p>
          <w:p w:rsidR="004A50D9" w:rsidRPr="007B6907" w:rsidRDefault="004A50D9" w:rsidP="00F116DA">
            <w:pPr>
              <w:rPr>
                <w:rFonts w:ascii="Arial" w:hAnsi="Arial" w:cs="Arial"/>
                <w:sz w:val="20"/>
                <w:szCs w:val="20"/>
              </w:rPr>
            </w:pPr>
            <w:r w:rsidRPr="007B6907">
              <w:rPr>
                <w:rFonts w:ascii="Arial" w:hAnsi="Arial" w:cs="Arial"/>
                <w:sz w:val="20"/>
                <w:szCs w:val="20"/>
              </w:rPr>
              <w:t>Age &gt;7 days: 30 mg/kg/dose IV q8h x 48h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30 mg/250 mL pump priming solution</w:t>
            </w:r>
          </w:p>
          <w:p w:rsidR="004A50D9" w:rsidRPr="007B6907" w:rsidRDefault="004A50D9" w:rsidP="00F116DA">
            <w:pPr>
              <w:rPr>
                <w:rFonts w:ascii="Arial" w:hAnsi="Arial" w:cs="Arial"/>
                <w:sz w:val="20"/>
                <w:szCs w:val="20"/>
              </w:rPr>
            </w:pPr>
            <w:r w:rsidRPr="007B6907">
              <w:rPr>
                <w:rFonts w:ascii="Arial" w:hAnsi="Arial" w:cs="Arial"/>
                <w:b/>
                <w:bCs/>
                <w:sz w:val="20"/>
                <w:szCs w:val="20"/>
                <w:u w:val="single"/>
              </w:rPr>
              <w:t>OR</w:t>
            </w:r>
            <w:r w:rsidRPr="007B6907">
              <w:rPr>
                <w:rFonts w:ascii="Arial" w:hAnsi="Arial" w:cs="Arial"/>
                <w:b/>
                <w:bCs/>
                <w:i/>
                <w:iCs/>
                <w:sz w:val="20"/>
                <w:szCs w:val="20"/>
                <w:u w:val="single"/>
              </w:rPr>
              <w:t xml:space="preserve"> (if beta-lactam allergy)</w:t>
            </w:r>
          </w:p>
          <w:p w:rsidR="004A50D9" w:rsidRPr="007B6907" w:rsidRDefault="004A50D9" w:rsidP="00F116DA">
            <w:pPr>
              <w:rPr>
                <w:rFonts w:ascii="Arial" w:hAnsi="Arial" w:cs="Arial"/>
                <w:sz w:val="20"/>
                <w:szCs w:val="20"/>
              </w:rPr>
            </w:pPr>
            <w:r w:rsidRPr="007B6907">
              <w:rPr>
                <w:rFonts w:ascii="Arial" w:hAnsi="Arial" w:cs="Arial"/>
                <w:b/>
                <w:bCs/>
                <w:sz w:val="20"/>
                <w:szCs w:val="20"/>
              </w:rPr>
              <w:t>Vancomycin (preferred)*</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IV at induction of anesthesia and q12h x 1 dose post-op</w:t>
            </w:r>
          </w:p>
          <w:p w:rsidR="004A50D9" w:rsidRPr="007B6907" w:rsidRDefault="004A50D9" w:rsidP="00F116DA">
            <w:pPr>
              <w:rPr>
                <w:rFonts w:ascii="Arial" w:hAnsi="Arial" w:cs="Arial"/>
                <w:sz w:val="20"/>
                <w:szCs w:val="20"/>
              </w:rPr>
            </w:pPr>
            <w:r w:rsidRPr="007B6907">
              <w:rPr>
                <w:rFonts w:ascii="Arial" w:hAnsi="Arial" w:cs="Arial"/>
                <w:sz w:val="20"/>
                <w:szCs w:val="20"/>
              </w:rPr>
              <w:t>OR</w:t>
            </w:r>
          </w:p>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7.5 mg/kg IV at induction of anesthesia and q8h x 1 dose post-op</w:t>
            </w:r>
          </w:p>
          <w:p w:rsidR="004A50D9" w:rsidRPr="007B6907" w:rsidRDefault="004A50D9" w:rsidP="00F116DA">
            <w:pPr>
              <w:rPr>
                <w:rFonts w:ascii="Arial" w:hAnsi="Arial" w:cs="Arial"/>
                <w:sz w:val="20"/>
                <w:szCs w:val="20"/>
              </w:rPr>
            </w:pPr>
            <w:r w:rsidRPr="007B6907">
              <w:rPr>
                <w:rFonts w:ascii="Arial" w:hAnsi="Arial" w:cs="Arial"/>
                <w:b/>
                <w:bCs/>
                <w:sz w:val="20"/>
                <w:szCs w:val="20"/>
              </w:rPr>
              <w:t>± Tobramycin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 mg/kg IV q24h initially** x 48h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*25% </w:t>
            </w:r>
            <w:r w:rsidRPr="007B6907">
              <w:rPr>
                <w:rFonts w:ascii="Arial" w:hAnsi="Arial" w:cs="Arial"/>
                <w:i/>
                <w:iCs/>
                <w:sz w:val="20"/>
                <w:szCs w:val="20"/>
              </w:rPr>
              <w:t>S. aureus</w:t>
            </w:r>
            <w:r w:rsidRPr="007B6907">
              <w:rPr>
                <w:rFonts w:ascii="Arial" w:hAnsi="Arial" w:cs="Arial"/>
                <w:sz w:val="20"/>
                <w:szCs w:val="20"/>
              </w:rPr>
              <w:t xml:space="preserve"> are resistant to clindamycin</w:t>
            </w:r>
          </w:p>
          <w:p w:rsidR="004A50D9" w:rsidRPr="007B6907" w:rsidRDefault="004A50D9" w:rsidP="00F116DA">
            <w:pPr>
              <w:rPr>
                <w:rFonts w:ascii="Arial" w:hAnsi="Arial" w:cs="Arial"/>
                <w:sz w:val="20"/>
                <w:szCs w:val="20"/>
              </w:rPr>
            </w:pPr>
            <w:r w:rsidRPr="007B6907">
              <w:rPr>
                <w:rFonts w:ascii="Arial" w:hAnsi="Arial" w:cs="Arial"/>
                <w:sz w:val="20"/>
                <w:szCs w:val="20"/>
              </w:rPr>
              <w:t>**adjust dose according to TDM</w:t>
            </w:r>
          </w:p>
        </w:tc>
      </w:tr>
      <w:tr w:rsidR="00077D93" w:rsidRPr="007B6907" w:rsidTr="00077D93">
        <w:trPr>
          <w:cantSplit/>
        </w:trPr>
        <w:tc>
          <w:tcPr>
            <w:tcW w:w="1818"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Lung non-CF patients</w:t>
            </w:r>
          </w:p>
        </w:tc>
        <w:tc>
          <w:tcPr>
            <w:tcW w:w="297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Cefuroxime</w:t>
            </w:r>
            <w:r w:rsidRPr="007B6907">
              <w:rPr>
                <w:rFonts w:ascii="Arial" w:hAnsi="Arial" w:cs="Arial"/>
                <w:sz w:val="20"/>
                <w:szCs w:val="20"/>
              </w:rPr>
              <w:t xml:space="preserve"> </w:t>
            </w:r>
          </w:p>
          <w:p w:rsidR="004A50D9" w:rsidRPr="007B6907" w:rsidRDefault="004A50D9" w:rsidP="00F004FB">
            <w:pPr>
              <w:rPr>
                <w:rFonts w:ascii="Arial" w:hAnsi="Arial" w:cs="Arial"/>
                <w:sz w:val="20"/>
                <w:szCs w:val="20"/>
              </w:rPr>
            </w:pPr>
            <w:r w:rsidRPr="007B6907">
              <w:rPr>
                <w:rFonts w:ascii="Arial" w:hAnsi="Arial" w:cs="Arial"/>
                <w:sz w:val="20"/>
                <w:szCs w:val="20"/>
              </w:rPr>
              <w:t>25 mg/kg IV (max: 2 g) at induction of anesthesia and q8h for 48 h</w:t>
            </w:r>
          </w:p>
        </w:tc>
        <w:tc>
          <w:tcPr>
            <w:tcW w:w="378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Vancomycin (preferred)*</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(max: 1 g) IV q12h x 48h</w:t>
            </w:r>
          </w:p>
          <w:p w:rsidR="004A50D9" w:rsidRPr="007B6907" w:rsidRDefault="004A50D9" w:rsidP="00F116DA">
            <w:pPr>
              <w:rPr>
                <w:rFonts w:ascii="Arial" w:hAnsi="Arial" w:cs="Arial"/>
                <w:sz w:val="20"/>
                <w:szCs w:val="20"/>
              </w:rPr>
            </w:pPr>
            <w:r w:rsidRPr="007B6907">
              <w:rPr>
                <w:rFonts w:ascii="Arial" w:hAnsi="Arial" w:cs="Arial"/>
                <w:sz w:val="20"/>
                <w:szCs w:val="20"/>
              </w:rPr>
              <w:t>OR</w:t>
            </w:r>
          </w:p>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IV (max: 600 mg) at induction of anesthesia then q8h x 48h</w:t>
            </w:r>
          </w:p>
          <w:p w:rsidR="004A50D9" w:rsidRPr="007B6907" w:rsidRDefault="004A50D9" w:rsidP="00F116DA">
            <w:pPr>
              <w:rPr>
                <w:rFonts w:ascii="Arial" w:hAnsi="Arial" w:cs="Arial"/>
                <w:sz w:val="20"/>
                <w:szCs w:val="20"/>
              </w:rPr>
            </w:pPr>
            <w:r w:rsidRPr="007B6907">
              <w:rPr>
                <w:rFonts w:ascii="Arial" w:hAnsi="Arial" w:cs="Arial"/>
                <w:b/>
                <w:bCs/>
                <w:sz w:val="20"/>
                <w:szCs w:val="20"/>
              </w:rPr>
              <w:t>± Gentamicin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2.5 mg/kg IV (max: 120 mg) at induction of anesthesia and q8h for 48h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*25% </w:t>
            </w:r>
            <w:r w:rsidRPr="007B6907">
              <w:rPr>
                <w:rFonts w:ascii="Arial" w:hAnsi="Arial" w:cs="Arial"/>
                <w:i/>
                <w:iCs/>
                <w:sz w:val="20"/>
                <w:szCs w:val="20"/>
              </w:rPr>
              <w:t>S. aureus</w:t>
            </w:r>
            <w:r w:rsidRPr="007B6907">
              <w:rPr>
                <w:rFonts w:ascii="Arial" w:hAnsi="Arial" w:cs="Arial"/>
                <w:sz w:val="20"/>
                <w:szCs w:val="20"/>
              </w:rPr>
              <w:t xml:space="preserve"> are resistant to clindamycin</w:t>
            </w:r>
          </w:p>
        </w:tc>
        <w:tc>
          <w:tcPr>
            <w:tcW w:w="4590"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n/a</w:t>
            </w:r>
          </w:p>
        </w:tc>
      </w:tr>
      <w:tr w:rsidR="00077D93" w:rsidRPr="007B6907" w:rsidTr="00077D93">
        <w:trPr>
          <w:cantSplit/>
        </w:trPr>
        <w:tc>
          <w:tcPr>
            <w:tcW w:w="1818"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Lung CF patients</w:t>
            </w:r>
          </w:p>
        </w:tc>
        <w:tc>
          <w:tcPr>
            <w:tcW w:w="2970"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For CF patients, antimicrobials are used for 7-14 days and based on pre-transplant isolates</w:t>
            </w:r>
          </w:p>
        </w:tc>
        <w:tc>
          <w:tcPr>
            <w:tcW w:w="3780"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For CF patients, antimicrobials are used for 7-14 days and based on pre-transplant isolates</w:t>
            </w:r>
          </w:p>
        </w:tc>
        <w:tc>
          <w:tcPr>
            <w:tcW w:w="4590"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n/a</w:t>
            </w:r>
          </w:p>
        </w:tc>
      </w:tr>
      <w:tr w:rsidR="00077D93" w:rsidRPr="007B6907" w:rsidTr="00077D93">
        <w:trPr>
          <w:cantSplit/>
        </w:trPr>
        <w:tc>
          <w:tcPr>
            <w:tcW w:w="1818" w:type="dxa"/>
            <w:hideMark/>
          </w:tcPr>
          <w:p w:rsidR="004A50D9" w:rsidRPr="007B6907" w:rsidRDefault="004A50D9" w:rsidP="00F116DA">
            <w:pPr>
              <w:rPr>
                <w:rFonts w:ascii="Arial" w:hAnsi="Arial" w:cs="Arial"/>
                <w:sz w:val="20"/>
                <w:szCs w:val="20"/>
              </w:rPr>
            </w:pPr>
            <w:r w:rsidRPr="007B6907">
              <w:rPr>
                <w:rFonts w:ascii="Arial" w:hAnsi="Arial" w:cs="Arial"/>
                <w:sz w:val="20"/>
                <w:szCs w:val="20"/>
              </w:rPr>
              <w:lastRenderedPageBreak/>
              <w:t>Liver</w:t>
            </w:r>
          </w:p>
        </w:tc>
        <w:tc>
          <w:tcPr>
            <w:tcW w:w="297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Cefotaxime</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50 mg/kg IV (max: 2 g) at induction of anesthesia and q8h x 48h</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Ampicillin</w:t>
            </w:r>
            <w:r w:rsidRPr="007B6907">
              <w:rPr>
                <w:rFonts w:ascii="Arial" w:hAnsi="Arial" w:cs="Arial"/>
                <w:sz w:val="20"/>
                <w:szCs w:val="20"/>
              </w:rPr>
              <w:t xml:space="preserve"> </w:t>
            </w:r>
          </w:p>
          <w:p w:rsidR="004A50D9" w:rsidRPr="007B6907" w:rsidRDefault="004A50D9" w:rsidP="00F004FB">
            <w:pPr>
              <w:rPr>
                <w:rFonts w:ascii="Arial" w:hAnsi="Arial" w:cs="Arial"/>
                <w:sz w:val="20"/>
                <w:szCs w:val="20"/>
              </w:rPr>
            </w:pPr>
            <w:r w:rsidRPr="007B6907">
              <w:rPr>
                <w:rFonts w:ascii="Arial" w:hAnsi="Arial" w:cs="Arial"/>
                <w:sz w:val="20"/>
                <w:szCs w:val="20"/>
              </w:rPr>
              <w:t>50 mg/kg IV (max: 2 g) at induction of anesthesia and q6h x 48h beyond final surgical closure</w:t>
            </w:r>
          </w:p>
        </w:tc>
        <w:tc>
          <w:tcPr>
            <w:tcW w:w="378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Metronidazole</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10 mg/kg IV (max: 500 mg) at induction of anesthesia and q8h x 48h beyond final surgical closure</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Gentamicin</w:t>
            </w:r>
            <w:r w:rsidRPr="007B6907">
              <w:rPr>
                <w:rFonts w:ascii="Arial" w:hAnsi="Arial" w:cs="Arial"/>
                <w:sz w:val="20"/>
                <w:szCs w:val="20"/>
              </w:rPr>
              <w:t xml:space="preserve"> </w:t>
            </w:r>
          </w:p>
          <w:p w:rsidR="004A50D9" w:rsidRPr="007B6907" w:rsidRDefault="004A50D9" w:rsidP="00F004FB">
            <w:pPr>
              <w:rPr>
                <w:rFonts w:ascii="Arial" w:hAnsi="Arial" w:cs="Arial"/>
                <w:sz w:val="20"/>
                <w:szCs w:val="20"/>
              </w:rPr>
            </w:pPr>
            <w:r w:rsidRPr="007B6907">
              <w:rPr>
                <w:rFonts w:ascii="Arial" w:hAnsi="Arial" w:cs="Arial"/>
                <w:sz w:val="20"/>
                <w:szCs w:val="20"/>
              </w:rPr>
              <w:t>2.5 mg/kg IV (max: 120mg) at induction of anesthesia and q8h x 48h beyond final surgical closure</w:t>
            </w:r>
          </w:p>
        </w:tc>
        <w:tc>
          <w:tcPr>
            <w:tcW w:w="459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Cefotaxime</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50 mg/kg IV at induction of anesthesia and then 50 mg/kg/dose IV q8h x 48h beyond final surgical closure</w:t>
            </w:r>
          </w:p>
          <w:p w:rsidR="004A50D9" w:rsidRPr="007B6907" w:rsidRDefault="004A50D9" w:rsidP="00F116DA">
            <w:pPr>
              <w:rPr>
                <w:rFonts w:ascii="Arial" w:hAnsi="Arial" w:cs="Arial"/>
                <w:sz w:val="20"/>
                <w:szCs w:val="20"/>
              </w:rPr>
            </w:pPr>
            <w:r w:rsidRPr="007B6907">
              <w:rPr>
                <w:rFonts w:ascii="Arial" w:hAnsi="Arial" w:cs="Arial"/>
                <w:b/>
                <w:bCs/>
                <w:sz w:val="20"/>
                <w:szCs w:val="20"/>
              </w:rPr>
              <w:t>and</w:t>
            </w:r>
          </w:p>
          <w:p w:rsidR="004A50D9" w:rsidRPr="007B6907" w:rsidRDefault="004A50D9" w:rsidP="00F116DA">
            <w:pPr>
              <w:rPr>
                <w:rFonts w:ascii="Arial" w:hAnsi="Arial" w:cs="Arial"/>
                <w:sz w:val="20"/>
                <w:szCs w:val="20"/>
              </w:rPr>
            </w:pPr>
            <w:r w:rsidRPr="007B6907">
              <w:rPr>
                <w:rFonts w:ascii="Arial" w:hAnsi="Arial" w:cs="Arial"/>
                <w:b/>
                <w:bCs/>
                <w:sz w:val="20"/>
                <w:szCs w:val="20"/>
              </w:rPr>
              <w:t>Ampicillin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50 mg/kg IV at induction of anesthesia then 50 mg/kg/dose IV q8h x 48h beyond final surgical closure</w:t>
            </w:r>
          </w:p>
          <w:p w:rsidR="004A50D9" w:rsidRPr="007B6907" w:rsidRDefault="004A50D9" w:rsidP="00F116DA">
            <w:pPr>
              <w:rPr>
                <w:rFonts w:ascii="Arial" w:hAnsi="Arial" w:cs="Arial"/>
                <w:sz w:val="20"/>
                <w:szCs w:val="20"/>
              </w:rPr>
            </w:pPr>
            <w:r w:rsidRPr="007B6907">
              <w:rPr>
                <w:rFonts w:ascii="Arial" w:hAnsi="Arial" w:cs="Arial"/>
                <w:b/>
                <w:bCs/>
                <w:sz w:val="20"/>
                <w:szCs w:val="20"/>
                <w:u w:val="single"/>
              </w:rPr>
              <w:t>OR</w:t>
            </w:r>
            <w:r w:rsidRPr="007B6907">
              <w:rPr>
                <w:rFonts w:ascii="Arial" w:hAnsi="Arial" w:cs="Arial"/>
                <w:b/>
                <w:bCs/>
                <w:i/>
                <w:iCs/>
                <w:sz w:val="20"/>
                <w:szCs w:val="20"/>
                <w:u w:val="single"/>
              </w:rPr>
              <w:t xml:space="preserve"> (if beta-lactam allergy)</w:t>
            </w:r>
          </w:p>
          <w:p w:rsidR="004A50D9" w:rsidRPr="007B6907" w:rsidRDefault="004A50D9" w:rsidP="00F116DA">
            <w:pPr>
              <w:rPr>
                <w:rFonts w:ascii="Arial" w:hAnsi="Arial" w:cs="Arial"/>
                <w:sz w:val="20"/>
                <w:szCs w:val="20"/>
              </w:rPr>
            </w:pPr>
            <w:r w:rsidRPr="007B6907">
              <w:rPr>
                <w:rFonts w:ascii="Arial" w:hAnsi="Arial" w:cs="Arial"/>
                <w:b/>
                <w:bCs/>
                <w:sz w:val="20"/>
                <w:szCs w:val="20"/>
              </w:rPr>
              <w:t>Metronidazole</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IV at induction of anesthesia then q12h x 48h</w:t>
            </w:r>
          </w:p>
          <w:p w:rsidR="004A50D9" w:rsidRPr="007B6907" w:rsidRDefault="004A50D9" w:rsidP="00F116DA">
            <w:pPr>
              <w:rPr>
                <w:rFonts w:ascii="Arial" w:hAnsi="Arial" w:cs="Arial"/>
                <w:sz w:val="20"/>
                <w:szCs w:val="20"/>
              </w:rPr>
            </w:pPr>
            <w:r w:rsidRPr="007B6907">
              <w:rPr>
                <w:rFonts w:ascii="Arial" w:hAnsi="Arial" w:cs="Arial"/>
                <w:b/>
                <w:bCs/>
                <w:sz w:val="20"/>
                <w:szCs w:val="20"/>
              </w:rPr>
              <w:t>and</w:t>
            </w:r>
          </w:p>
          <w:p w:rsidR="004A50D9" w:rsidRPr="007B6907" w:rsidRDefault="004A50D9" w:rsidP="00F116DA">
            <w:pPr>
              <w:rPr>
                <w:rFonts w:ascii="Arial" w:hAnsi="Arial" w:cs="Arial"/>
                <w:sz w:val="20"/>
                <w:szCs w:val="20"/>
              </w:rPr>
            </w:pPr>
            <w:r w:rsidRPr="007B6907">
              <w:rPr>
                <w:rFonts w:ascii="Arial" w:hAnsi="Arial" w:cs="Arial"/>
                <w:b/>
                <w:bCs/>
                <w:sz w:val="20"/>
                <w:szCs w:val="20"/>
              </w:rPr>
              <w:t>Tobramycin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 mg/kg IV at induction of anesthesia then q24h initially** x 48h</w:t>
            </w:r>
          </w:p>
          <w:p w:rsidR="004A50D9" w:rsidRPr="007B6907" w:rsidRDefault="004A50D9" w:rsidP="00F116DA">
            <w:pPr>
              <w:rPr>
                <w:rFonts w:ascii="Arial" w:hAnsi="Arial" w:cs="Arial"/>
                <w:sz w:val="20"/>
                <w:szCs w:val="20"/>
              </w:rPr>
            </w:pPr>
            <w:r w:rsidRPr="007B6907">
              <w:rPr>
                <w:rFonts w:ascii="Arial" w:hAnsi="Arial" w:cs="Arial"/>
                <w:sz w:val="20"/>
                <w:szCs w:val="20"/>
              </w:rPr>
              <w:t>**adjust dose according to TDM</w:t>
            </w:r>
          </w:p>
        </w:tc>
      </w:tr>
      <w:tr w:rsidR="00077D93" w:rsidRPr="007B6907" w:rsidTr="00077D93">
        <w:trPr>
          <w:cantSplit/>
        </w:trPr>
        <w:tc>
          <w:tcPr>
            <w:tcW w:w="1818" w:type="dxa"/>
            <w:hideMark/>
          </w:tcPr>
          <w:p w:rsidR="00077D93" w:rsidRPr="007B6907" w:rsidRDefault="004A50D9" w:rsidP="00F116DA">
            <w:pPr>
              <w:rPr>
                <w:rFonts w:ascii="Arial" w:hAnsi="Arial" w:cs="Arial"/>
                <w:sz w:val="20"/>
                <w:szCs w:val="20"/>
              </w:rPr>
            </w:pPr>
            <w:r w:rsidRPr="007B6907">
              <w:rPr>
                <w:rFonts w:ascii="Arial" w:hAnsi="Arial" w:cs="Arial"/>
                <w:sz w:val="20"/>
                <w:szCs w:val="20"/>
              </w:rPr>
              <w:t>Intestinal/</w:t>
            </w:r>
          </w:p>
          <w:p w:rsidR="004A50D9" w:rsidRPr="007B6907" w:rsidRDefault="004A50D9" w:rsidP="00F116DA">
            <w:pPr>
              <w:rPr>
                <w:rFonts w:ascii="Arial" w:hAnsi="Arial" w:cs="Arial"/>
                <w:sz w:val="20"/>
                <w:szCs w:val="20"/>
              </w:rPr>
            </w:pPr>
            <w:r w:rsidRPr="007B6907">
              <w:rPr>
                <w:rFonts w:ascii="Arial" w:hAnsi="Arial" w:cs="Arial"/>
                <w:sz w:val="20"/>
                <w:szCs w:val="20"/>
              </w:rPr>
              <w:t>multivisceral</w:t>
            </w:r>
          </w:p>
        </w:tc>
        <w:tc>
          <w:tcPr>
            <w:tcW w:w="297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Piperacillin-tazobactam</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80 mg piperacillin/kg/dose IV </w:t>
            </w:r>
          </w:p>
          <w:p w:rsidR="004A50D9" w:rsidRPr="007B6907" w:rsidRDefault="004A50D9" w:rsidP="00F116DA">
            <w:pPr>
              <w:rPr>
                <w:rFonts w:ascii="Arial" w:hAnsi="Arial" w:cs="Arial"/>
                <w:sz w:val="20"/>
                <w:szCs w:val="20"/>
              </w:rPr>
            </w:pPr>
            <w:r w:rsidRPr="007B6907">
              <w:rPr>
                <w:rFonts w:ascii="Arial" w:hAnsi="Arial" w:cs="Arial"/>
                <w:sz w:val="20"/>
                <w:szCs w:val="20"/>
              </w:rPr>
              <w:t>(max: 4 g) x 2 days pre-op and repeat in 8 hours if still in OR then q8h x 7 days</w:t>
            </w:r>
          </w:p>
        </w:tc>
        <w:tc>
          <w:tcPr>
            <w:tcW w:w="378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Vancomycin (preferred)*</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15 mg/kg IV (max: 1 g), repeat in 12 hours if still in OR, then q12h </w:t>
            </w:r>
          </w:p>
          <w:p w:rsidR="004A50D9" w:rsidRPr="007B6907" w:rsidRDefault="004A50D9" w:rsidP="00F116DA">
            <w:pPr>
              <w:rPr>
                <w:rFonts w:ascii="Arial" w:hAnsi="Arial" w:cs="Arial"/>
                <w:sz w:val="20"/>
                <w:szCs w:val="20"/>
              </w:rPr>
            </w:pPr>
            <w:r w:rsidRPr="007B6907">
              <w:rPr>
                <w:rFonts w:ascii="Arial" w:hAnsi="Arial" w:cs="Arial"/>
                <w:sz w:val="20"/>
                <w:szCs w:val="20"/>
              </w:rPr>
              <w:t>OR</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10 mg/kg/dose IV (max: 600 mg) pre-op (repeat in 8 hours if still in OR), then 3.75–6.25 mg/kg/dose IV q6h (15-25 mg/kg/day)</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Gentamicin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2.5 mg/kg/dose IV (max: 120 mg) pre-op (repeat in 8 hours if still in OR), then q8h (max: 120 mg/dose before TDM); renally adjust frequency as indicated</w:t>
            </w:r>
          </w:p>
          <w:p w:rsidR="004A50D9" w:rsidRPr="007B6907" w:rsidRDefault="004A50D9" w:rsidP="00F116DA">
            <w:pPr>
              <w:rPr>
                <w:rFonts w:ascii="Arial" w:hAnsi="Arial" w:cs="Arial"/>
                <w:sz w:val="20"/>
                <w:szCs w:val="20"/>
              </w:rPr>
            </w:pPr>
            <w:r w:rsidRPr="007B6907">
              <w:rPr>
                <w:rFonts w:ascii="Arial" w:hAnsi="Arial" w:cs="Arial"/>
                <w:sz w:val="20"/>
                <w:szCs w:val="20"/>
              </w:rPr>
              <w:t>-all for 48 hours beyond final surgical closure</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*25% </w:t>
            </w:r>
            <w:r w:rsidRPr="007B6907">
              <w:rPr>
                <w:rFonts w:ascii="Arial" w:hAnsi="Arial" w:cs="Arial"/>
                <w:i/>
                <w:iCs/>
                <w:sz w:val="20"/>
                <w:szCs w:val="20"/>
              </w:rPr>
              <w:t>S. aureus</w:t>
            </w:r>
            <w:r w:rsidRPr="007B6907">
              <w:rPr>
                <w:rFonts w:ascii="Arial" w:hAnsi="Arial" w:cs="Arial"/>
                <w:sz w:val="20"/>
                <w:szCs w:val="20"/>
              </w:rPr>
              <w:t xml:space="preserve"> are resistant to clindamycin</w:t>
            </w:r>
          </w:p>
        </w:tc>
        <w:tc>
          <w:tcPr>
            <w:tcW w:w="4590"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n/a</w:t>
            </w:r>
          </w:p>
        </w:tc>
      </w:tr>
      <w:tr w:rsidR="00077D93" w:rsidRPr="007B6907" w:rsidTr="007B6907">
        <w:trPr>
          <w:cantSplit/>
          <w:trHeight w:val="2393"/>
        </w:trPr>
        <w:tc>
          <w:tcPr>
            <w:tcW w:w="1818" w:type="dxa"/>
            <w:hideMark/>
          </w:tcPr>
          <w:p w:rsidR="004A50D9" w:rsidRPr="007B6907" w:rsidRDefault="004A50D9" w:rsidP="00F116DA">
            <w:pPr>
              <w:rPr>
                <w:rFonts w:ascii="Arial" w:hAnsi="Arial" w:cs="Arial"/>
                <w:sz w:val="20"/>
                <w:szCs w:val="20"/>
              </w:rPr>
            </w:pPr>
            <w:r w:rsidRPr="007B6907">
              <w:rPr>
                <w:rFonts w:ascii="Arial" w:hAnsi="Arial" w:cs="Arial"/>
                <w:sz w:val="20"/>
                <w:szCs w:val="20"/>
              </w:rPr>
              <w:lastRenderedPageBreak/>
              <w:t>Kidney</w:t>
            </w:r>
          </w:p>
        </w:tc>
        <w:tc>
          <w:tcPr>
            <w:tcW w:w="297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30 mg/kg IV (max: 2 g) at induction of anesthesia</w:t>
            </w:r>
          </w:p>
          <w:p w:rsidR="004A50D9" w:rsidRPr="007B6907" w:rsidRDefault="004A50D9" w:rsidP="00F116DA">
            <w:pPr>
              <w:rPr>
                <w:rFonts w:ascii="Arial" w:hAnsi="Arial" w:cs="Arial"/>
                <w:sz w:val="20"/>
                <w:szCs w:val="20"/>
              </w:rPr>
            </w:pPr>
            <w:r w:rsidRPr="007B6907">
              <w:rPr>
                <w:rFonts w:ascii="Arial" w:hAnsi="Arial" w:cs="Arial"/>
                <w:sz w:val="20"/>
                <w:szCs w:val="20"/>
              </w:rPr>
              <w:t>±</w:t>
            </w:r>
          </w:p>
          <w:p w:rsidR="004A50D9" w:rsidRPr="007B6907" w:rsidRDefault="004A50D9" w:rsidP="00F116DA">
            <w:pPr>
              <w:rPr>
                <w:rFonts w:ascii="Arial" w:hAnsi="Arial" w:cs="Arial"/>
                <w:sz w:val="20"/>
                <w:szCs w:val="20"/>
              </w:rPr>
            </w:pPr>
            <w:r w:rsidRPr="007B6907">
              <w:rPr>
                <w:rFonts w:ascii="Arial" w:hAnsi="Arial" w:cs="Arial"/>
                <w:b/>
                <w:bCs/>
                <w:sz w:val="20"/>
                <w:szCs w:val="20"/>
              </w:rPr>
              <w:t>Cefazolin</w:t>
            </w:r>
            <w:r w:rsidRPr="007B6907">
              <w:rPr>
                <w:rFonts w:ascii="Arial" w:hAnsi="Arial" w:cs="Arial"/>
                <w:sz w:val="20"/>
                <w:szCs w:val="20"/>
              </w:rPr>
              <w:t xml:space="preserve"> </w:t>
            </w:r>
          </w:p>
          <w:p w:rsidR="004A50D9" w:rsidRPr="007B6907" w:rsidRDefault="004A50D9" w:rsidP="00F004FB">
            <w:pPr>
              <w:rPr>
                <w:rFonts w:ascii="Arial" w:hAnsi="Arial" w:cs="Arial"/>
                <w:sz w:val="20"/>
                <w:szCs w:val="20"/>
              </w:rPr>
            </w:pPr>
            <w:r w:rsidRPr="007B6907">
              <w:rPr>
                <w:rFonts w:ascii="Arial" w:hAnsi="Arial" w:cs="Arial"/>
                <w:sz w:val="20"/>
                <w:szCs w:val="20"/>
              </w:rPr>
              <w:t>30 mg/kg IV (max: 2 g) post-op q8h x 24 hrs (for UTI prophylaxis)</w:t>
            </w:r>
          </w:p>
        </w:tc>
        <w:tc>
          <w:tcPr>
            <w:tcW w:w="3780" w:type="dxa"/>
            <w:hideMark/>
          </w:tcPr>
          <w:p w:rsidR="004A50D9" w:rsidRPr="007B6907" w:rsidRDefault="004A50D9" w:rsidP="00F116DA">
            <w:pPr>
              <w:rPr>
                <w:rFonts w:ascii="Arial" w:hAnsi="Arial" w:cs="Arial"/>
                <w:sz w:val="20"/>
                <w:szCs w:val="20"/>
              </w:rPr>
            </w:pPr>
            <w:r w:rsidRPr="007B6907">
              <w:rPr>
                <w:rFonts w:ascii="Arial" w:hAnsi="Arial" w:cs="Arial"/>
                <w:b/>
                <w:bCs/>
                <w:sz w:val="20"/>
                <w:szCs w:val="20"/>
              </w:rPr>
              <w:t>Vancomycin (preferred)*</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IV (max: 1 g)</w:t>
            </w:r>
          </w:p>
          <w:p w:rsidR="004A50D9" w:rsidRPr="007B6907" w:rsidRDefault="004A50D9" w:rsidP="00F116DA">
            <w:pPr>
              <w:rPr>
                <w:rFonts w:ascii="Arial" w:hAnsi="Arial" w:cs="Arial"/>
                <w:sz w:val="20"/>
                <w:szCs w:val="20"/>
              </w:rPr>
            </w:pPr>
            <w:r w:rsidRPr="007B6907">
              <w:rPr>
                <w:rFonts w:ascii="Arial" w:hAnsi="Arial" w:cs="Arial"/>
                <w:sz w:val="20"/>
                <w:szCs w:val="20"/>
              </w:rPr>
              <w:t>OR</w:t>
            </w:r>
          </w:p>
          <w:p w:rsidR="004A50D9" w:rsidRPr="007B6907" w:rsidRDefault="004A50D9" w:rsidP="00F116DA">
            <w:pPr>
              <w:rPr>
                <w:rFonts w:ascii="Arial" w:hAnsi="Arial" w:cs="Arial"/>
                <w:sz w:val="20"/>
                <w:szCs w:val="20"/>
              </w:rPr>
            </w:pPr>
            <w:r w:rsidRPr="007B6907">
              <w:rPr>
                <w:rFonts w:ascii="Arial" w:hAnsi="Arial" w:cs="Arial"/>
                <w:b/>
                <w:bCs/>
                <w:sz w:val="20"/>
                <w:szCs w:val="20"/>
              </w:rPr>
              <w:t>Clindamycin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15 mg/kg IV (max: 600 mg)</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 </w:t>
            </w:r>
            <w:r w:rsidRPr="007B6907">
              <w:rPr>
                <w:rFonts w:ascii="Arial" w:hAnsi="Arial" w:cs="Arial"/>
                <w:b/>
                <w:bCs/>
                <w:sz w:val="20"/>
                <w:szCs w:val="20"/>
              </w:rPr>
              <w:t>Gentamicin</w:t>
            </w:r>
            <w:r w:rsidRPr="007B6907">
              <w:rPr>
                <w:rFonts w:ascii="Arial" w:hAnsi="Arial" w:cs="Arial"/>
                <w:sz w:val="20"/>
                <w:szCs w:val="20"/>
              </w:rPr>
              <w:t xml:space="preserve"> </w:t>
            </w:r>
          </w:p>
          <w:p w:rsidR="004A50D9" w:rsidRPr="007B6907" w:rsidRDefault="004A50D9" w:rsidP="00F116DA">
            <w:pPr>
              <w:rPr>
                <w:rFonts w:ascii="Arial" w:hAnsi="Arial" w:cs="Arial"/>
                <w:sz w:val="20"/>
                <w:szCs w:val="20"/>
              </w:rPr>
            </w:pPr>
            <w:r w:rsidRPr="007B6907">
              <w:rPr>
                <w:rFonts w:ascii="Arial" w:hAnsi="Arial" w:cs="Arial"/>
                <w:sz w:val="20"/>
                <w:szCs w:val="20"/>
              </w:rPr>
              <w:t>2.5 mg/kg IV (max: 120 mg) at induction of anesthesia</w:t>
            </w:r>
          </w:p>
          <w:p w:rsidR="004A50D9" w:rsidRPr="007B6907" w:rsidRDefault="004A50D9" w:rsidP="00F116DA">
            <w:pPr>
              <w:rPr>
                <w:rFonts w:ascii="Arial" w:hAnsi="Arial" w:cs="Arial"/>
                <w:sz w:val="20"/>
                <w:szCs w:val="20"/>
              </w:rPr>
            </w:pPr>
            <w:r w:rsidRPr="007B6907">
              <w:rPr>
                <w:rFonts w:ascii="Arial" w:hAnsi="Arial" w:cs="Arial"/>
                <w:sz w:val="20"/>
                <w:szCs w:val="20"/>
              </w:rPr>
              <w:t xml:space="preserve">*25% </w:t>
            </w:r>
            <w:r w:rsidRPr="007B6907">
              <w:rPr>
                <w:rFonts w:ascii="Arial" w:hAnsi="Arial" w:cs="Arial"/>
                <w:i/>
                <w:iCs/>
                <w:sz w:val="20"/>
                <w:szCs w:val="20"/>
              </w:rPr>
              <w:t>S. aureus</w:t>
            </w:r>
            <w:r w:rsidRPr="007B6907">
              <w:rPr>
                <w:rFonts w:ascii="Arial" w:hAnsi="Arial" w:cs="Arial"/>
                <w:sz w:val="20"/>
                <w:szCs w:val="20"/>
              </w:rPr>
              <w:t xml:space="preserve"> are resistant to clindamycin</w:t>
            </w:r>
          </w:p>
        </w:tc>
        <w:tc>
          <w:tcPr>
            <w:tcW w:w="4590" w:type="dxa"/>
            <w:hideMark/>
          </w:tcPr>
          <w:p w:rsidR="004A50D9" w:rsidRPr="007B6907" w:rsidRDefault="004A50D9" w:rsidP="00F116DA">
            <w:pPr>
              <w:rPr>
                <w:rFonts w:ascii="Arial" w:hAnsi="Arial" w:cs="Arial"/>
                <w:sz w:val="20"/>
                <w:szCs w:val="20"/>
              </w:rPr>
            </w:pPr>
            <w:r w:rsidRPr="007B6907">
              <w:rPr>
                <w:rFonts w:ascii="Arial" w:hAnsi="Arial" w:cs="Arial"/>
                <w:sz w:val="20"/>
                <w:szCs w:val="20"/>
              </w:rPr>
              <w:t>n/a</w:t>
            </w:r>
          </w:p>
        </w:tc>
      </w:tr>
    </w:tbl>
    <w:p w:rsidR="004A50D9" w:rsidRPr="004A50D9" w:rsidRDefault="004A50D9" w:rsidP="004A50D9">
      <w:pPr>
        <w:rPr>
          <w:sz w:val="20"/>
          <w:szCs w:val="20"/>
        </w:rPr>
      </w:pPr>
    </w:p>
    <w:p w:rsidR="004A50D9" w:rsidRPr="004A50D9" w:rsidRDefault="004A50D9" w:rsidP="004A50D9">
      <w:pPr>
        <w:rPr>
          <w:sz w:val="20"/>
          <w:szCs w:val="20"/>
        </w:rPr>
      </w:pPr>
    </w:p>
    <w:p w:rsidR="004A50D9" w:rsidRPr="004A50D9" w:rsidRDefault="004A50D9" w:rsidP="004A50D9">
      <w:pPr>
        <w:rPr>
          <w:sz w:val="20"/>
          <w:szCs w:val="20"/>
        </w:rPr>
      </w:pPr>
    </w:p>
    <w:p w:rsidR="000A1970" w:rsidRPr="004A50D9" w:rsidRDefault="000A1970" w:rsidP="004A50D9"/>
    <w:sectPr w:rsidR="000A1970" w:rsidRPr="004A50D9" w:rsidSect="00BB57E4">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D93" w:rsidRDefault="00077D93" w:rsidP="00790CDF">
      <w:r>
        <w:separator/>
      </w:r>
    </w:p>
  </w:endnote>
  <w:endnote w:type="continuationSeparator" w:id="0">
    <w:p w:rsidR="00077D93" w:rsidRDefault="00077D93" w:rsidP="00790C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004220"/>
      <w:docPartObj>
        <w:docPartGallery w:val="Page Numbers (Bottom of Page)"/>
        <w:docPartUnique/>
      </w:docPartObj>
    </w:sdtPr>
    <w:sdtEndPr>
      <w:rPr>
        <w:sz w:val="20"/>
        <w:szCs w:val="20"/>
      </w:rPr>
    </w:sdtEndPr>
    <w:sdtContent>
      <w:p w:rsidR="00077D93" w:rsidRPr="004A50D9" w:rsidRDefault="00D363B4" w:rsidP="007F0F92">
        <w:pPr>
          <w:pStyle w:val="Footer"/>
          <w:jc w:val="right"/>
          <w:rPr>
            <w:sz w:val="20"/>
            <w:szCs w:val="20"/>
          </w:rPr>
        </w:pPr>
        <w:r w:rsidRPr="00BB57E4">
          <w:fldChar w:fldCharType="begin"/>
        </w:r>
        <w:r w:rsidR="00077D93" w:rsidRPr="00BB57E4">
          <w:instrText xml:space="preserve"> PAGE   \* MERGEFORMAT </w:instrText>
        </w:r>
        <w:r w:rsidRPr="00BB57E4">
          <w:fldChar w:fldCharType="separate"/>
        </w:r>
        <w:r w:rsidR="008F5ABB">
          <w:rPr>
            <w:noProof/>
          </w:rPr>
          <w:t>13</w:t>
        </w:r>
        <w:r w:rsidRPr="00BB57E4">
          <w:fldChar w:fldCharType="end"/>
        </w:r>
      </w:p>
    </w:sdtContent>
  </w:sdt>
  <w:p w:rsidR="00077D93" w:rsidRDefault="00077D93" w:rsidP="007F0F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494814"/>
      <w:docPartObj>
        <w:docPartGallery w:val="Page Numbers (Bottom of Page)"/>
        <w:docPartUnique/>
      </w:docPartObj>
    </w:sdtPr>
    <w:sdtEndPr>
      <w:rPr>
        <w:rFonts w:ascii="Arial" w:hAnsi="Arial" w:cs="Arial"/>
      </w:rPr>
    </w:sdtEndPr>
    <w:sdtContent>
      <w:p w:rsidR="00077D93" w:rsidRPr="00790CDF" w:rsidRDefault="00D363B4">
        <w:pPr>
          <w:pStyle w:val="Footer"/>
          <w:jc w:val="right"/>
          <w:rPr>
            <w:rFonts w:ascii="Arial" w:hAnsi="Arial" w:cs="Arial"/>
          </w:rPr>
        </w:pPr>
        <w:fldSimple w:instr=" PAGE   \* MERGEFORMAT ">
          <w:r w:rsidR="008F5ABB">
            <w:rPr>
              <w:noProof/>
            </w:rPr>
            <w:t>1</w:t>
          </w:r>
        </w:fldSimple>
      </w:p>
    </w:sdtContent>
  </w:sdt>
  <w:p w:rsidR="00077D93" w:rsidRDefault="00077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D93" w:rsidRDefault="00077D93" w:rsidP="00790CDF">
      <w:r>
        <w:separator/>
      </w:r>
    </w:p>
  </w:footnote>
  <w:footnote w:type="continuationSeparator" w:id="0">
    <w:p w:rsidR="00077D93" w:rsidRDefault="00077D93" w:rsidP="00790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6A65"/>
    <w:multiLevelType w:val="multilevel"/>
    <w:tmpl w:val="E1B205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90CDF"/>
    <w:rsid w:val="00077D93"/>
    <w:rsid w:val="000A1970"/>
    <w:rsid w:val="000B33CB"/>
    <w:rsid w:val="003060C0"/>
    <w:rsid w:val="00341ED5"/>
    <w:rsid w:val="004A50D9"/>
    <w:rsid w:val="004C3B68"/>
    <w:rsid w:val="004F2056"/>
    <w:rsid w:val="00504D68"/>
    <w:rsid w:val="00515AE3"/>
    <w:rsid w:val="005C7B8F"/>
    <w:rsid w:val="006037A7"/>
    <w:rsid w:val="0066530F"/>
    <w:rsid w:val="00704AD6"/>
    <w:rsid w:val="00790CDF"/>
    <w:rsid w:val="007B6907"/>
    <w:rsid w:val="007F0F92"/>
    <w:rsid w:val="008A2BAB"/>
    <w:rsid w:val="008F5ABB"/>
    <w:rsid w:val="00A4472F"/>
    <w:rsid w:val="00A55FA4"/>
    <w:rsid w:val="00A97B22"/>
    <w:rsid w:val="00AA1E38"/>
    <w:rsid w:val="00B107B5"/>
    <w:rsid w:val="00B468F4"/>
    <w:rsid w:val="00BB57E4"/>
    <w:rsid w:val="00C45A2D"/>
    <w:rsid w:val="00C746C7"/>
    <w:rsid w:val="00CE5FE9"/>
    <w:rsid w:val="00D363B4"/>
    <w:rsid w:val="00DB2446"/>
    <w:rsid w:val="00E1540A"/>
    <w:rsid w:val="00E35576"/>
    <w:rsid w:val="00E55E09"/>
    <w:rsid w:val="00EA6026"/>
    <w:rsid w:val="00F004FB"/>
    <w:rsid w:val="00F07AA3"/>
    <w:rsid w:val="00F11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D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90C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CDF"/>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790CDF"/>
    <w:pPr>
      <w:tabs>
        <w:tab w:val="center" w:pos="4320"/>
        <w:tab w:val="right" w:pos="8640"/>
      </w:tabs>
    </w:pPr>
  </w:style>
  <w:style w:type="character" w:customStyle="1" w:styleId="FooterChar">
    <w:name w:val="Footer Char"/>
    <w:basedOn w:val="DefaultParagraphFont"/>
    <w:link w:val="Footer"/>
    <w:uiPriority w:val="99"/>
    <w:rsid w:val="00790CDF"/>
    <w:rPr>
      <w:rFonts w:ascii="Times New Roman" w:eastAsia="Times New Roman" w:hAnsi="Times New Roman" w:cs="Times New Roman"/>
      <w:sz w:val="24"/>
      <w:szCs w:val="24"/>
    </w:rPr>
  </w:style>
  <w:style w:type="table" w:customStyle="1" w:styleId="TableGrid1">
    <w:name w:val="Table Grid1"/>
    <w:basedOn w:val="TableNormal"/>
    <w:uiPriority w:val="59"/>
    <w:rsid w:val="00790CDF"/>
    <w:pPr>
      <w:spacing w:after="0" w:line="240" w:lineRule="auto"/>
    </w:pPr>
    <w:rPr>
      <w:rFonts w:ascii="Cambria" w:eastAsia="Cambria" w:hAnsi="Cambria" w:cs="Times New Roman"/>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90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790CDF"/>
  </w:style>
  <w:style w:type="table" w:styleId="TableGrid">
    <w:name w:val="Table Grid"/>
    <w:basedOn w:val="TableNormal"/>
    <w:uiPriority w:val="59"/>
    <w:rsid w:val="00790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0CDF"/>
    <w:pPr>
      <w:tabs>
        <w:tab w:val="center" w:pos="4680"/>
        <w:tab w:val="right" w:pos="9360"/>
      </w:tabs>
    </w:pPr>
  </w:style>
  <w:style w:type="character" w:customStyle="1" w:styleId="HeaderChar">
    <w:name w:val="Header Char"/>
    <w:basedOn w:val="DefaultParagraphFont"/>
    <w:link w:val="Header"/>
    <w:uiPriority w:val="99"/>
    <w:semiHidden/>
    <w:rsid w:val="00790CD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3002-560E-4CCE-9E56-3DB232D3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13</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20382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So</dc:creator>
  <cp:keywords/>
  <dc:description/>
  <cp:lastModifiedBy>Jeannette So</cp:lastModifiedBy>
  <cp:revision>19</cp:revision>
  <dcterms:created xsi:type="dcterms:W3CDTF">2013-07-10T20:15:00Z</dcterms:created>
  <dcterms:modified xsi:type="dcterms:W3CDTF">2014-03-21T18:33:00Z</dcterms:modified>
</cp:coreProperties>
</file>