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DD83B3" w14:textId="25A5F41B" w:rsidR="00C5615C" w:rsidRPr="00C5615C" w:rsidRDefault="00C5615C" w:rsidP="00C5615C">
      <w:pPr>
        <w:spacing w:after="120" w:line="480" w:lineRule="auto"/>
        <w:contextualSpacing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C5615C">
        <w:rPr>
          <w:rFonts w:asciiTheme="minorHAnsi" w:hAnsiTheme="minorHAnsi" w:cstheme="minorHAnsi"/>
          <w:b/>
          <w:sz w:val="24"/>
          <w:szCs w:val="24"/>
        </w:rPr>
        <w:t>Supplementary Document</w:t>
      </w:r>
    </w:p>
    <w:p w14:paraId="0D763381" w14:textId="72F6641B" w:rsidR="00C5615C" w:rsidRPr="00C5615C" w:rsidRDefault="00C5615C" w:rsidP="00C5615C">
      <w:pPr>
        <w:spacing w:after="120" w:line="480" w:lineRule="auto"/>
        <w:contextualSpacing/>
        <w:rPr>
          <w:rFonts w:asciiTheme="minorHAnsi" w:hAnsiTheme="minorHAnsi" w:cstheme="minorHAnsi"/>
          <w:b/>
          <w:sz w:val="24"/>
          <w:szCs w:val="24"/>
        </w:rPr>
      </w:pPr>
      <w:r w:rsidRPr="00C5615C">
        <w:rPr>
          <w:rFonts w:asciiTheme="minorHAnsi" w:hAnsiTheme="minorHAnsi" w:cstheme="minorHAnsi"/>
          <w:b/>
          <w:sz w:val="24"/>
          <w:szCs w:val="24"/>
        </w:rPr>
        <w:t>Supplementary Table 1: Search Strategy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5615C" w:rsidRPr="00C5615C" w14:paraId="6D48112B" w14:textId="77777777" w:rsidTr="00C5615C">
        <w:tc>
          <w:tcPr>
            <w:tcW w:w="9016" w:type="dxa"/>
          </w:tcPr>
          <w:p w14:paraId="71C7699F" w14:textId="77777777" w:rsidR="00C5615C" w:rsidRPr="00C5615C" w:rsidRDefault="00C5615C" w:rsidP="00C5615C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>“Preoperative Period”,</w:t>
            </w:r>
          </w:p>
          <w:p w14:paraId="0A2BE8EF" w14:textId="77777777" w:rsidR="00C5615C" w:rsidRPr="00C5615C" w:rsidRDefault="00C5615C" w:rsidP="00C5615C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>“Preoperative Care”</w:t>
            </w:r>
          </w:p>
          <w:p w14:paraId="5193C927" w14:textId="77777777" w:rsidR="00C5615C" w:rsidRPr="00C5615C" w:rsidRDefault="00C5615C" w:rsidP="00C5615C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>“Preoperative”</w:t>
            </w:r>
          </w:p>
          <w:p w14:paraId="2D98BD14" w14:textId="77777777" w:rsidR="00C5615C" w:rsidRPr="00C5615C" w:rsidRDefault="00C5615C" w:rsidP="00C5615C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>“preop”</w:t>
            </w:r>
          </w:p>
          <w:p w14:paraId="579A6EEC" w14:textId="77777777" w:rsidR="00C5615C" w:rsidRPr="00C5615C" w:rsidRDefault="00C5615C" w:rsidP="00C5615C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“perioperative”</w:t>
            </w:r>
          </w:p>
          <w:p w14:paraId="5A9E3896" w14:textId="77777777" w:rsidR="00C5615C" w:rsidRPr="00C5615C" w:rsidRDefault="00C5615C" w:rsidP="00C5615C">
            <w:pPr>
              <w:shd w:val="clear" w:color="auto" w:fill="FFFFFF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14:paraId="02EDBF11" w14:textId="77777777" w:rsidR="00C5615C" w:rsidRPr="00C5615C" w:rsidRDefault="00C5615C" w:rsidP="00C5615C">
            <w:pPr>
              <w:shd w:val="clear" w:color="auto" w:fill="FFFFFF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Combined with</w:t>
            </w:r>
          </w:p>
          <w:p w14:paraId="75C7AA37" w14:textId="77777777" w:rsidR="00C5615C" w:rsidRPr="00C5615C" w:rsidRDefault="00C5615C" w:rsidP="00C5615C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 “</w:t>
            </w:r>
            <w:proofErr w:type="spellStart"/>
            <w:r w:rsidRPr="00C5615C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immunonutrition</w:t>
            </w:r>
            <w:proofErr w:type="spellEnd"/>
            <w:r w:rsidRPr="00C5615C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”</w:t>
            </w:r>
          </w:p>
          <w:p w14:paraId="07DA0549" w14:textId="77777777" w:rsidR="00C5615C" w:rsidRPr="00C5615C" w:rsidRDefault="00C5615C" w:rsidP="00C5615C">
            <w:pPr>
              <w:numPr>
                <w:ilvl w:val="0"/>
                <w:numId w:val="2"/>
              </w:numPr>
              <w:shd w:val="clear" w:color="auto" w:fill="FFFFFF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 “</w:t>
            </w:r>
            <w:proofErr w:type="spellStart"/>
            <w:r w:rsidRPr="00C5615C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pharmacononutrition</w:t>
            </w:r>
            <w:proofErr w:type="spellEnd"/>
            <w:r w:rsidRPr="00C5615C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” </w:t>
            </w:r>
          </w:p>
          <w:p w14:paraId="52096AF4" w14:textId="77777777" w:rsidR="00C5615C" w:rsidRPr="00C5615C" w:rsidRDefault="00C5615C" w:rsidP="00C5615C">
            <w:pPr>
              <w:numPr>
                <w:ilvl w:val="0"/>
                <w:numId w:val="2"/>
              </w:numPr>
              <w:shd w:val="clear" w:color="auto" w:fill="FFFFFF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“immune nutrients”</w:t>
            </w:r>
          </w:p>
          <w:p w14:paraId="4E58FDA3" w14:textId="77777777" w:rsidR="00C5615C" w:rsidRPr="00C5615C" w:rsidRDefault="00C5615C" w:rsidP="00C5615C">
            <w:pPr>
              <w:numPr>
                <w:ilvl w:val="0"/>
                <w:numId w:val="2"/>
              </w:numPr>
              <w:shd w:val="clear" w:color="auto" w:fill="FFFFFF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“immune modulating nutrients”</w:t>
            </w:r>
          </w:p>
          <w:p w14:paraId="47073EBD" w14:textId="5E7D8410" w:rsidR="00C5615C" w:rsidRPr="00C5615C" w:rsidRDefault="00C5615C" w:rsidP="00C5615C">
            <w:pPr>
              <w:numPr>
                <w:ilvl w:val="0"/>
                <w:numId w:val="2"/>
              </w:numPr>
              <w:shd w:val="clear" w:color="auto" w:fill="FFFFFF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“dietary supplements”</w:t>
            </w:r>
          </w:p>
          <w:p w14:paraId="7BFEC168" w14:textId="77777777" w:rsidR="00C5615C" w:rsidRPr="00C5615C" w:rsidRDefault="00C5615C" w:rsidP="00C5615C">
            <w:pPr>
              <w:numPr>
                <w:ilvl w:val="0"/>
                <w:numId w:val="2"/>
              </w:numPr>
              <w:shd w:val="clear" w:color="auto" w:fill="FFFFFF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“oral supplement”</w:t>
            </w:r>
          </w:p>
          <w:p w14:paraId="774EB06F" w14:textId="77777777" w:rsidR="00C5615C" w:rsidRPr="00C5615C" w:rsidRDefault="00C5615C" w:rsidP="00C5615C">
            <w:pPr>
              <w:numPr>
                <w:ilvl w:val="0"/>
                <w:numId w:val="2"/>
              </w:numPr>
              <w:shd w:val="clear" w:color="auto" w:fill="FFFFFF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 “enteral nutrition” </w:t>
            </w:r>
          </w:p>
          <w:p w14:paraId="20D383B1" w14:textId="77777777" w:rsidR="00C5615C" w:rsidRPr="00C5615C" w:rsidRDefault="00C5615C" w:rsidP="00C5615C">
            <w:pPr>
              <w:numPr>
                <w:ilvl w:val="0"/>
                <w:numId w:val="2"/>
              </w:numPr>
              <w:shd w:val="clear" w:color="auto" w:fill="FFFFFF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“nutritional support”</w:t>
            </w:r>
          </w:p>
          <w:p w14:paraId="6D6FF065" w14:textId="77777777" w:rsidR="00C5615C" w:rsidRPr="00C5615C" w:rsidRDefault="00C5615C" w:rsidP="00C5615C">
            <w:pPr>
              <w:numPr>
                <w:ilvl w:val="0"/>
                <w:numId w:val="2"/>
              </w:numPr>
              <w:shd w:val="clear" w:color="auto" w:fill="FFFFFF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“arginine” </w:t>
            </w:r>
          </w:p>
          <w:p w14:paraId="7A663D63" w14:textId="77777777" w:rsidR="00C5615C" w:rsidRPr="00C5615C" w:rsidRDefault="00C5615C" w:rsidP="00C5615C">
            <w:pPr>
              <w:numPr>
                <w:ilvl w:val="0"/>
                <w:numId w:val="2"/>
              </w:numPr>
              <w:shd w:val="clear" w:color="auto" w:fill="FFFFFF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“omega-3 fatty acid”</w:t>
            </w:r>
          </w:p>
          <w:p w14:paraId="3F4DF1FB" w14:textId="77777777" w:rsidR="00C5615C" w:rsidRPr="00C5615C" w:rsidRDefault="00C5615C" w:rsidP="00C5615C">
            <w:pPr>
              <w:numPr>
                <w:ilvl w:val="0"/>
                <w:numId w:val="2"/>
              </w:numPr>
              <w:shd w:val="clear" w:color="auto" w:fill="FFFFFF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“glutamine”</w:t>
            </w:r>
          </w:p>
          <w:p w14:paraId="2C48FD21" w14:textId="77777777" w:rsidR="00C5615C" w:rsidRPr="00C5615C" w:rsidRDefault="00C5615C" w:rsidP="00C5615C">
            <w:pPr>
              <w:numPr>
                <w:ilvl w:val="0"/>
                <w:numId w:val="2"/>
              </w:numPr>
              <w:shd w:val="clear" w:color="auto" w:fill="FFFFFF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“enteric feeding” </w:t>
            </w:r>
          </w:p>
          <w:p w14:paraId="0723B7C1" w14:textId="77777777" w:rsidR="00C5615C" w:rsidRPr="00C5615C" w:rsidRDefault="00C5615C" w:rsidP="00C5615C">
            <w:pPr>
              <w:numPr>
                <w:ilvl w:val="0"/>
                <w:numId w:val="2"/>
              </w:numPr>
              <w:shd w:val="clear" w:color="auto" w:fill="FFFFFF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“diet therapy”</w:t>
            </w:r>
          </w:p>
          <w:p w14:paraId="004D15A6" w14:textId="77777777" w:rsidR="00C5615C" w:rsidRPr="00C5615C" w:rsidRDefault="00C5615C" w:rsidP="00C5615C">
            <w:pPr>
              <w:numPr>
                <w:ilvl w:val="0"/>
                <w:numId w:val="2"/>
              </w:num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 xml:space="preserve"> “Nutrition(al) feed(s)”</w:t>
            </w:r>
          </w:p>
          <w:p w14:paraId="28442D11" w14:textId="77777777" w:rsidR="00C5615C" w:rsidRPr="00C5615C" w:rsidRDefault="00C5615C" w:rsidP="00C5615C">
            <w:pPr>
              <w:numPr>
                <w:ilvl w:val="0"/>
                <w:numId w:val="2"/>
              </w:numPr>
              <w:shd w:val="clear" w:color="auto" w:fill="FFFFFF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 xml:space="preserve">“Nutrition Disorders”, </w:t>
            </w:r>
          </w:p>
          <w:p w14:paraId="5A819BA6" w14:textId="77777777" w:rsidR="00C5615C" w:rsidRPr="00C5615C" w:rsidRDefault="00C5615C" w:rsidP="00C5615C">
            <w:pPr>
              <w:numPr>
                <w:ilvl w:val="0"/>
                <w:numId w:val="2"/>
              </w:numPr>
              <w:shd w:val="clear" w:color="auto" w:fill="FFFFFF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 xml:space="preserve">“Nutrition Surveys”, </w:t>
            </w:r>
          </w:p>
          <w:p w14:paraId="393D198E" w14:textId="77777777" w:rsidR="00C5615C" w:rsidRPr="00C5615C" w:rsidRDefault="00C5615C" w:rsidP="00C5615C">
            <w:pPr>
              <w:numPr>
                <w:ilvl w:val="0"/>
                <w:numId w:val="2"/>
              </w:numPr>
              <w:shd w:val="clear" w:color="auto" w:fill="FFFFFF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 xml:space="preserve">“Home/ or nutrition”, </w:t>
            </w:r>
          </w:p>
          <w:p w14:paraId="780A25CA" w14:textId="77777777" w:rsidR="00C5615C" w:rsidRPr="00C5615C" w:rsidRDefault="00C5615C" w:rsidP="00C5615C">
            <w:pPr>
              <w:numPr>
                <w:ilvl w:val="0"/>
                <w:numId w:val="2"/>
              </w:numPr>
              <w:shd w:val="clear" w:color="auto" w:fill="FFFFFF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 xml:space="preserve">“Total/Nutrition Therapy” </w:t>
            </w:r>
          </w:p>
          <w:p w14:paraId="3858A1FB" w14:textId="77777777" w:rsidR="00C5615C" w:rsidRPr="00C5615C" w:rsidRDefault="00C5615C" w:rsidP="00C5615C">
            <w:pPr>
              <w:shd w:val="clear" w:color="auto" w:fill="FFFFFF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B4AEDBB" w14:textId="77777777" w:rsidR="00C5615C" w:rsidRPr="00C5615C" w:rsidRDefault="00C5615C" w:rsidP="00C5615C">
            <w:pPr>
              <w:shd w:val="clear" w:color="auto" w:fill="FFFFFF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 xml:space="preserve">combined with </w:t>
            </w:r>
          </w:p>
          <w:p w14:paraId="448EE6B7" w14:textId="77777777" w:rsidR="00C5615C" w:rsidRPr="00C5615C" w:rsidRDefault="00C5615C" w:rsidP="00C5615C">
            <w:pPr>
              <w:numPr>
                <w:ilvl w:val="0"/>
                <w:numId w:val="2"/>
              </w:numPr>
              <w:shd w:val="clear" w:color="auto" w:fill="FFFFFF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“gastrointestinal surgery”, </w:t>
            </w:r>
          </w:p>
          <w:p w14:paraId="3935D4C5" w14:textId="77777777" w:rsidR="00C5615C" w:rsidRPr="00C5615C" w:rsidRDefault="00C5615C" w:rsidP="00C5615C">
            <w:pPr>
              <w:numPr>
                <w:ilvl w:val="0"/>
                <w:numId w:val="2"/>
              </w:numPr>
              <w:shd w:val="clear" w:color="auto" w:fill="FFFFFF"/>
              <w:contextualSpacing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C5615C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“surgeries”</w:t>
            </w: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7DFCFB77" w14:textId="5B09A142" w:rsidR="00C5615C" w:rsidRPr="00C5615C" w:rsidRDefault="00C5615C" w:rsidP="00C5615C">
            <w:pPr>
              <w:numPr>
                <w:ilvl w:val="0"/>
                <w:numId w:val="2"/>
              </w:numPr>
              <w:shd w:val="clear" w:color="auto" w:fill="FFFFFF"/>
              <w:contextualSpacing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 xml:space="preserve">“post-operative outcomes”. </w:t>
            </w:r>
          </w:p>
        </w:tc>
      </w:tr>
    </w:tbl>
    <w:p w14:paraId="7D6B8D5C" w14:textId="77777777" w:rsidR="00F77DF4" w:rsidRPr="00C5615C" w:rsidRDefault="00F77DF4" w:rsidP="00F77DF4">
      <w:pPr>
        <w:spacing w:after="120" w:line="480" w:lineRule="auto"/>
        <w:ind w:left="720"/>
        <w:contextualSpacing/>
        <w:rPr>
          <w:rFonts w:asciiTheme="minorHAnsi" w:hAnsiTheme="minorHAnsi" w:cstheme="minorHAnsi"/>
          <w:sz w:val="24"/>
          <w:szCs w:val="24"/>
        </w:rPr>
      </w:pPr>
    </w:p>
    <w:p w14:paraId="2B7F52ED" w14:textId="77777777" w:rsidR="00C5615C" w:rsidRPr="00C5615C" w:rsidRDefault="00C5615C" w:rsidP="00C5615C">
      <w:pPr>
        <w:shd w:val="clear" w:color="auto" w:fill="FFFFFF"/>
        <w:contextualSpacing/>
        <w:rPr>
          <w:rFonts w:asciiTheme="minorHAnsi" w:eastAsia="Times New Roman" w:hAnsiTheme="minorHAnsi" w:cstheme="minorHAnsi"/>
          <w:sz w:val="24"/>
          <w:szCs w:val="24"/>
          <w:lang w:eastAsia="en-GB"/>
        </w:rPr>
        <w:sectPr w:rsidR="00C5615C" w:rsidRPr="00C5615C">
          <w:footerReference w:type="even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C5615C">
        <w:rPr>
          <w:rFonts w:asciiTheme="minorHAnsi" w:hAnsiTheme="minorHAnsi" w:cstheme="minorHAnsi"/>
          <w:i/>
          <w:sz w:val="24"/>
          <w:szCs w:val="24"/>
        </w:rPr>
        <w:t>Detailed search strategy available on request</w:t>
      </w:r>
      <w:r w:rsidRPr="00C5615C">
        <w:rPr>
          <w:rFonts w:asciiTheme="minorHAnsi" w:eastAsia="Times New Roman" w:hAnsiTheme="minorHAnsi" w:cstheme="minorHAnsi"/>
          <w:sz w:val="24"/>
          <w:szCs w:val="24"/>
          <w:lang w:eastAsia="en-GB"/>
        </w:rPr>
        <w:t xml:space="preserve"> </w:t>
      </w:r>
    </w:p>
    <w:p w14:paraId="4E9D2A69" w14:textId="495CE2DC" w:rsidR="00C5615C" w:rsidRPr="00C5615C" w:rsidRDefault="00C5615C" w:rsidP="00C5615C">
      <w:pPr>
        <w:pStyle w:val="Heading1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C5615C">
        <w:rPr>
          <w:rFonts w:asciiTheme="minorHAnsi" w:hAnsiTheme="minorHAnsi" w:cstheme="minorHAnsi"/>
          <w:b/>
          <w:color w:val="000000" w:themeColor="text1"/>
          <w:sz w:val="24"/>
          <w:szCs w:val="24"/>
        </w:rPr>
        <w:lastRenderedPageBreak/>
        <w:t>Supplementary Table 2: Excluded studies</w:t>
      </w:r>
    </w:p>
    <w:p w14:paraId="7E70CF97" w14:textId="77777777" w:rsidR="00C5615C" w:rsidRPr="00C5615C" w:rsidRDefault="00C5615C" w:rsidP="00C5615C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5307" w:type="pct"/>
        <w:tblInd w:w="-856" w:type="dxa"/>
        <w:tblLook w:val="04A0" w:firstRow="1" w:lastRow="0" w:firstColumn="1" w:lastColumn="0" w:noHBand="0" w:noVBand="1"/>
      </w:tblPr>
      <w:tblGrid>
        <w:gridCol w:w="1990"/>
        <w:gridCol w:w="2845"/>
        <w:gridCol w:w="2395"/>
        <w:gridCol w:w="2268"/>
        <w:gridCol w:w="3545"/>
        <w:gridCol w:w="1742"/>
      </w:tblGrid>
      <w:tr w:rsidR="00A74283" w:rsidRPr="00C5615C" w14:paraId="1FC98795" w14:textId="77777777" w:rsidTr="00A74283">
        <w:tc>
          <w:tcPr>
            <w:tcW w:w="673" w:type="pct"/>
            <w:shd w:val="clear" w:color="auto" w:fill="auto"/>
          </w:tcPr>
          <w:p w14:paraId="48D8BEB4" w14:textId="77777777" w:rsidR="00C5615C" w:rsidRPr="00C5615C" w:rsidRDefault="00C5615C" w:rsidP="0088712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5615C">
              <w:rPr>
                <w:rFonts w:asciiTheme="minorHAnsi" w:hAnsiTheme="minorHAnsi" w:cstheme="minorHAnsi"/>
                <w:b/>
                <w:sz w:val="24"/>
                <w:szCs w:val="24"/>
              </w:rPr>
              <w:t>Study &amp; Year</w:t>
            </w:r>
          </w:p>
        </w:tc>
        <w:tc>
          <w:tcPr>
            <w:tcW w:w="962" w:type="pct"/>
            <w:shd w:val="clear" w:color="auto" w:fill="auto"/>
          </w:tcPr>
          <w:p w14:paraId="3E18DA21" w14:textId="77777777" w:rsidR="00C5615C" w:rsidRPr="00C5615C" w:rsidRDefault="00C5615C" w:rsidP="0088712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5615C">
              <w:rPr>
                <w:rFonts w:asciiTheme="minorHAnsi" w:hAnsiTheme="minorHAnsi" w:cstheme="minorHAnsi"/>
                <w:b/>
                <w:sz w:val="24"/>
                <w:szCs w:val="24"/>
              </w:rPr>
              <w:t>Cancer</w:t>
            </w:r>
          </w:p>
        </w:tc>
        <w:tc>
          <w:tcPr>
            <w:tcW w:w="810" w:type="pct"/>
            <w:shd w:val="clear" w:color="auto" w:fill="auto"/>
          </w:tcPr>
          <w:p w14:paraId="5A74FC8D" w14:textId="77777777" w:rsidR="00C5615C" w:rsidRPr="00C5615C" w:rsidRDefault="00C5615C" w:rsidP="0088712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5615C">
              <w:rPr>
                <w:rFonts w:asciiTheme="minorHAnsi" w:hAnsiTheme="minorHAnsi" w:cstheme="minorHAnsi"/>
                <w:b/>
                <w:sz w:val="24"/>
                <w:szCs w:val="24"/>
              </w:rPr>
              <w:t>IMN</w:t>
            </w:r>
          </w:p>
        </w:tc>
        <w:tc>
          <w:tcPr>
            <w:tcW w:w="767" w:type="pct"/>
            <w:shd w:val="clear" w:color="auto" w:fill="auto"/>
          </w:tcPr>
          <w:p w14:paraId="5509A1E3" w14:textId="77777777" w:rsidR="00C5615C" w:rsidRPr="00C5615C" w:rsidRDefault="00C5615C" w:rsidP="0088712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5615C">
              <w:rPr>
                <w:rFonts w:asciiTheme="minorHAnsi" w:hAnsiTheme="minorHAnsi" w:cstheme="minorHAnsi"/>
                <w:b/>
                <w:sz w:val="24"/>
                <w:szCs w:val="24"/>
              </w:rPr>
              <w:t>Control</w:t>
            </w:r>
          </w:p>
        </w:tc>
        <w:tc>
          <w:tcPr>
            <w:tcW w:w="1199" w:type="pct"/>
            <w:shd w:val="clear" w:color="auto" w:fill="auto"/>
          </w:tcPr>
          <w:p w14:paraId="6D94542F" w14:textId="77777777" w:rsidR="00C5615C" w:rsidRPr="00C5615C" w:rsidRDefault="00C5615C" w:rsidP="0088712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5615C">
              <w:rPr>
                <w:rFonts w:asciiTheme="minorHAnsi" w:hAnsiTheme="minorHAnsi" w:cstheme="minorHAnsi"/>
                <w:b/>
                <w:sz w:val="24"/>
                <w:szCs w:val="24"/>
              </w:rPr>
              <w:t>Reason for exclusion</w:t>
            </w:r>
          </w:p>
        </w:tc>
        <w:tc>
          <w:tcPr>
            <w:tcW w:w="589" w:type="pct"/>
            <w:shd w:val="clear" w:color="auto" w:fill="auto"/>
          </w:tcPr>
          <w:p w14:paraId="6E6E7D4B" w14:textId="77777777" w:rsidR="00C5615C" w:rsidRPr="00C5615C" w:rsidRDefault="00C5615C" w:rsidP="0088712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5615C">
              <w:rPr>
                <w:rFonts w:asciiTheme="minorHAnsi" w:hAnsiTheme="minorHAnsi" w:cstheme="minorHAnsi"/>
                <w:b/>
                <w:sz w:val="24"/>
                <w:szCs w:val="24"/>
              </w:rPr>
              <w:t>Notes</w:t>
            </w:r>
          </w:p>
        </w:tc>
      </w:tr>
      <w:tr w:rsidR="00A74283" w:rsidRPr="00C5615C" w14:paraId="70D6530A" w14:textId="77777777" w:rsidTr="00A74283">
        <w:tc>
          <w:tcPr>
            <w:tcW w:w="673" w:type="pct"/>
          </w:tcPr>
          <w:p w14:paraId="116310CF" w14:textId="3D145331" w:rsidR="00C5615C" w:rsidRPr="00C5615C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5615C">
              <w:rPr>
                <w:rFonts w:asciiTheme="minorHAnsi" w:hAnsiTheme="minorHAnsi" w:cstheme="minorHAnsi"/>
                <w:sz w:val="24"/>
                <w:szCs w:val="24"/>
              </w:rPr>
              <w:t>Wachtler</w:t>
            </w:r>
            <w:proofErr w:type="spellEnd"/>
            <w:r w:rsidRPr="00C5615C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et al. </w:t>
            </w: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>1995</w:t>
            </w:r>
            <w:r w:rsidRPr="00C5615C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962" w:type="pct"/>
          </w:tcPr>
          <w:p w14:paraId="20889916" w14:textId="77777777" w:rsidR="00C5615C" w:rsidRPr="00C5615C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>Upper GI surgery for cancer</w:t>
            </w:r>
          </w:p>
        </w:tc>
        <w:tc>
          <w:tcPr>
            <w:tcW w:w="810" w:type="pct"/>
          </w:tcPr>
          <w:p w14:paraId="3365AA33" w14:textId="402C0899" w:rsidR="00C5615C" w:rsidRPr="00C5615C" w:rsidRDefault="00A74283" w:rsidP="00A7428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I</w:t>
            </w:r>
            <w:r w:rsidR="00DC6D84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mpact</w:t>
            </w:r>
            <w:r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, </w:t>
            </w:r>
            <w:r w:rsidR="00DC6D84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Sandoz</w:t>
            </w:r>
            <w:r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-Nutrition, Bern, </w:t>
            </w:r>
            <w:r w:rsidRPr="00A74283">
              <w:rPr>
                <w:rFonts w:asciiTheme="minorHAnsi" w:hAnsiTheme="minorHAnsi" w:cstheme="minorHAnsi"/>
                <w:sz w:val="24"/>
                <w:szCs w:val="24"/>
              </w:rPr>
              <w:t>Switzerland</w:t>
            </w:r>
            <w:r w:rsidR="00756E9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767" w:type="pct"/>
          </w:tcPr>
          <w:p w14:paraId="5E3F2BC2" w14:textId="22D5D745" w:rsidR="00C5615C" w:rsidRPr="00C5615C" w:rsidRDefault="00DC6D84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="00C5615C" w:rsidRPr="00C5615C">
              <w:rPr>
                <w:rFonts w:asciiTheme="minorHAnsi" w:hAnsiTheme="minorHAnsi" w:cstheme="minorHAnsi"/>
                <w:sz w:val="24"/>
                <w:szCs w:val="24"/>
              </w:rPr>
              <w:t>socaloric</w:t>
            </w:r>
            <w:proofErr w:type="spellEnd"/>
            <w:r w:rsidR="00C5615C" w:rsidRPr="00C5615C">
              <w:rPr>
                <w:rFonts w:asciiTheme="minorHAnsi" w:hAnsiTheme="minorHAnsi" w:cstheme="minorHAnsi"/>
                <w:sz w:val="24"/>
                <w:szCs w:val="24"/>
              </w:rPr>
              <w:t xml:space="preserve"> isonitrogenous supplements</w:t>
            </w:r>
          </w:p>
        </w:tc>
        <w:tc>
          <w:tcPr>
            <w:tcW w:w="1199" w:type="pct"/>
          </w:tcPr>
          <w:p w14:paraId="387EAB63" w14:textId="6E241819" w:rsidR="00C5615C" w:rsidRPr="00A74283" w:rsidRDefault="00DC6D84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74283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="00C5615C" w:rsidRPr="00A74283">
              <w:rPr>
                <w:rFonts w:asciiTheme="minorHAnsi" w:hAnsiTheme="minorHAnsi" w:cstheme="minorHAnsi"/>
                <w:sz w:val="24"/>
                <w:szCs w:val="24"/>
              </w:rPr>
              <w:t>re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="00C5615C" w:rsidRPr="00A74283">
              <w:rPr>
                <w:rFonts w:asciiTheme="minorHAnsi" w:hAnsiTheme="minorHAnsi" w:cstheme="minorHAnsi"/>
                <w:sz w:val="24"/>
                <w:szCs w:val="24"/>
              </w:rPr>
              <w:t>2000 so not recent enough.</w:t>
            </w:r>
          </w:p>
          <w:p w14:paraId="6E81BCBE" w14:textId="77777777" w:rsidR="00C5615C" w:rsidRPr="00A74283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9" w:type="pct"/>
          </w:tcPr>
          <w:p w14:paraId="0232C5AE" w14:textId="77777777" w:rsidR="00C5615C" w:rsidRPr="00C5615C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74283" w:rsidRPr="00C5615C" w14:paraId="397ED217" w14:textId="77777777" w:rsidTr="00A74283">
        <w:tc>
          <w:tcPr>
            <w:tcW w:w="673" w:type="pct"/>
          </w:tcPr>
          <w:p w14:paraId="693C94A1" w14:textId="141E4E42" w:rsidR="00C5615C" w:rsidRPr="00C5615C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>McCarter</w:t>
            </w:r>
            <w:r w:rsidRPr="00C5615C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et al. </w:t>
            </w: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>1998</w:t>
            </w:r>
            <w:r w:rsidRPr="00C5615C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62" w:type="pct"/>
          </w:tcPr>
          <w:p w14:paraId="541EC7EB" w14:textId="77777777" w:rsidR="00C5615C" w:rsidRPr="00C5615C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>Upper Gastrointestinal cancer</w:t>
            </w:r>
          </w:p>
        </w:tc>
        <w:tc>
          <w:tcPr>
            <w:tcW w:w="810" w:type="pct"/>
          </w:tcPr>
          <w:p w14:paraId="4CBAAFD0" w14:textId="77777777" w:rsidR="00A74283" w:rsidRDefault="00A74283" w:rsidP="00A7428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1. Arginine alone</w:t>
            </w:r>
          </w:p>
          <w:p w14:paraId="3BE85DA2" w14:textId="7754DBC1" w:rsidR="00C5615C" w:rsidRPr="00C5615C" w:rsidRDefault="00A74283" w:rsidP="00A7428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2. Arginine combined with</w:t>
            </w:r>
            <w:r w:rsidR="00C5615C" w:rsidRPr="00C5615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A74283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sym w:font="Symbol" w:char="F077"/>
            </w:r>
            <w:r w:rsidRPr="00A74283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-3 fatty acids</w:t>
            </w:r>
          </w:p>
        </w:tc>
        <w:tc>
          <w:tcPr>
            <w:tcW w:w="767" w:type="pct"/>
          </w:tcPr>
          <w:p w14:paraId="5C5CF2D5" w14:textId="051AE371" w:rsidR="00C5615C" w:rsidRPr="00C5615C" w:rsidRDefault="00DC6D84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="00C5615C" w:rsidRPr="00C5615C">
              <w:rPr>
                <w:rFonts w:asciiTheme="minorHAnsi" w:hAnsiTheme="minorHAnsi" w:cstheme="minorHAnsi"/>
                <w:sz w:val="24"/>
                <w:szCs w:val="24"/>
              </w:rPr>
              <w:t>socaloric</w:t>
            </w:r>
            <w:proofErr w:type="spellEnd"/>
            <w:r w:rsidR="00C5615C" w:rsidRPr="00C5615C">
              <w:rPr>
                <w:rFonts w:asciiTheme="minorHAnsi" w:hAnsiTheme="minorHAnsi" w:cstheme="minorHAnsi"/>
                <w:sz w:val="24"/>
                <w:szCs w:val="24"/>
              </w:rPr>
              <w:t xml:space="preserve"> isonitrogenous supplements</w:t>
            </w:r>
          </w:p>
        </w:tc>
        <w:tc>
          <w:tcPr>
            <w:tcW w:w="1199" w:type="pct"/>
          </w:tcPr>
          <w:p w14:paraId="74DCAD31" w14:textId="073C295C" w:rsidR="00C5615C" w:rsidRPr="00C5615C" w:rsidRDefault="00DC6D84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="00C5615C" w:rsidRPr="00C5615C">
              <w:rPr>
                <w:rFonts w:asciiTheme="minorHAnsi" w:hAnsiTheme="minorHAnsi" w:cstheme="minorHAnsi"/>
                <w:sz w:val="24"/>
                <w:szCs w:val="24"/>
              </w:rPr>
              <w:t>re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="00C5615C" w:rsidRPr="00C5615C">
              <w:rPr>
                <w:rFonts w:asciiTheme="minorHAnsi" w:hAnsiTheme="minorHAnsi" w:cstheme="minorHAnsi"/>
                <w:sz w:val="24"/>
                <w:szCs w:val="24"/>
              </w:rPr>
              <w:t>2000 so not recent enough.</w:t>
            </w:r>
          </w:p>
          <w:p w14:paraId="50ED2C82" w14:textId="77777777" w:rsidR="00C5615C" w:rsidRPr="00C5615C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9" w:type="pct"/>
          </w:tcPr>
          <w:p w14:paraId="35D14CDF" w14:textId="77777777" w:rsidR="00C5615C" w:rsidRPr="00C5615C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74283" w:rsidRPr="00C5615C" w14:paraId="4CAEB34F" w14:textId="77777777" w:rsidTr="00A74283">
        <w:tc>
          <w:tcPr>
            <w:tcW w:w="673" w:type="pct"/>
          </w:tcPr>
          <w:p w14:paraId="514E9658" w14:textId="2783057C" w:rsidR="00C5615C" w:rsidRPr="00C5615C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5615C">
              <w:rPr>
                <w:rFonts w:asciiTheme="minorHAnsi" w:hAnsiTheme="minorHAnsi" w:cstheme="minorHAnsi"/>
                <w:sz w:val="24"/>
                <w:szCs w:val="24"/>
              </w:rPr>
              <w:t>Hubner</w:t>
            </w:r>
            <w:proofErr w:type="spellEnd"/>
            <w:r w:rsidRPr="00C5615C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et al.</w:t>
            </w: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 xml:space="preserve"> 2012</w:t>
            </w:r>
            <w:r w:rsidRPr="00C5615C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62" w:type="pct"/>
          </w:tcPr>
          <w:p w14:paraId="4EEA8D94" w14:textId="77777777" w:rsidR="00C5615C" w:rsidRPr="00DC6D84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C6D84">
              <w:rPr>
                <w:rFonts w:asciiTheme="minorHAnsi" w:hAnsiTheme="minorHAnsi" w:cstheme="minorHAnsi"/>
                <w:sz w:val="24"/>
                <w:szCs w:val="24"/>
              </w:rPr>
              <w:t>Major abdominal surgery – benign and cancer</w:t>
            </w:r>
          </w:p>
        </w:tc>
        <w:tc>
          <w:tcPr>
            <w:tcW w:w="810" w:type="pct"/>
          </w:tcPr>
          <w:p w14:paraId="174637EA" w14:textId="3893998D" w:rsidR="00C5615C" w:rsidRPr="00DC6D84" w:rsidRDefault="00A74283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C6D84">
              <w:rPr>
                <w:rFonts w:asciiTheme="minorHAnsi" w:hAnsiTheme="minorHAnsi" w:cstheme="minorHAnsi"/>
                <w:sz w:val="24"/>
                <w:szCs w:val="24"/>
              </w:rPr>
              <w:t>Impact, Novartis/ Nestlé Nutrition, Vevey, Switzerland</w:t>
            </w:r>
          </w:p>
        </w:tc>
        <w:tc>
          <w:tcPr>
            <w:tcW w:w="767" w:type="pct"/>
          </w:tcPr>
          <w:p w14:paraId="7BDBDAFB" w14:textId="216AF54B" w:rsidR="00C5615C" w:rsidRPr="00DC6D84" w:rsidRDefault="00DC6D84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="00C5615C" w:rsidRPr="00DC6D84">
              <w:rPr>
                <w:rFonts w:asciiTheme="minorHAnsi" w:hAnsiTheme="minorHAnsi" w:cstheme="minorHAnsi"/>
                <w:sz w:val="24"/>
                <w:szCs w:val="24"/>
              </w:rPr>
              <w:t>socaloric</w:t>
            </w:r>
            <w:proofErr w:type="spellEnd"/>
            <w:r w:rsidR="00C5615C" w:rsidRPr="00DC6D84">
              <w:rPr>
                <w:rFonts w:asciiTheme="minorHAnsi" w:hAnsiTheme="minorHAnsi" w:cstheme="minorHAnsi"/>
                <w:sz w:val="24"/>
                <w:szCs w:val="24"/>
              </w:rPr>
              <w:t xml:space="preserve"> isonitrogenous supplements</w:t>
            </w:r>
          </w:p>
        </w:tc>
        <w:tc>
          <w:tcPr>
            <w:tcW w:w="1199" w:type="pct"/>
          </w:tcPr>
          <w:p w14:paraId="3C6CBA42" w14:textId="77777777" w:rsidR="00C5615C" w:rsidRPr="00C5615C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>Mixed population of cancer and benign patients. No availability to data on cancer patients alone.</w:t>
            </w:r>
          </w:p>
        </w:tc>
        <w:tc>
          <w:tcPr>
            <w:tcW w:w="589" w:type="pct"/>
          </w:tcPr>
          <w:p w14:paraId="32323F2F" w14:textId="77777777" w:rsidR="00C5615C" w:rsidRPr="00C5615C" w:rsidRDefault="00C5615C" w:rsidP="00887126">
            <w:pPr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C5615C">
              <w:rPr>
                <w:rFonts w:asciiTheme="minorHAnsi" w:hAnsiTheme="minorHAnsi" w:cstheme="minorHAnsi"/>
                <w:i/>
                <w:sz w:val="24"/>
                <w:szCs w:val="24"/>
              </w:rPr>
              <w:t>Contact to obtain data on cancer patients alone failed.</w:t>
            </w:r>
          </w:p>
        </w:tc>
      </w:tr>
      <w:tr w:rsidR="00A74283" w:rsidRPr="00C5615C" w14:paraId="612107BF" w14:textId="77777777" w:rsidTr="00A74283">
        <w:tc>
          <w:tcPr>
            <w:tcW w:w="673" w:type="pct"/>
          </w:tcPr>
          <w:p w14:paraId="6521B13E" w14:textId="23DE7949" w:rsidR="00C5615C" w:rsidRPr="00C5615C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>Barker</w:t>
            </w:r>
            <w:r w:rsidRPr="00C5615C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et al.</w:t>
            </w: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 xml:space="preserve"> 2013</w:t>
            </w:r>
            <w:r w:rsidRPr="00C5615C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962" w:type="pct"/>
          </w:tcPr>
          <w:p w14:paraId="589985AB" w14:textId="77777777" w:rsidR="00C5615C" w:rsidRPr="00DC6D84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C6D84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Mixed upper and lower GI surgery (not only cancer)</w:t>
            </w:r>
          </w:p>
        </w:tc>
        <w:tc>
          <w:tcPr>
            <w:tcW w:w="810" w:type="pct"/>
          </w:tcPr>
          <w:p w14:paraId="14A9CB6A" w14:textId="77777777" w:rsidR="00C5615C" w:rsidRPr="00DC6D84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C6D84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Impact Advanced recovery (Nestle Medical Nutrition, MN, USA)</w:t>
            </w:r>
          </w:p>
        </w:tc>
        <w:tc>
          <w:tcPr>
            <w:tcW w:w="767" w:type="pct"/>
          </w:tcPr>
          <w:p w14:paraId="50ED5043" w14:textId="77777777" w:rsidR="00C5615C" w:rsidRPr="00DC6D84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C6D84">
              <w:rPr>
                <w:rFonts w:asciiTheme="minorHAnsi" w:hAnsiTheme="minorHAnsi" w:cstheme="minorHAnsi"/>
                <w:sz w:val="24"/>
                <w:szCs w:val="24"/>
              </w:rPr>
              <w:t>No supplements</w:t>
            </w:r>
          </w:p>
        </w:tc>
        <w:tc>
          <w:tcPr>
            <w:tcW w:w="1199" w:type="pct"/>
          </w:tcPr>
          <w:p w14:paraId="3B2D015E" w14:textId="77777777" w:rsidR="00C5615C" w:rsidRPr="00C5615C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>Mixed population of cancer and benign patients. No availability to data on cancer patients alone.</w:t>
            </w:r>
          </w:p>
        </w:tc>
        <w:tc>
          <w:tcPr>
            <w:tcW w:w="589" w:type="pct"/>
          </w:tcPr>
          <w:p w14:paraId="489A439F" w14:textId="77777777" w:rsidR="00C5615C" w:rsidRPr="00C5615C" w:rsidRDefault="00C5615C" w:rsidP="00887126">
            <w:pPr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C5615C">
              <w:rPr>
                <w:rFonts w:asciiTheme="minorHAnsi" w:hAnsiTheme="minorHAnsi" w:cstheme="minorHAnsi"/>
                <w:i/>
                <w:sz w:val="24"/>
                <w:szCs w:val="24"/>
              </w:rPr>
              <w:t>Contact to obtain data on cancer patients alone failed.</w:t>
            </w:r>
          </w:p>
        </w:tc>
      </w:tr>
      <w:tr w:rsidR="00A74283" w:rsidRPr="00C5615C" w14:paraId="58BA63DF" w14:textId="77777777" w:rsidTr="00A74283">
        <w:tc>
          <w:tcPr>
            <w:tcW w:w="673" w:type="pct"/>
          </w:tcPr>
          <w:p w14:paraId="4B33142F" w14:textId="37E6FBE4" w:rsidR="00C5615C" w:rsidRPr="00C5615C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>Martin</w:t>
            </w:r>
            <w:r w:rsidRPr="00C5615C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et al.</w:t>
            </w: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 xml:space="preserve"> 2017</w:t>
            </w:r>
            <w:r w:rsidRPr="00C5615C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5</w:t>
            </w:r>
          </w:p>
          <w:p w14:paraId="019A3B33" w14:textId="77777777" w:rsidR="00C5615C" w:rsidRPr="00C5615C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62" w:type="pct"/>
          </w:tcPr>
          <w:p w14:paraId="725DADAB" w14:textId="77777777" w:rsidR="00C5615C" w:rsidRPr="00DC6D84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C6D84">
              <w:rPr>
                <w:rFonts w:asciiTheme="minorHAnsi" w:hAnsiTheme="minorHAnsi" w:cstheme="minorHAnsi"/>
                <w:sz w:val="24"/>
                <w:szCs w:val="24"/>
              </w:rPr>
              <w:t>Pancreatic cancer</w:t>
            </w:r>
          </w:p>
          <w:p w14:paraId="14DDCB21" w14:textId="6E8FDB8A" w:rsidR="00A74283" w:rsidRPr="00DC6D84" w:rsidRDefault="00A74283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C6D84">
              <w:rPr>
                <w:rFonts w:asciiTheme="minorHAnsi" w:hAnsiTheme="minorHAnsi" w:cstheme="minorHAnsi"/>
                <w:sz w:val="24"/>
                <w:szCs w:val="24"/>
              </w:rPr>
              <w:t>(electroporation</w:t>
            </w:r>
            <w:r w:rsidR="00DC6D84">
              <w:rPr>
                <w:rFonts w:asciiTheme="minorHAnsi" w:hAnsiTheme="minorHAnsi" w:cstheme="minorHAnsi"/>
                <w:sz w:val="24"/>
                <w:szCs w:val="24"/>
              </w:rPr>
              <w:t xml:space="preserve"> of unresectable tumours</w:t>
            </w:r>
            <w:r w:rsidRPr="00DC6D84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810" w:type="pct"/>
          </w:tcPr>
          <w:p w14:paraId="1BC65BED" w14:textId="6770C846" w:rsidR="00C5615C" w:rsidRPr="00DC6D84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C6D84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="00DC6D84">
              <w:rPr>
                <w:rFonts w:asciiTheme="minorHAnsi" w:hAnsiTheme="minorHAnsi" w:cstheme="minorHAnsi"/>
                <w:sz w:val="24"/>
                <w:szCs w:val="24"/>
              </w:rPr>
              <w:t>mpact</w:t>
            </w:r>
          </w:p>
        </w:tc>
        <w:tc>
          <w:tcPr>
            <w:tcW w:w="767" w:type="pct"/>
          </w:tcPr>
          <w:p w14:paraId="23C15526" w14:textId="77777777" w:rsidR="00C5615C" w:rsidRPr="00DC6D84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C6D84">
              <w:rPr>
                <w:rFonts w:asciiTheme="minorHAnsi" w:hAnsiTheme="minorHAnsi" w:cstheme="minorHAnsi"/>
                <w:sz w:val="24"/>
                <w:szCs w:val="24"/>
              </w:rPr>
              <w:t>No supplements</w:t>
            </w:r>
          </w:p>
        </w:tc>
        <w:tc>
          <w:tcPr>
            <w:tcW w:w="1199" w:type="pct"/>
          </w:tcPr>
          <w:p w14:paraId="4AEC5DEC" w14:textId="77777777" w:rsidR="00C5615C" w:rsidRPr="00C5615C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>Pseudo-randomization, based on affordability and availability of supplement.</w:t>
            </w:r>
          </w:p>
        </w:tc>
        <w:tc>
          <w:tcPr>
            <w:tcW w:w="589" w:type="pct"/>
          </w:tcPr>
          <w:p w14:paraId="68DBF106" w14:textId="77777777" w:rsidR="00C5615C" w:rsidRPr="00C5615C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74283" w:rsidRPr="00C5615C" w14:paraId="5B5E9ECA" w14:textId="77777777" w:rsidTr="00A74283">
        <w:tc>
          <w:tcPr>
            <w:tcW w:w="673" w:type="pct"/>
          </w:tcPr>
          <w:p w14:paraId="0196430C" w14:textId="335A3398" w:rsidR="00C5615C" w:rsidRPr="00C5615C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5615C">
              <w:rPr>
                <w:rFonts w:asciiTheme="minorHAnsi" w:hAnsiTheme="minorHAnsi" w:cstheme="minorHAnsi"/>
                <w:sz w:val="24"/>
                <w:szCs w:val="24"/>
              </w:rPr>
              <w:t>Ashida</w:t>
            </w:r>
            <w:proofErr w:type="spellEnd"/>
            <w:r w:rsidRPr="00C5615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5615C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et al. </w:t>
            </w: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>2018</w:t>
            </w:r>
            <w:r w:rsidRPr="00C5615C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962" w:type="pct"/>
          </w:tcPr>
          <w:p w14:paraId="01C0400C" w14:textId="7C375B17" w:rsidR="00C5615C" w:rsidRPr="00DC6D84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C6D84">
              <w:rPr>
                <w:rFonts w:asciiTheme="minorHAnsi" w:hAnsiTheme="minorHAnsi" w:cstheme="minorHAnsi"/>
                <w:sz w:val="24"/>
                <w:szCs w:val="24"/>
              </w:rPr>
              <w:t>Pancreatic cancer</w:t>
            </w:r>
            <w:r w:rsidR="00A74283" w:rsidRPr="00DC6D84">
              <w:rPr>
                <w:rFonts w:asciiTheme="minorHAnsi" w:hAnsiTheme="minorHAnsi" w:cstheme="minorHAnsi"/>
                <w:sz w:val="24"/>
                <w:szCs w:val="24"/>
              </w:rPr>
              <w:t xml:space="preserve"> - pancreaticoduodenectomy</w:t>
            </w:r>
          </w:p>
          <w:p w14:paraId="7C96DF73" w14:textId="38A1BAE7" w:rsidR="00756E97" w:rsidRPr="00DC6D84" w:rsidRDefault="00756E97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10" w:type="pct"/>
          </w:tcPr>
          <w:p w14:paraId="4307328B" w14:textId="5D775270" w:rsidR="00C5615C" w:rsidRPr="00DC6D84" w:rsidRDefault="00A74283" w:rsidP="00A7428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C6D84">
              <w:rPr>
                <w:rFonts w:asciiTheme="minorHAnsi" w:hAnsiTheme="minorHAnsi" w:cstheme="minorHAnsi"/>
                <w:sz w:val="24"/>
                <w:szCs w:val="24"/>
              </w:rPr>
              <w:t xml:space="preserve">Oral supplement containing </w:t>
            </w:r>
            <w:r w:rsidRPr="00DC6D84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eicosapentaenoic acid </w:t>
            </w:r>
          </w:p>
        </w:tc>
        <w:tc>
          <w:tcPr>
            <w:tcW w:w="767" w:type="pct"/>
          </w:tcPr>
          <w:p w14:paraId="062AD5F1" w14:textId="03BCE530" w:rsidR="00C5615C" w:rsidRPr="00DC6D84" w:rsidRDefault="00DC6D84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="00C5615C" w:rsidRPr="00DC6D84">
              <w:rPr>
                <w:rFonts w:asciiTheme="minorHAnsi" w:hAnsiTheme="minorHAnsi" w:cstheme="minorHAnsi"/>
                <w:sz w:val="24"/>
                <w:szCs w:val="24"/>
              </w:rPr>
              <w:t>socaloric</w:t>
            </w:r>
            <w:proofErr w:type="spellEnd"/>
            <w:r w:rsidR="00C5615C" w:rsidRPr="00DC6D84">
              <w:rPr>
                <w:rFonts w:asciiTheme="minorHAnsi" w:hAnsiTheme="minorHAnsi" w:cstheme="minorHAnsi"/>
                <w:sz w:val="24"/>
                <w:szCs w:val="24"/>
              </w:rPr>
              <w:t xml:space="preserve"> isonitrogenous supplements</w:t>
            </w:r>
          </w:p>
        </w:tc>
        <w:tc>
          <w:tcPr>
            <w:tcW w:w="1199" w:type="pct"/>
          </w:tcPr>
          <w:p w14:paraId="345E310E" w14:textId="67D37F09" w:rsidR="00C5615C" w:rsidRPr="00C5615C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 xml:space="preserve">IMN product only contained a single component of </w:t>
            </w:r>
            <w:proofErr w:type="spellStart"/>
            <w:r w:rsidRPr="00C5615C">
              <w:rPr>
                <w:rFonts w:asciiTheme="minorHAnsi" w:hAnsiTheme="minorHAnsi" w:cstheme="minorHAnsi"/>
                <w:sz w:val="24"/>
                <w:szCs w:val="24"/>
              </w:rPr>
              <w:t>immunonutrient</w:t>
            </w:r>
            <w:proofErr w:type="spellEnd"/>
            <w:r w:rsidRPr="00C5615C">
              <w:rPr>
                <w:rFonts w:asciiTheme="minorHAnsi" w:hAnsiTheme="minorHAnsi" w:cstheme="minorHAnsi"/>
                <w:sz w:val="24"/>
                <w:szCs w:val="24"/>
              </w:rPr>
              <w:t xml:space="preserve"> and not a combination. So not comparable </w:t>
            </w:r>
            <w:r w:rsidR="008F778A">
              <w:rPr>
                <w:rFonts w:asciiTheme="minorHAnsi" w:hAnsiTheme="minorHAnsi" w:cstheme="minorHAnsi"/>
                <w:sz w:val="24"/>
                <w:szCs w:val="24"/>
              </w:rPr>
              <w:t>with</w:t>
            </w:r>
            <w:r w:rsidRPr="00C5615C">
              <w:rPr>
                <w:rFonts w:asciiTheme="minorHAnsi" w:hAnsiTheme="minorHAnsi" w:cstheme="minorHAnsi"/>
                <w:sz w:val="24"/>
                <w:szCs w:val="24"/>
              </w:rPr>
              <w:t xml:space="preserve"> the other studies.</w:t>
            </w:r>
          </w:p>
        </w:tc>
        <w:tc>
          <w:tcPr>
            <w:tcW w:w="589" w:type="pct"/>
          </w:tcPr>
          <w:p w14:paraId="1C8CA9E6" w14:textId="77777777" w:rsidR="00C5615C" w:rsidRPr="00C5615C" w:rsidRDefault="00C5615C" w:rsidP="0088712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7FE9B1A" w14:textId="77777777" w:rsidR="00C5615C" w:rsidRPr="00C5615C" w:rsidRDefault="00C5615C" w:rsidP="00C5615C">
      <w:pPr>
        <w:rPr>
          <w:rFonts w:asciiTheme="minorHAnsi" w:hAnsiTheme="minorHAnsi" w:cstheme="minorHAnsi"/>
          <w:sz w:val="24"/>
          <w:szCs w:val="24"/>
        </w:rPr>
      </w:pPr>
    </w:p>
    <w:p w14:paraId="1B7C5352" w14:textId="1FAF849E" w:rsidR="00C5615C" w:rsidRPr="00C5615C" w:rsidRDefault="00C5615C" w:rsidP="00C5615C">
      <w:pPr>
        <w:shd w:val="clear" w:color="auto" w:fill="FFFFFF"/>
        <w:spacing w:after="0" w:line="240" w:lineRule="auto"/>
        <w:contextualSpacing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</w:p>
    <w:p w14:paraId="37944AB3" w14:textId="77777777" w:rsidR="00C5615C" w:rsidRDefault="00C5615C" w:rsidP="00F77DF4">
      <w:pPr>
        <w:spacing w:after="120" w:line="480" w:lineRule="auto"/>
        <w:ind w:left="502"/>
        <w:contextualSpacing/>
        <w:rPr>
          <w:rFonts w:asciiTheme="minorHAnsi" w:hAnsiTheme="minorHAnsi" w:cstheme="minorHAnsi"/>
          <w:sz w:val="24"/>
          <w:szCs w:val="24"/>
        </w:rPr>
        <w:sectPr w:rsidR="00C5615C" w:rsidSect="00C5615C">
          <w:pgSz w:w="1682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03E08B2" w14:textId="6873A52B" w:rsidR="00C5615C" w:rsidRPr="00C5615C" w:rsidRDefault="00C5615C" w:rsidP="00F77DF4">
      <w:pPr>
        <w:spacing w:after="120" w:line="480" w:lineRule="auto"/>
        <w:ind w:left="502"/>
        <w:contextualSpacing/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C5615C">
        <w:rPr>
          <w:rFonts w:asciiTheme="minorHAnsi" w:hAnsiTheme="minorHAnsi" w:cstheme="minorHAnsi"/>
          <w:b/>
          <w:sz w:val="24"/>
          <w:szCs w:val="24"/>
        </w:rPr>
        <w:lastRenderedPageBreak/>
        <w:t>References</w:t>
      </w:r>
    </w:p>
    <w:p w14:paraId="44BD26B7" w14:textId="77777777" w:rsidR="00C5615C" w:rsidRPr="00C5615C" w:rsidRDefault="00C5615C" w:rsidP="00C5615C">
      <w:pPr>
        <w:pStyle w:val="ListParagraph"/>
        <w:numPr>
          <w:ilvl w:val="0"/>
          <w:numId w:val="3"/>
        </w:numPr>
        <w:spacing w:after="120" w:line="480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C5615C">
        <w:rPr>
          <w:rFonts w:asciiTheme="minorHAnsi" w:hAnsiTheme="minorHAnsi" w:cstheme="minorHAnsi"/>
          <w:sz w:val="24"/>
          <w:szCs w:val="24"/>
          <w:lang w:val="en-US"/>
        </w:rPr>
        <w:t>Wachtler</w:t>
      </w:r>
      <w:proofErr w:type="spellEnd"/>
      <w:r w:rsidRPr="00C5615C">
        <w:rPr>
          <w:rFonts w:asciiTheme="minorHAnsi" w:hAnsiTheme="minorHAnsi" w:cstheme="minorHAnsi"/>
          <w:sz w:val="24"/>
          <w:szCs w:val="24"/>
          <w:lang w:val="en-US"/>
        </w:rPr>
        <w:t xml:space="preserve"> P, Axel </w:t>
      </w:r>
      <w:proofErr w:type="spellStart"/>
      <w:r w:rsidRPr="00C5615C">
        <w:rPr>
          <w:rFonts w:asciiTheme="minorHAnsi" w:hAnsiTheme="minorHAnsi" w:cstheme="minorHAnsi"/>
          <w:sz w:val="24"/>
          <w:szCs w:val="24"/>
          <w:lang w:val="en-US"/>
        </w:rPr>
        <w:t>Hilger</w:t>
      </w:r>
      <w:proofErr w:type="spellEnd"/>
      <w:r w:rsidRPr="00C5615C">
        <w:rPr>
          <w:rFonts w:asciiTheme="minorHAnsi" w:hAnsiTheme="minorHAnsi" w:cstheme="minorHAnsi"/>
          <w:sz w:val="24"/>
          <w:szCs w:val="24"/>
          <w:lang w:val="en-US"/>
        </w:rPr>
        <w:t xml:space="preserve"> R, </w:t>
      </w:r>
      <w:proofErr w:type="spellStart"/>
      <w:r w:rsidRPr="00C5615C">
        <w:rPr>
          <w:rFonts w:asciiTheme="minorHAnsi" w:hAnsiTheme="minorHAnsi" w:cstheme="minorHAnsi"/>
          <w:sz w:val="24"/>
          <w:szCs w:val="24"/>
          <w:lang w:val="en-US"/>
        </w:rPr>
        <w:t>Konig</w:t>
      </w:r>
      <w:proofErr w:type="spellEnd"/>
      <w:r w:rsidRPr="00C5615C">
        <w:rPr>
          <w:rFonts w:asciiTheme="minorHAnsi" w:hAnsiTheme="minorHAnsi" w:cstheme="minorHAnsi"/>
          <w:sz w:val="24"/>
          <w:szCs w:val="24"/>
          <w:lang w:val="en-US"/>
        </w:rPr>
        <w:t xml:space="preserve"> W, Bauer KH, </w:t>
      </w:r>
      <w:proofErr w:type="spellStart"/>
      <w:r w:rsidRPr="00C5615C">
        <w:rPr>
          <w:rFonts w:asciiTheme="minorHAnsi" w:hAnsiTheme="minorHAnsi" w:cstheme="minorHAnsi"/>
          <w:sz w:val="24"/>
          <w:szCs w:val="24"/>
          <w:lang w:val="en-US"/>
        </w:rPr>
        <w:t>Kemen</w:t>
      </w:r>
      <w:proofErr w:type="spellEnd"/>
      <w:r w:rsidRPr="00C5615C">
        <w:rPr>
          <w:rFonts w:asciiTheme="minorHAnsi" w:hAnsiTheme="minorHAnsi" w:cstheme="minorHAnsi"/>
          <w:sz w:val="24"/>
          <w:szCs w:val="24"/>
          <w:lang w:val="en-US"/>
        </w:rPr>
        <w:t xml:space="preserve"> M, Koller M. Influence of a pre-operative enteral supplement on functional activities of peripheral leukocytes from patients with major surgery. </w:t>
      </w:r>
      <w:proofErr w:type="spellStart"/>
      <w:r w:rsidRPr="00C5615C">
        <w:rPr>
          <w:rFonts w:asciiTheme="minorHAnsi" w:hAnsiTheme="minorHAnsi" w:cstheme="minorHAnsi"/>
          <w:i/>
          <w:sz w:val="24"/>
          <w:szCs w:val="24"/>
          <w:lang w:val="en-US"/>
        </w:rPr>
        <w:t>Clin</w:t>
      </w:r>
      <w:proofErr w:type="spellEnd"/>
      <w:r w:rsidRPr="00C5615C">
        <w:rPr>
          <w:rFonts w:asciiTheme="minorHAnsi" w:hAnsiTheme="minorHAnsi" w:cstheme="minorHAnsi"/>
          <w:i/>
          <w:sz w:val="24"/>
          <w:szCs w:val="24"/>
          <w:lang w:val="en-US"/>
        </w:rPr>
        <w:t xml:space="preserve"> </w:t>
      </w:r>
      <w:proofErr w:type="spellStart"/>
      <w:r w:rsidRPr="00C5615C">
        <w:rPr>
          <w:rFonts w:asciiTheme="minorHAnsi" w:hAnsiTheme="minorHAnsi" w:cstheme="minorHAnsi"/>
          <w:i/>
          <w:sz w:val="24"/>
          <w:szCs w:val="24"/>
          <w:lang w:val="en-US"/>
        </w:rPr>
        <w:t>Nutr</w:t>
      </w:r>
      <w:proofErr w:type="spellEnd"/>
      <w:r w:rsidRPr="00C5615C">
        <w:rPr>
          <w:rFonts w:asciiTheme="minorHAnsi" w:hAnsiTheme="minorHAnsi" w:cstheme="minorHAnsi"/>
          <w:i/>
          <w:sz w:val="24"/>
          <w:szCs w:val="24"/>
          <w:lang w:val="en-US"/>
        </w:rPr>
        <w:t>.</w:t>
      </w:r>
      <w:r w:rsidRPr="00C5615C">
        <w:rPr>
          <w:rFonts w:asciiTheme="minorHAnsi" w:hAnsiTheme="minorHAnsi" w:cstheme="minorHAnsi"/>
          <w:sz w:val="24"/>
          <w:szCs w:val="24"/>
          <w:lang w:val="en-US"/>
        </w:rPr>
        <w:t xml:space="preserve"> 1995; 14: 275-282. </w:t>
      </w:r>
    </w:p>
    <w:p w14:paraId="46059F07" w14:textId="77777777" w:rsidR="00C5615C" w:rsidRPr="00C5615C" w:rsidRDefault="00C5615C" w:rsidP="00C5615C">
      <w:pPr>
        <w:pStyle w:val="ListParagraph"/>
        <w:numPr>
          <w:ilvl w:val="0"/>
          <w:numId w:val="3"/>
        </w:numPr>
        <w:spacing w:after="120" w:line="480" w:lineRule="auto"/>
        <w:rPr>
          <w:rFonts w:asciiTheme="minorHAnsi" w:hAnsiTheme="minorHAnsi" w:cstheme="minorHAnsi"/>
          <w:sz w:val="24"/>
          <w:szCs w:val="24"/>
        </w:rPr>
      </w:pPr>
      <w:r w:rsidRPr="00702112">
        <w:rPr>
          <w:rFonts w:asciiTheme="minorHAnsi" w:hAnsiTheme="minorHAnsi" w:cstheme="minorHAnsi"/>
          <w:sz w:val="24"/>
          <w:szCs w:val="24"/>
          <w:lang w:val="en-US"/>
        </w:rPr>
        <w:t xml:space="preserve">McCarter MD, </w:t>
      </w:r>
      <w:proofErr w:type="spellStart"/>
      <w:r w:rsidRPr="00702112">
        <w:rPr>
          <w:rFonts w:asciiTheme="minorHAnsi" w:hAnsiTheme="minorHAnsi" w:cstheme="minorHAnsi"/>
          <w:sz w:val="24"/>
          <w:szCs w:val="24"/>
          <w:lang w:val="en-US"/>
        </w:rPr>
        <w:t>Gentilini</w:t>
      </w:r>
      <w:proofErr w:type="spellEnd"/>
      <w:r w:rsidRPr="00702112">
        <w:rPr>
          <w:rFonts w:asciiTheme="minorHAnsi" w:hAnsiTheme="minorHAnsi" w:cstheme="minorHAnsi"/>
          <w:sz w:val="24"/>
          <w:szCs w:val="24"/>
          <w:lang w:val="en-US"/>
        </w:rPr>
        <w:t xml:space="preserve"> OD, Gomez ME, Daly JM. Preoperative oral supplement with </w:t>
      </w:r>
      <w:proofErr w:type="spellStart"/>
      <w:r w:rsidRPr="00702112">
        <w:rPr>
          <w:rFonts w:asciiTheme="minorHAnsi" w:hAnsiTheme="minorHAnsi" w:cstheme="minorHAnsi"/>
          <w:sz w:val="24"/>
          <w:szCs w:val="24"/>
          <w:lang w:val="en-US"/>
        </w:rPr>
        <w:t>immunonutrients</w:t>
      </w:r>
      <w:proofErr w:type="spellEnd"/>
      <w:r w:rsidRPr="00702112">
        <w:rPr>
          <w:rFonts w:asciiTheme="minorHAnsi" w:hAnsiTheme="minorHAnsi" w:cstheme="minorHAnsi"/>
          <w:sz w:val="24"/>
          <w:szCs w:val="24"/>
          <w:lang w:val="en-US"/>
        </w:rPr>
        <w:t xml:space="preserve"> in cancer patients. </w:t>
      </w:r>
      <w:r w:rsidRPr="00702112">
        <w:rPr>
          <w:rFonts w:asciiTheme="minorHAnsi" w:hAnsiTheme="minorHAnsi" w:cstheme="minorHAnsi"/>
          <w:i/>
          <w:sz w:val="24"/>
          <w:szCs w:val="24"/>
          <w:lang w:val="en-US"/>
        </w:rPr>
        <w:t xml:space="preserve">JPEN J </w:t>
      </w:r>
      <w:proofErr w:type="spellStart"/>
      <w:r w:rsidRPr="00702112">
        <w:rPr>
          <w:rFonts w:asciiTheme="minorHAnsi" w:hAnsiTheme="minorHAnsi" w:cstheme="minorHAnsi"/>
          <w:i/>
          <w:sz w:val="24"/>
          <w:szCs w:val="24"/>
          <w:lang w:val="en-US"/>
        </w:rPr>
        <w:t>Parenter</w:t>
      </w:r>
      <w:proofErr w:type="spellEnd"/>
      <w:r w:rsidRPr="00702112">
        <w:rPr>
          <w:rFonts w:asciiTheme="minorHAnsi" w:hAnsiTheme="minorHAnsi" w:cstheme="minorHAnsi"/>
          <w:i/>
          <w:sz w:val="24"/>
          <w:szCs w:val="24"/>
          <w:lang w:val="en-US"/>
        </w:rPr>
        <w:t xml:space="preserve"> Enteral </w:t>
      </w:r>
      <w:proofErr w:type="spellStart"/>
      <w:r w:rsidRPr="00702112">
        <w:rPr>
          <w:rFonts w:asciiTheme="minorHAnsi" w:hAnsiTheme="minorHAnsi" w:cstheme="minorHAnsi"/>
          <w:i/>
          <w:sz w:val="24"/>
          <w:szCs w:val="24"/>
          <w:lang w:val="en-US"/>
        </w:rPr>
        <w:t>Nutr</w:t>
      </w:r>
      <w:proofErr w:type="spellEnd"/>
      <w:r w:rsidRPr="00702112">
        <w:rPr>
          <w:rFonts w:asciiTheme="minorHAnsi" w:hAnsiTheme="minorHAnsi" w:cstheme="minorHAnsi"/>
          <w:i/>
          <w:sz w:val="24"/>
          <w:szCs w:val="24"/>
          <w:lang w:val="en-US"/>
        </w:rPr>
        <w:t>.</w:t>
      </w:r>
      <w:r w:rsidRPr="00702112">
        <w:rPr>
          <w:rFonts w:asciiTheme="minorHAnsi" w:hAnsiTheme="minorHAnsi" w:cstheme="minorHAnsi"/>
          <w:sz w:val="24"/>
          <w:szCs w:val="24"/>
          <w:lang w:val="en-US"/>
        </w:rPr>
        <w:t xml:space="preserve"> 1998; 22: 206-211.</w:t>
      </w:r>
      <w:r w:rsidRPr="00C5615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</w:p>
    <w:p w14:paraId="4389F137" w14:textId="77777777" w:rsidR="00C5615C" w:rsidRDefault="00C5615C" w:rsidP="00C5615C">
      <w:pPr>
        <w:pStyle w:val="ListParagraph"/>
        <w:numPr>
          <w:ilvl w:val="0"/>
          <w:numId w:val="3"/>
        </w:numPr>
        <w:spacing w:after="120" w:line="480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C5615C">
        <w:rPr>
          <w:rFonts w:asciiTheme="minorHAnsi" w:hAnsiTheme="minorHAnsi" w:cstheme="minorHAnsi"/>
          <w:sz w:val="24"/>
          <w:szCs w:val="24"/>
        </w:rPr>
        <w:t>Hubner</w:t>
      </w:r>
      <w:proofErr w:type="spellEnd"/>
      <w:r w:rsidRPr="00C5615C">
        <w:rPr>
          <w:rFonts w:asciiTheme="minorHAnsi" w:hAnsiTheme="minorHAnsi" w:cstheme="minorHAnsi"/>
          <w:sz w:val="24"/>
          <w:szCs w:val="24"/>
        </w:rPr>
        <w:t xml:space="preserve"> M, </w:t>
      </w:r>
      <w:proofErr w:type="spellStart"/>
      <w:r w:rsidRPr="00C5615C">
        <w:rPr>
          <w:rFonts w:asciiTheme="minorHAnsi" w:hAnsiTheme="minorHAnsi" w:cstheme="minorHAnsi"/>
          <w:sz w:val="24"/>
          <w:szCs w:val="24"/>
        </w:rPr>
        <w:t>Cerantola</w:t>
      </w:r>
      <w:proofErr w:type="spellEnd"/>
      <w:r w:rsidRPr="00C5615C">
        <w:rPr>
          <w:rFonts w:asciiTheme="minorHAnsi" w:hAnsiTheme="minorHAnsi" w:cstheme="minorHAnsi"/>
          <w:sz w:val="24"/>
          <w:szCs w:val="24"/>
        </w:rPr>
        <w:t xml:space="preserve"> Y, Grass F, Bertrand PC, Schafer M, </w:t>
      </w:r>
      <w:proofErr w:type="spellStart"/>
      <w:r w:rsidRPr="00C5615C">
        <w:rPr>
          <w:rFonts w:asciiTheme="minorHAnsi" w:hAnsiTheme="minorHAnsi" w:cstheme="minorHAnsi"/>
          <w:sz w:val="24"/>
          <w:szCs w:val="24"/>
        </w:rPr>
        <w:t>Demartines</w:t>
      </w:r>
      <w:proofErr w:type="spellEnd"/>
      <w:r w:rsidRPr="00C5615C">
        <w:rPr>
          <w:rFonts w:asciiTheme="minorHAnsi" w:hAnsiTheme="minorHAnsi" w:cstheme="minorHAnsi"/>
          <w:sz w:val="24"/>
          <w:szCs w:val="24"/>
        </w:rPr>
        <w:t xml:space="preserve"> N. Preoperative </w:t>
      </w:r>
      <w:proofErr w:type="spellStart"/>
      <w:r w:rsidRPr="00C5615C">
        <w:rPr>
          <w:rFonts w:asciiTheme="minorHAnsi" w:hAnsiTheme="minorHAnsi" w:cstheme="minorHAnsi"/>
          <w:sz w:val="24"/>
          <w:szCs w:val="24"/>
        </w:rPr>
        <w:t>immunonutrition</w:t>
      </w:r>
      <w:proofErr w:type="spellEnd"/>
      <w:r w:rsidRPr="00C5615C">
        <w:rPr>
          <w:rFonts w:asciiTheme="minorHAnsi" w:hAnsiTheme="minorHAnsi" w:cstheme="minorHAnsi"/>
          <w:sz w:val="24"/>
          <w:szCs w:val="24"/>
        </w:rPr>
        <w:t xml:space="preserve"> in patients at nutritional risk: results of a double-blinded randomized clinical trial. </w:t>
      </w:r>
      <w:proofErr w:type="spellStart"/>
      <w:r w:rsidRPr="00C5615C">
        <w:rPr>
          <w:rFonts w:asciiTheme="minorHAnsi" w:hAnsiTheme="minorHAnsi" w:cstheme="minorHAnsi"/>
          <w:i/>
          <w:sz w:val="24"/>
          <w:szCs w:val="24"/>
        </w:rPr>
        <w:t>Eur</w:t>
      </w:r>
      <w:proofErr w:type="spellEnd"/>
      <w:r w:rsidRPr="00C5615C">
        <w:rPr>
          <w:rFonts w:asciiTheme="minorHAnsi" w:hAnsiTheme="minorHAnsi" w:cstheme="minorHAnsi"/>
          <w:i/>
          <w:sz w:val="24"/>
          <w:szCs w:val="24"/>
        </w:rPr>
        <w:t xml:space="preserve"> J </w:t>
      </w:r>
      <w:proofErr w:type="spellStart"/>
      <w:r w:rsidRPr="00C5615C">
        <w:rPr>
          <w:rFonts w:asciiTheme="minorHAnsi" w:hAnsiTheme="minorHAnsi" w:cstheme="minorHAnsi"/>
          <w:i/>
          <w:sz w:val="24"/>
          <w:szCs w:val="24"/>
        </w:rPr>
        <w:t>Clin</w:t>
      </w:r>
      <w:proofErr w:type="spellEnd"/>
      <w:r w:rsidRPr="00C5615C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C5615C">
        <w:rPr>
          <w:rFonts w:asciiTheme="minorHAnsi" w:hAnsiTheme="minorHAnsi" w:cstheme="minorHAnsi"/>
          <w:i/>
          <w:sz w:val="24"/>
          <w:szCs w:val="24"/>
        </w:rPr>
        <w:t>Nutr</w:t>
      </w:r>
      <w:proofErr w:type="spellEnd"/>
      <w:r w:rsidRPr="00C5615C">
        <w:rPr>
          <w:rFonts w:asciiTheme="minorHAnsi" w:hAnsiTheme="minorHAnsi" w:cstheme="minorHAnsi"/>
          <w:i/>
          <w:sz w:val="24"/>
          <w:szCs w:val="24"/>
        </w:rPr>
        <w:t>.</w:t>
      </w:r>
      <w:r w:rsidRPr="00C5615C">
        <w:rPr>
          <w:rFonts w:asciiTheme="minorHAnsi" w:hAnsiTheme="minorHAnsi" w:cstheme="minorHAnsi"/>
          <w:sz w:val="24"/>
          <w:szCs w:val="24"/>
        </w:rPr>
        <w:t xml:space="preserve"> 2012; 66: 850-855. </w:t>
      </w:r>
    </w:p>
    <w:p w14:paraId="7A8D8C24" w14:textId="46A503A7" w:rsidR="00C5615C" w:rsidRPr="00C5615C" w:rsidRDefault="00C5615C" w:rsidP="00C5615C">
      <w:pPr>
        <w:pStyle w:val="ListParagraph"/>
        <w:numPr>
          <w:ilvl w:val="0"/>
          <w:numId w:val="3"/>
        </w:numPr>
        <w:spacing w:after="120" w:line="480" w:lineRule="auto"/>
        <w:rPr>
          <w:rFonts w:asciiTheme="minorHAnsi" w:hAnsiTheme="minorHAnsi" w:cstheme="minorHAnsi"/>
          <w:sz w:val="24"/>
          <w:szCs w:val="24"/>
        </w:rPr>
      </w:pPr>
      <w:r w:rsidRPr="00C5615C">
        <w:rPr>
          <w:rFonts w:asciiTheme="minorHAnsi" w:hAnsiTheme="minorHAnsi" w:cstheme="minorHAnsi"/>
          <w:sz w:val="24"/>
          <w:szCs w:val="24"/>
        </w:rPr>
        <w:t xml:space="preserve">Barker LA, </w:t>
      </w:r>
      <w:proofErr w:type="spellStart"/>
      <w:r w:rsidRPr="00C5615C">
        <w:rPr>
          <w:rFonts w:asciiTheme="minorHAnsi" w:hAnsiTheme="minorHAnsi" w:cstheme="minorHAnsi"/>
          <w:sz w:val="24"/>
          <w:szCs w:val="24"/>
        </w:rPr>
        <w:t>Gray</w:t>
      </w:r>
      <w:proofErr w:type="spellEnd"/>
      <w:r w:rsidRPr="00C5615C">
        <w:rPr>
          <w:rFonts w:asciiTheme="minorHAnsi" w:hAnsiTheme="minorHAnsi" w:cstheme="minorHAnsi"/>
          <w:sz w:val="24"/>
          <w:szCs w:val="24"/>
        </w:rPr>
        <w:t xml:space="preserve"> C, Wilson L, Thomson BN, </w:t>
      </w:r>
      <w:proofErr w:type="spellStart"/>
      <w:r w:rsidRPr="00C5615C">
        <w:rPr>
          <w:rFonts w:asciiTheme="minorHAnsi" w:hAnsiTheme="minorHAnsi" w:cstheme="minorHAnsi"/>
          <w:sz w:val="24"/>
          <w:szCs w:val="24"/>
        </w:rPr>
        <w:t>Shedda</w:t>
      </w:r>
      <w:proofErr w:type="spellEnd"/>
      <w:r w:rsidRPr="00C5615C">
        <w:rPr>
          <w:rFonts w:asciiTheme="minorHAnsi" w:hAnsiTheme="minorHAnsi" w:cstheme="minorHAnsi"/>
          <w:sz w:val="24"/>
          <w:szCs w:val="24"/>
        </w:rPr>
        <w:t xml:space="preserve"> S, Crowe TC. Preoperative </w:t>
      </w:r>
      <w:proofErr w:type="spellStart"/>
      <w:r w:rsidRPr="00C5615C">
        <w:rPr>
          <w:rFonts w:asciiTheme="minorHAnsi" w:hAnsiTheme="minorHAnsi" w:cstheme="minorHAnsi"/>
          <w:sz w:val="24"/>
          <w:szCs w:val="24"/>
        </w:rPr>
        <w:t>immunonutrition</w:t>
      </w:r>
      <w:proofErr w:type="spellEnd"/>
      <w:r w:rsidRPr="00C5615C">
        <w:rPr>
          <w:rFonts w:asciiTheme="minorHAnsi" w:hAnsiTheme="minorHAnsi" w:cstheme="minorHAnsi"/>
          <w:sz w:val="24"/>
          <w:szCs w:val="24"/>
        </w:rPr>
        <w:t xml:space="preserve"> and its effect on postoperative outcomes in well-nourished and malnourished gastrointestinal surgery patients: a randomised controlled trial. </w:t>
      </w:r>
      <w:proofErr w:type="spellStart"/>
      <w:r w:rsidRPr="00C5615C">
        <w:rPr>
          <w:rFonts w:asciiTheme="minorHAnsi" w:hAnsiTheme="minorHAnsi" w:cstheme="minorHAnsi"/>
          <w:i/>
          <w:sz w:val="24"/>
          <w:szCs w:val="24"/>
        </w:rPr>
        <w:t>Eur</w:t>
      </w:r>
      <w:proofErr w:type="spellEnd"/>
      <w:r w:rsidRPr="00C5615C">
        <w:rPr>
          <w:rFonts w:asciiTheme="minorHAnsi" w:hAnsiTheme="minorHAnsi" w:cstheme="minorHAnsi"/>
          <w:i/>
          <w:sz w:val="24"/>
          <w:szCs w:val="24"/>
        </w:rPr>
        <w:t xml:space="preserve"> J </w:t>
      </w:r>
      <w:proofErr w:type="spellStart"/>
      <w:r w:rsidRPr="00C5615C">
        <w:rPr>
          <w:rFonts w:asciiTheme="minorHAnsi" w:hAnsiTheme="minorHAnsi" w:cstheme="minorHAnsi"/>
          <w:i/>
          <w:sz w:val="24"/>
          <w:szCs w:val="24"/>
        </w:rPr>
        <w:t>Clin</w:t>
      </w:r>
      <w:proofErr w:type="spellEnd"/>
      <w:r w:rsidRPr="00C5615C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C5615C">
        <w:rPr>
          <w:rFonts w:asciiTheme="minorHAnsi" w:hAnsiTheme="minorHAnsi" w:cstheme="minorHAnsi"/>
          <w:i/>
          <w:sz w:val="24"/>
          <w:szCs w:val="24"/>
        </w:rPr>
        <w:t>Nutr</w:t>
      </w:r>
      <w:proofErr w:type="spellEnd"/>
      <w:r w:rsidRPr="00C5615C">
        <w:rPr>
          <w:rFonts w:asciiTheme="minorHAnsi" w:hAnsiTheme="minorHAnsi" w:cstheme="minorHAnsi"/>
          <w:i/>
          <w:sz w:val="24"/>
          <w:szCs w:val="24"/>
        </w:rPr>
        <w:t>.</w:t>
      </w:r>
      <w:r w:rsidRPr="00C5615C">
        <w:rPr>
          <w:rFonts w:asciiTheme="minorHAnsi" w:hAnsiTheme="minorHAnsi" w:cstheme="minorHAnsi"/>
          <w:sz w:val="24"/>
          <w:szCs w:val="24"/>
        </w:rPr>
        <w:t xml:space="preserve"> 2013; 67: 802-807.</w:t>
      </w:r>
    </w:p>
    <w:p w14:paraId="66A31B68" w14:textId="77777777" w:rsidR="00C5615C" w:rsidRPr="00C5615C" w:rsidRDefault="00C5615C" w:rsidP="00C5615C">
      <w:pPr>
        <w:pStyle w:val="ListParagraph"/>
        <w:numPr>
          <w:ilvl w:val="0"/>
          <w:numId w:val="3"/>
        </w:numPr>
        <w:spacing w:after="120" w:line="480" w:lineRule="auto"/>
        <w:rPr>
          <w:rFonts w:asciiTheme="minorHAnsi" w:hAnsiTheme="minorHAnsi" w:cstheme="minorHAnsi"/>
          <w:sz w:val="24"/>
          <w:szCs w:val="24"/>
        </w:rPr>
      </w:pPr>
      <w:r w:rsidRPr="00702112">
        <w:rPr>
          <w:rFonts w:asciiTheme="minorHAnsi" w:hAnsiTheme="minorHAnsi" w:cstheme="minorHAnsi"/>
          <w:sz w:val="24"/>
          <w:szCs w:val="24"/>
          <w:lang w:val="en-US"/>
        </w:rPr>
        <w:t xml:space="preserve">Martin RC, 2nd, </w:t>
      </w:r>
      <w:proofErr w:type="spellStart"/>
      <w:r w:rsidRPr="00702112">
        <w:rPr>
          <w:rFonts w:asciiTheme="minorHAnsi" w:hAnsiTheme="minorHAnsi" w:cstheme="minorHAnsi"/>
          <w:sz w:val="24"/>
          <w:szCs w:val="24"/>
          <w:lang w:val="en-US"/>
        </w:rPr>
        <w:t>Agle</w:t>
      </w:r>
      <w:proofErr w:type="spellEnd"/>
      <w:r w:rsidRPr="00702112">
        <w:rPr>
          <w:rFonts w:asciiTheme="minorHAnsi" w:hAnsiTheme="minorHAnsi" w:cstheme="minorHAnsi"/>
          <w:sz w:val="24"/>
          <w:szCs w:val="24"/>
          <w:lang w:val="en-US"/>
        </w:rPr>
        <w:t xml:space="preserve"> S, Schlegel M, et al. Efficacy of preoperative </w:t>
      </w:r>
      <w:proofErr w:type="spellStart"/>
      <w:r w:rsidRPr="00702112">
        <w:rPr>
          <w:rFonts w:asciiTheme="minorHAnsi" w:hAnsiTheme="minorHAnsi" w:cstheme="minorHAnsi"/>
          <w:sz w:val="24"/>
          <w:szCs w:val="24"/>
          <w:lang w:val="en-US"/>
        </w:rPr>
        <w:t>immunonutrition</w:t>
      </w:r>
      <w:proofErr w:type="spellEnd"/>
      <w:r w:rsidRPr="00702112">
        <w:rPr>
          <w:rFonts w:asciiTheme="minorHAnsi" w:hAnsiTheme="minorHAnsi" w:cstheme="minorHAnsi"/>
          <w:sz w:val="24"/>
          <w:szCs w:val="24"/>
          <w:lang w:val="en-US"/>
        </w:rPr>
        <w:t xml:space="preserve"> in locally advanced pancreatic cancer undergoing irreversible electroporation (IRE). </w:t>
      </w:r>
      <w:proofErr w:type="spellStart"/>
      <w:r w:rsidRPr="00702112">
        <w:rPr>
          <w:rFonts w:asciiTheme="minorHAnsi" w:hAnsiTheme="minorHAnsi" w:cstheme="minorHAnsi"/>
          <w:i/>
          <w:sz w:val="24"/>
          <w:szCs w:val="24"/>
          <w:lang w:val="en-US"/>
        </w:rPr>
        <w:t>Eur</w:t>
      </w:r>
      <w:proofErr w:type="spellEnd"/>
      <w:r w:rsidRPr="00702112">
        <w:rPr>
          <w:rFonts w:asciiTheme="minorHAnsi" w:hAnsiTheme="minorHAnsi" w:cstheme="minorHAnsi"/>
          <w:i/>
          <w:sz w:val="24"/>
          <w:szCs w:val="24"/>
          <w:lang w:val="en-US"/>
        </w:rPr>
        <w:t xml:space="preserve"> J </w:t>
      </w:r>
      <w:proofErr w:type="spellStart"/>
      <w:r w:rsidRPr="00702112">
        <w:rPr>
          <w:rFonts w:asciiTheme="minorHAnsi" w:hAnsiTheme="minorHAnsi" w:cstheme="minorHAnsi"/>
          <w:i/>
          <w:sz w:val="24"/>
          <w:szCs w:val="24"/>
          <w:lang w:val="en-US"/>
        </w:rPr>
        <w:t>Surg</w:t>
      </w:r>
      <w:proofErr w:type="spellEnd"/>
      <w:r w:rsidRPr="00702112">
        <w:rPr>
          <w:rFonts w:asciiTheme="minorHAnsi" w:hAnsiTheme="minorHAnsi" w:cstheme="minorHAnsi"/>
          <w:i/>
          <w:sz w:val="24"/>
          <w:szCs w:val="24"/>
          <w:lang w:val="en-US"/>
        </w:rPr>
        <w:t xml:space="preserve"> Oncol.</w:t>
      </w:r>
      <w:r w:rsidRPr="00702112">
        <w:rPr>
          <w:rFonts w:asciiTheme="minorHAnsi" w:hAnsiTheme="minorHAnsi" w:cstheme="minorHAnsi"/>
          <w:sz w:val="24"/>
          <w:szCs w:val="24"/>
          <w:lang w:val="en-US"/>
        </w:rPr>
        <w:t xml:space="preserve"> 2017; 43: 772-779.</w:t>
      </w:r>
      <w:r w:rsidRPr="00C5615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</w:p>
    <w:p w14:paraId="3AD5F492" w14:textId="240172F0" w:rsidR="00C5615C" w:rsidRPr="00C5615C" w:rsidRDefault="00C5615C" w:rsidP="00C5615C">
      <w:pPr>
        <w:pStyle w:val="ListParagraph"/>
        <w:numPr>
          <w:ilvl w:val="0"/>
          <w:numId w:val="3"/>
        </w:numPr>
        <w:spacing w:after="120" w:line="480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702112">
        <w:rPr>
          <w:rFonts w:asciiTheme="minorHAnsi" w:hAnsiTheme="minorHAnsi" w:cstheme="minorHAnsi"/>
          <w:sz w:val="24"/>
          <w:szCs w:val="24"/>
          <w:lang w:val="en-US"/>
        </w:rPr>
        <w:t>Ashida</w:t>
      </w:r>
      <w:proofErr w:type="spellEnd"/>
      <w:r w:rsidRPr="00702112">
        <w:rPr>
          <w:rFonts w:asciiTheme="minorHAnsi" w:hAnsiTheme="minorHAnsi" w:cstheme="minorHAnsi"/>
          <w:sz w:val="24"/>
          <w:szCs w:val="24"/>
          <w:lang w:val="en-US"/>
        </w:rPr>
        <w:t xml:space="preserve"> R, Okamura Y, Wakabayashi-Nakao K, Mizuno T, Aoki S, </w:t>
      </w:r>
      <w:proofErr w:type="spellStart"/>
      <w:r w:rsidRPr="00702112">
        <w:rPr>
          <w:rFonts w:asciiTheme="minorHAnsi" w:hAnsiTheme="minorHAnsi" w:cstheme="minorHAnsi"/>
          <w:sz w:val="24"/>
          <w:szCs w:val="24"/>
          <w:lang w:val="en-US"/>
        </w:rPr>
        <w:t>Uesaka</w:t>
      </w:r>
      <w:proofErr w:type="spellEnd"/>
      <w:r w:rsidRPr="00702112">
        <w:rPr>
          <w:rFonts w:asciiTheme="minorHAnsi" w:hAnsiTheme="minorHAnsi" w:cstheme="minorHAnsi"/>
          <w:sz w:val="24"/>
          <w:szCs w:val="24"/>
          <w:lang w:val="en-US"/>
        </w:rPr>
        <w:t xml:space="preserve"> K. The impact of preoperative enteral nutrition enriched with </w:t>
      </w:r>
      <w:proofErr w:type="spellStart"/>
      <w:r w:rsidRPr="00702112">
        <w:rPr>
          <w:rFonts w:asciiTheme="minorHAnsi" w:hAnsiTheme="minorHAnsi" w:cstheme="minorHAnsi"/>
          <w:sz w:val="24"/>
          <w:szCs w:val="24"/>
          <w:lang w:val="en-US"/>
        </w:rPr>
        <w:t>eicosapentaenoic</w:t>
      </w:r>
      <w:proofErr w:type="spellEnd"/>
      <w:r w:rsidRPr="00702112">
        <w:rPr>
          <w:rFonts w:asciiTheme="minorHAnsi" w:hAnsiTheme="minorHAnsi" w:cstheme="minorHAnsi"/>
          <w:sz w:val="24"/>
          <w:szCs w:val="24"/>
          <w:lang w:val="en-US"/>
        </w:rPr>
        <w:t xml:space="preserve"> acid on postoperative </w:t>
      </w:r>
      <w:proofErr w:type="spellStart"/>
      <w:r w:rsidRPr="00702112">
        <w:rPr>
          <w:rFonts w:asciiTheme="minorHAnsi" w:hAnsiTheme="minorHAnsi" w:cstheme="minorHAnsi"/>
          <w:sz w:val="24"/>
          <w:szCs w:val="24"/>
          <w:lang w:val="en-US"/>
        </w:rPr>
        <w:t>hypercytokinemia</w:t>
      </w:r>
      <w:proofErr w:type="spellEnd"/>
      <w:r w:rsidRPr="00702112">
        <w:rPr>
          <w:rFonts w:asciiTheme="minorHAnsi" w:hAnsiTheme="minorHAnsi" w:cstheme="minorHAnsi"/>
          <w:sz w:val="24"/>
          <w:szCs w:val="24"/>
          <w:lang w:val="en-US"/>
        </w:rPr>
        <w:t xml:space="preserve"> after pancreatoduodenectomy: the results of a double-blinded randomized controlled trial. </w:t>
      </w:r>
      <w:r w:rsidRPr="00702112">
        <w:rPr>
          <w:rFonts w:asciiTheme="minorHAnsi" w:hAnsiTheme="minorHAnsi" w:cstheme="minorHAnsi"/>
          <w:i/>
          <w:sz w:val="24"/>
          <w:szCs w:val="24"/>
          <w:lang w:val="en-US"/>
        </w:rPr>
        <w:t>Dig Surg.</w:t>
      </w:r>
      <w:r w:rsidRPr="00702112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A74283">
        <w:rPr>
          <w:rFonts w:asciiTheme="minorHAnsi" w:hAnsiTheme="minorHAnsi" w:cstheme="minorHAnsi"/>
          <w:sz w:val="24"/>
          <w:szCs w:val="24"/>
          <w:lang w:val="en-US"/>
        </w:rPr>
        <w:t>2018 [</w:t>
      </w:r>
      <w:proofErr w:type="spellStart"/>
      <w:r w:rsidRPr="00A74283">
        <w:rPr>
          <w:rFonts w:asciiTheme="minorHAnsi" w:hAnsiTheme="minorHAnsi" w:cstheme="minorHAnsi"/>
          <w:sz w:val="24"/>
          <w:szCs w:val="24"/>
          <w:lang w:val="en-US"/>
        </w:rPr>
        <w:t>Epub</w:t>
      </w:r>
      <w:proofErr w:type="spellEnd"/>
      <w:r w:rsidRPr="00A74283">
        <w:rPr>
          <w:rFonts w:asciiTheme="minorHAnsi" w:hAnsiTheme="minorHAnsi" w:cstheme="minorHAnsi"/>
          <w:sz w:val="24"/>
          <w:szCs w:val="24"/>
          <w:lang w:val="en-US"/>
        </w:rPr>
        <w:t xml:space="preserve"> ahead of print].</w:t>
      </w:r>
    </w:p>
    <w:p w14:paraId="3F1C697B" w14:textId="77777777" w:rsidR="00C5615C" w:rsidRPr="00C5615C" w:rsidRDefault="00C5615C" w:rsidP="00F77DF4">
      <w:pPr>
        <w:spacing w:after="120" w:line="480" w:lineRule="auto"/>
        <w:ind w:left="502"/>
        <w:contextualSpacing/>
        <w:rPr>
          <w:rFonts w:asciiTheme="minorHAnsi" w:hAnsiTheme="minorHAnsi" w:cstheme="minorHAnsi"/>
          <w:sz w:val="24"/>
          <w:szCs w:val="24"/>
        </w:rPr>
      </w:pPr>
    </w:p>
    <w:p w14:paraId="01A5216D" w14:textId="77777777" w:rsidR="00F77DF4" w:rsidRPr="00C5615C" w:rsidRDefault="00F77DF4" w:rsidP="00F77DF4">
      <w:pPr>
        <w:spacing w:after="120" w:line="480" w:lineRule="auto"/>
        <w:ind w:left="502"/>
        <w:contextualSpacing/>
        <w:rPr>
          <w:rFonts w:asciiTheme="minorHAnsi" w:hAnsiTheme="minorHAnsi" w:cstheme="minorHAnsi"/>
          <w:sz w:val="24"/>
          <w:szCs w:val="24"/>
        </w:rPr>
      </w:pPr>
    </w:p>
    <w:p w14:paraId="23FF83CF" w14:textId="1D5E3899" w:rsidR="00F77DF4" w:rsidRPr="00C5615C" w:rsidRDefault="003469CC" w:rsidP="00F77DF4">
      <w:pPr>
        <w:spacing w:after="120" w:line="48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Supplementary Table 3</w:t>
      </w:r>
      <w:r w:rsidR="00F77DF4" w:rsidRPr="00C5615C">
        <w:rPr>
          <w:rFonts w:asciiTheme="minorHAnsi" w:hAnsiTheme="minorHAnsi" w:cstheme="minorHAnsi"/>
          <w:b/>
          <w:sz w:val="24"/>
          <w:szCs w:val="24"/>
        </w:rPr>
        <w:t xml:space="preserve">: </w:t>
      </w:r>
      <w:r>
        <w:rPr>
          <w:rFonts w:asciiTheme="minorHAnsi" w:hAnsiTheme="minorHAnsi" w:cstheme="minorHAnsi"/>
          <w:b/>
          <w:sz w:val="24"/>
          <w:szCs w:val="24"/>
        </w:rPr>
        <w:t>T</w:t>
      </w:r>
      <w:r w:rsidR="00F77DF4" w:rsidRPr="00C5615C">
        <w:rPr>
          <w:rFonts w:asciiTheme="minorHAnsi" w:hAnsiTheme="minorHAnsi" w:cstheme="minorHAnsi"/>
          <w:b/>
          <w:sz w:val="24"/>
          <w:szCs w:val="24"/>
        </w:rPr>
        <w:t xml:space="preserve">he </w:t>
      </w:r>
      <w:r>
        <w:rPr>
          <w:rFonts w:asciiTheme="minorHAnsi" w:hAnsiTheme="minorHAnsi" w:cstheme="minorHAnsi"/>
          <w:b/>
          <w:sz w:val="24"/>
          <w:szCs w:val="24"/>
        </w:rPr>
        <w:t>composition</w:t>
      </w:r>
      <w:r w:rsidR="00F77DF4" w:rsidRPr="00C5615C">
        <w:rPr>
          <w:rFonts w:asciiTheme="minorHAnsi" w:hAnsiTheme="minorHAnsi" w:cstheme="minorHAnsi"/>
          <w:b/>
          <w:sz w:val="24"/>
          <w:szCs w:val="24"/>
        </w:rPr>
        <w:t xml:space="preserve"> of IMPACT</w:t>
      </w:r>
      <w:r w:rsidR="00D853FF">
        <w:rPr>
          <w:rFonts w:asciiTheme="minorHAnsi" w:hAnsiTheme="minorHAnsi" w:cstheme="minorHAnsi"/>
          <w:b/>
          <w:sz w:val="24"/>
          <w:szCs w:val="24"/>
        </w:rPr>
        <w:t xml:space="preserve"> (Nestl</w:t>
      </w:r>
      <w:r w:rsidR="00D853FF">
        <w:rPr>
          <w:rFonts w:ascii="Calibri" w:hAnsi="Calibri" w:cs="Calibri"/>
          <w:b/>
          <w:sz w:val="24"/>
          <w:szCs w:val="24"/>
        </w:rPr>
        <w:t>é</w:t>
      </w:r>
      <w:r w:rsidR="00D853FF">
        <w:rPr>
          <w:rFonts w:asciiTheme="minorHAnsi" w:hAnsiTheme="minorHAnsi" w:cstheme="minorHAnsi"/>
          <w:b/>
          <w:sz w:val="24"/>
          <w:szCs w:val="24"/>
        </w:rPr>
        <w:t xml:space="preserve"> Health Science)</w:t>
      </w:r>
    </w:p>
    <w:p w14:paraId="1C705E5D" w14:textId="4B699740" w:rsidR="00F77DF4" w:rsidRPr="00C5615C" w:rsidRDefault="00F77DF4" w:rsidP="00F77DF4">
      <w:pPr>
        <w:spacing w:after="120" w:line="480" w:lineRule="auto"/>
        <w:rPr>
          <w:rFonts w:asciiTheme="minorHAnsi" w:hAnsiTheme="minorHAnsi" w:cstheme="minorHAnsi"/>
          <w:sz w:val="24"/>
          <w:szCs w:val="24"/>
        </w:rPr>
      </w:pPr>
      <w:r w:rsidRPr="00C5615C">
        <w:rPr>
          <w:rFonts w:asciiTheme="minorHAnsi" w:hAnsiTheme="minorHAnsi" w:cstheme="minorHAnsi"/>
          <w:sz w:val="24"/>
          <w:szCs w:val="24"/>
          <w:shd w:val="clear" w:color="auto" w:fill="FFFFFF"/>
        </w:rPr>
        <w:t>Oral Impact</w:t>
      </w:r>
      <w:r w:rsidRPr="00C5615C">
        <w:rPr>
          <w:rFonts w:asciiTheme="minorHAnsi" w:hAnsiTheme="minorHAnsi" w:cstheme="minorHAnsi"/>
          <w:sz w:val="24"/>
          <w:szCs w:val="24"/>
          <w:shd w:val="clear" w:color="auto" w:fill="FFFFFF"/>
          <w:vertAlign w:val="superscript"/>
        </w:rPr>
        <w:t>®</w:t>
      </w:r>
      <w:r w:rsidRPr="00C5615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 is powder nutrients for oral feeding that provides 1.0 kcal/ml when reconstituted with water. And contains the following additional nutrients - </w:t>
      </w:r>
      <w:r w:rsidRPr="00C5615C">
        <w:rPr>
          <w:rFonts w:asciiTheme="minorHAnsi" w:hAnsiTheme="minorHAnsi" w:cstheme="minorHAnsi"/>
          <w:sz w:val="24"/>
          <w:szCs w:val="24"/>
          <w:lang w:eastAsia="en-GB"/>
        </w:rPr>
        <w:t xml:space="preserve">ω-3 </w:t>
      </w:r>
      <w:r w:rsidRPr="00C5615C">
        <w:rPr>
          <w:rFonts w:asciiTheme="minorHAnsi" w:hAnsiTheme="minorHAnsi" w:cstheme="minorHAnsi"/>
          <w:sz w:val="24"/>
          <w:szCs w:val="24"/>
          <w:shd w:val="clear" w:color="auto" w:fill="FFFFFF"/>
        </w:rPr>
        <w:t>fatty acids, arginine, nucleotides and soluble fibre. For use under medical supervision.</w:t>
      </w:r>
      <w:r w:rsidR="00D853F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(Downloaded from </w:t>
      </w:r>
      <w:hyperlink r:id="rId10" w:history="1">
        <w:r w:rsidR="00D853FF" w:rsidRPr="003D645C">
          <w:rPr>
            <w:rStyle w:val="Hyperlink"/>
            <w:rFonts w:asciiTheme="minorHAnsi" w:hAnsiTheme="minorHAnsi" w:cstheme="minorHAnsi"/>
            <w:sz w:val="24"/>
            <w:szCs w:val="24"/>
            <w:shd w:val="clear" w:color="auto" w:fill="FFFFFF"/>
          </w:rPr>
          <w:t>https://www.nestlehealthscience.co.uk/brands/impact/impact</w:t>
        </w:r>
      </w:hyperlink>
      <w:r w:rsidR="00D853FF">
        <w:rPr>
          <w:rFonts w:asciiTheme="minorHAnsi" w:hAnsiTheme="minorHAnsi" w:cstheme="minorHAnsi"/>
          <w:sz w:val="24"/>
          <w:szCs w:val="24"/>
          <w:shd w:val="clear" w:color="auto" w:fill="FFFFFF"/>
        </w:rPr>
        <w:t>).</w:t>
      </w:r>
    </w:p>
    <w:p w14:paraId="55D1E746" w14:textId="4BA40B04" w:rsidR="00F77DF4" w:rsidRPr="00C5615C" w:rsidRDefault="00D853FF" w:rsidP="00D853FF">
      <w:pPr>
        <w:spacing w:after="120" w:line="480" w:lineRule="auto"/>
        <w:ind w:left="1440"/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en-GB"/>
        </w:rPr>
        <w:drawing>
          <wp:inline distT="0" distB="0" distL="0" distR="0" wp14:anchorId="44740BA3" wp14:editId="525E536D">
            <wp:extent cx="3178272" cy="64773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al Impact - Nutritional Solution | Nestlé Health Science-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338" cy="651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F58DA43" w14:textId="53D4D959" w:rsidR="00205720" w:rsidRPr="003469CC" w:rsidRDefault="003469CC" w:rsidP="00863E2F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 xml:space="preserve">Supplementary </w:t>
      </w:r>
      <w:r w:rsidRPr="003469CC">
        <w:rPr>
          <w:rFonts w:asciiTheme="minorHAnsi" w:hAnsiTheme="minorHAnsi" w:cstheme="minorHAnsi"/>
          <w:b/>
          <w:sz w:val="24"/>
          <w:szCs w:val="24"/>
        </w:rPr>
        <w:t xml:space="preserve">Figure 1: </w:t>
      </w:r>
      <w:r w:rsidRPr="003469CC">
        <w:rPr>
          <w:rFonts w:asciiTheme="minorHAnsi" w:hAnsiTheme="minorHAnsi" w:cstheme="minorHAnsi"/>
          <w:b/>
          <w:color w:val="000000"/>
          <w:sz w:val="24"/>
          <w:szCs w:val="24"/>
        </w:rPr>
        <w:t>Funnel plot for infectious complications.</w:t>
      </w:r>
      <w:r w:rsidRPr="003469CC">
        <w:rPr>
          <w:rFonts w:asciiTheme="minorHAnsi" w:hAnsiTheme="minorHAnsi" w:cstheme="minorHAnsi"/>
          <w:color w:val="000000"/>
          <w:sz w:val="24"/>
          <w:szCs w:val="24"/>
        </w:rPr>
        <w:t xml:space="preserve"> The points correspond to the treatment effects (log weighted OR) from 14 individual studies, and the diagonal lines show the expected 95% confidence intervals around the pooled fixed effect log OR estimate.</w:t>
      </w:r>
    </w:p>
    <w:p w14:paraId="46B24910" w14:textId="40A9CE3E" w:rsidR="003469CC" w:rsidRDefault="003469CC" w:rsidP="00863E2F">
      <w:pPr>
        <w:rPr>
          <w:rFonts w:asciiTheme="minorHAnsi" w:hAnsiTheme="minorHAnsi" w:cstheme="minorHAnsi"/>
          <w:b/>
          <w:sz w:val="24"/>
          <w:szCs w:val="24"/>
        </w:rPr>
      </w:pPr>
    </w:p>
    <w:p w14:paraId="4D59FBC9" w14:textId="2A951BA3" w:rsidR="003469CC" w:rsidRPr="003469CC" w:rsidRDefault="003469CC" w:rsidP="00863E2F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en-GB"/>
        </w:rPr>
        <w:drawing>
          <wp:inline distT="0" distB="0" distL="0" distR="0" wp14:anchorId="35520053" wp14:editId="45C3F91E">
            <wp:extent cx="5727700" cy="3829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6_Funnel plot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9CC" w:rsidRPr="003469CC" w:rsidSect="00C5615C"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1ED88A" w14:textId="77777777" w:rsidR="00A422CF" w:rsidRDefault="00A422CF" w:rsidP="002B0A48">
      <w:pPr>
        <w:spacing w:after="0" w:line="240" w:lineRule="auto"/>
      </w:pPr>
      <w:r>
        <w:separator/>
      </w:r>
    </w:p>
  </w:endnote>
  <w:endnote w:type="continuationSeparator" w:id="0">
    <w:p w14:paraId="116CCA5D" w14:textId="77777777" w:rsidR="00A422CF" w:rsidRDefault="00A422CF" w:rsidP="002B0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67064412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921D0E5" w14:textId="7EC2E729" w:rsidR="002B0A48" w:rsidRDefault="002B0A48" w:rsidP="003D645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93B75C5" w14:textId="77777777" w:rsidR="002B0A48" w:rsidRDefault="002B0A48" w:rsidP="002B0A4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8798296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7B5425C" w14:textId="61548D37" w:rsidR="002B0A48" w:rsidRDefault="002B0A48" w:rsidP="003D645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74283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329DAA2" w14:textId="77777777" w:rsidR="002B0A48" w:rsidRDefault="002B0A48" w:rsidP="002B0A4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ACF351" w14:textId="77777777" w:rsidR="00A422CF" w:rsidRDefault="00A422CF" w:rsidP="002B0A48">
      <w:pPr>
        <w:spacing w:after="0" w:line="240" w:lineRule="auto"/>
      </w:pPr>
      <w:r>
        <w:separator/>
      </w:r>
    </w:p>
  </w:footnote>
  <w:footnote w:type="continuationSeparator" w:id="0">
    <w:p w14:paraId="15E8848C" w14:textId="77777777" w:rsidR="00A422CF" w:rsidRDefault="00A422CF" w:rsidP="002B0A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721CDF"/>
    <w:multiLevelType w:val="hybridMultilevel"/>
    <w:tmpl w:val="668A4C14"/>
    <w:lvl w:ilvl="0" w:tplc="EBEA292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3FFC6EC6"/>
    <w:multiLevelType w:val="hybridMultilevel"/>
    <w:tmpl w:val="DF00C4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7D54852"/>
    <w:multiLevelType w:val="hybridMultilevel"/>
    <w:tmpl w:val="601EFC92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3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DF4"/>
    <w:rsid w:val="001D4311"/>
    <w:rsid w:val="002B0A48"/>
    <w:rsid w:val="002C27BF"/>
    <w:rsid w:val="00334069"/>
    <w:rsid w:val="003469CC"/>
    <w:rsid w:val="003A5207"/>
    <w:rsid w:val="00705A6A"/>
    <w:rsid w:val="0074105A"/>
    <w:rsid w:val="00756E97"/>
    <w:rsid w:val="00863E2F"/>
    <w:rsid w:val="008846D6"/>
    <w:rsid w:val="008F778A"/>
    <w:rsid w:val="00A02DC2"/>
    <w:rsid w:val="00A422CF"/>
    <w:rsid w:val="00A74283"/>
    <w:rsid w:val="00A816D6"/>
    <w:rsid w:val="00A86A6A"/>
    <w:rsid w:val="00BA4A05"/>
    <w:rsid w:val="00BB1AE5"/>
    <w:rsid w:val="00C5615C"/>
    <w:rsid w:val="00CB76BB"/>
    <w:rsid w:val="00D53EC2"/>
    <w:rsid w:val="00D853FF"/>
    <w:rsid w:val="00DC6D84"/>
    <w:rsid w:val="00F067E3"/>
    <w:rsid w:val="00F4212D"/>
    <w:rsid w:val="00F7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818CD"/>
  <w15:chartTrackingRefBased/>
  <w15:docId w15:val="{2E793825-9E66-4A21-B9E5-223C9DA08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7DF4"/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615C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7DF4"/>
    <w:pPr>
      <w:ind w:left="720"/>
      <w:contextualSpacing/>
    </w:pPr>
  </w:style>
  <w:style w:type="table" w:styleId="TableGrid">
    <w:name w:val="Table Grid"/>
    <w:basedOn w:val="TableNormal"/>
    <w:uiPriority w:val="39"/>
    <w:rsid w:val="00C56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5615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EndNoteBibliography">
    <w:name w:val="EndNote Bibliography"/>
    <w:basedOn w:val="Normal"/>
    <w:link w:val="EndNoteBibliographyChar"/>
    <w:rsid w:val="00C5615C"/>
    <w:pPr>
      <w:spacing w:line="240" w:lineRule="auto"/>
    </w:pPr>
    <w:rPr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C5615C"/>
    <w:rPr>
      <w:rFonts w:ascii="Verdana" w:hAnsi="Verdana"/>
      <w:noProof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D853F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53FF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2B0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A48"/>
    <w:rPr>
      <w:rFonts w:ascii="Verdana" w:hAnsi="Verdana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2B0A48"/>
  </w:style>
  <w:style w:type="paragraph" w:styleId="BalloonText">
    <w:name w:val="Balloon Text"/>
    <w:basedOn w:val="Normal"/>
    <w:link w:val="BalloonTextChar"/>
    <w:uiPriority w:val="99"/>
    <w:semiHidden/>
    <w:unhideWhenUsed/>
    <w:rsid w:val="008F778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78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hyperlink" Target="https://www.nestlehealthscience.co.uk/brands/impact/impact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641A7-F5C2-5A46-889D-D9AA5AAD5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Alfie Adiamah</dc:creator>
  <cp:keywords/>
  <dc:description/>
  <cp:lastModifiedBy>Dileep Lobo</cp:lastModifiedBy>
  <cp:revision>3</cp:revision>
  <dcterms:created xsi:type="dcterms:W3CDTF">2019-02-13T10:18:00Z</dcterms:created>
  <dcterms:modified xsi:type="dcterms:W3CDTF">2019-02-13T12:06:00Z</dcterms:modified>
</cp:coreProperties>
</file>