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B15AF" w14:textId="6A77630D" w:rsidR="006A546B" w:rsidRPr="00DB7DFC" w:rsidRDefault="006A546B" w:rsidP="00197E57">
      <w:pPr>
        <w:jc w:val="center"/>
        <w:rPr>
          <w:rFonts w:ascii="Calibri" w:hAnsi="Calibri" w:cstheme="majorHAnsi"/>
          <w:b/>
          <w:sz w:val="24"/>
          <w:szCs w:val="24"/>
          <w:lang w:val="fr-FR"/>
        </w:rPr>
      </w:pPr>
      <w:r w:rsidRPr="00DB7DFC">
        <w:rPr>
          <w:rFonts w:ascii="Calibri" w:hAnsi="Calibri" w:cstheme="majorHAnsi"/>
          <w:b/>
          <w:sz w:val="24"/>
          <w:szCs w:val="24"/>
          <w:lang w:val="fr-FR"/>
        </w:rPr>
        <w:t>Supplementa</w:t>
      </w:r>
      <w:r w:rsidR="004B2D80" w:rsidRPr="00DB7DFC">
        <w:rPr>
          <w:rFonts w:ascii="Calibri" w:hAnsi="Calibri" w:cstheme="majorHAnsi"/>
          <w:b/>
          <w:sz w:val="24"/>
          <w:szCs w:val="24"/>
          <w:lang w:val="fr-FR"/>
        </w:rPr>
        <w:t>l Digital Content</w:t>
      </w:r>
    </w:p>
    <w:p w14:paraId="478BC280" w14:textId="77777777" w:rsidR="00197E57" w:rsidRPr="00DB7DFC" w:rsidRDefault="006F1EDC" w:rsidP="006F1EDC">
      <w:pPr>
        <w:rPr>
          <w:rFonts w:ascii="Calibri" w:hAnsi="Calibri" w:cstheme="majorHAnsi"/>
          <w:i/>
          <w:sz w:val="24"/>
          <w:szCs w:val="24"/>
          <w:lang w:val="fr-FR"/>
        </w:rPr>
      </w:pPr>
      <w:r w:rsidRPr="00DB7DFC">
        <w:rPr>
          <w:rFonts w:ascii="Calibri" w:hAnsi="Calibri" w:cstheme="majorHAnsi"/>
          <w:b/>
          <w:sz w:val="24"/>
          <w:szCs w:val="24"/>
          <w:lang w:val="fr-FR"/>
        </w:rPr>
        <w:t>Manuscript</w:t>
      </w:r>
      <w:r w:rsidRPr="00DB7DFC">
        <w:rPr>
          <w:rFonts w:ascii="Calibri" w:hAnsi="Calibri" w:cstheme="majorHAnsi"/>
          <w:i/>
          <w:sz w:val="24"/>
          <w:szCs w:val="24"/>
          <w:lang w:val="fr-FR"/>
        </w:rPr>
        <w:t xml:space="preserve"> </w:t>
      </w:r>
      <w:r w:rsidRPr="00DB7DFC">
        <w:rPr>
          <w:rFonts w:ascii="Calibri" w:hAnsi="Calibri" w:cstheme="majorHAnsi"/>
          <w:i/>
          <w:sz w:val="24"/>
          <w:szCs w:val="24"/>
          <w:lang w:val="fr-FR"/>
        </w:rPr>
        <w:tab/>
      </w:r>
    </w:p>
    <w:p w14:paraId="57B17FDE" w14:textId="77777777" w:rsidR="006F1EDC" w:rsidRPr="006F1EDC" w:rsidRDefault="006F1EDC" w:rsidP="006F1EDC">
      <w:pPr>
        <w:rPr>
          <w:rFonts w:ascii="Calibri" w:hAnsi="Calibri" w:cstheme="majorHAnsi"/>
          <w:sz w:val="24"/>
          <w:szCs w:val="24"/>
        </w:rPr>
      </w:pPr>
      <w:r w:rsidRPr="00DB7DFC">
        <w:rPr>
          <w:rFonts w:ascii="Calibri" w:hAnsi="Calibri" w:cstheme="majorHAnsi"/>
          <w:i/>
          <w:sz w:val="24"/>
          <w:szCs w:val="24"/>
          <w:lang w:val="fr-FR"/>
        </w:rPr>
        <w:t>Gero et al</w:t>
      </w:r>
      <w:r w:rsidRPr="00DB7DFC">
        <w:rPr>
          <w:rFonts w:ascii="Calibri" w:hAnsi="Calibri" w:cstheme="majorHAnsi"/>
          <w:sz w:val="24"/>
          <w:szCs w:val="24"/>
          <w:lang w:val="fr-FR"/>
        </w:rPr>
        <w:t xml:space="preserve">. </w:t>
      </w:r>
      <w:r w:rsidRPr="006F1EDC">
        <w:rPr>
          <w:rFonts w:ascii="Calibri" w:hAnsi="Calibri"/>
          <w:bCs/>
        </w:rPr>
        <w:t>Defining Global Benchmarks in Bariatric Surgery. A Multicenter Analysis of</w:t>
      </w:r>
      <w:r>
        <w:rPr>
          <w:rFonts w:ascii="Calibri" w:hAnsi="Calibri"/>
          <w:bCs/>
        </w:rPr>
        <w:t xml:space="preserve"> </w:t>
      </w:r>
      <w:r w:rsidRPr="006F1EDC">
        <w:rPr>
          <w:rFonts w:ascii="Calibri" w:hAnsi="Calibri"/>
          <w:bCs/>
        </w:rPr>
        <w:t xml:space="preserve">Minimally Invasive Roux-en-Y Gastric Bypass and Sleeve Gastrectomy. </w:t>
      </w:r>
      <w:r w:rsidRPr="00197E57">
        <w:rPr>
          <w:rFonts w:ascii="Calibri" w:hAnsi="Calibri"/>
          <w:bCs/>
          <w:i/>
        </w:rPr>
        <w:t>Annals of Surgery</w:t>
      </w:r>
      <w:r w:rsidR="00197E57">
        <w:rPr>
          <w:rFonts w:ascii="Calibri" w:hAnsi="Calibri"/>
          <w:bCs/>
          <w:i/>
        </w:rPr>
        <w:t xml:space="preserve">. </w:t>
      </w:r>
      <w:r w:rsidR="00197E57" w:rsidRPr="00197E57">
        <w:rPr>
          <w:rFonts w:ascii="Calibri" w:hAnsi="Calibri"/>
          <w:bCs/>
        </w:rPr>
        <w:t>2019</w:t>
      </w:r>
    </w:p>
    <w:p w14:paraId="4F83398B" w14:textId="77777777" w:rsidR="006F1EDC" w:rsidRDefault="006F1EDC" w:rsidP="006E5A80">
      <w:pPr>
        <w:rPr>
          <w:rFonts w:ascii="Calibri" w:hAnsi="Calibri" w:cstheme="majorHAnsi"/>
          <w:b/>
          <w:sz w:val="24"/>
          <w:szCs w:val="24"/>
        </w:rPr>
      </w:pPr>
    </w:p>
    <w:p w14:paraId="784377CA" w14:textId="77777777" w:rsidR="006F1EDC" w:rsidRDefault="006F1EDC" w:rsidP="006E5A80">
      <w:pPr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>Table of contents</w:t>
      </w:r>
    </w:p>
    <w:p w14:paraId="4F57689C" w14:textId="77777777" w:rsidR="006F1EDC" w:rsidRDefault="006F1EDC" w:rsidP="006F1EDC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ab/>
      </w:r>
    </w:p>
    <w:p w14:paraId="6754F59F" w14:textId="77777777" w:rsidR="006F1EDC" w:rsidRDefault="006F1EDC" w:rsidP="006F1EDC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ab/>
      </w:r>
      <w:r w:rsidR="00197E57" w:rsidRPr="006A546B">
        <w:rPr>
          <w:rFonts w:ascii="Calibri" w:hAnsi="Calibri" w:cstheme="majorHAnsi"/>
          <w:b/>
          <w:sz w:val="24"/>
          <w:szCs w:val="24"/>
        </w:rPr>
        <w:t xml:space="preserve">Supplementary </w:t>
      </w:r>
      <w:r>
        <w:rPr>
          <w:rFonts w:ascii="Calibri" w:hAnsi="Calibri" w:cstheme="majorHAnsi"/>
          <w:b/>
          <w:sz w:val="24"/>
          <w:szCs w:val="24"/>
        </w:rPr>
        <w:t>Tables</w:t>
      </w:r>
    </w:p>
    <w:p w14:paraId="415FC382" w14:textId="77777777" w:rsidR="006F1EDC" w:rsidRDefault="006F1EDC" w:rsidP="006F1EDC">
      <w:pPr>
        <w:spacing w:after="160" w:line="259" w:lineRule="auto"/>
        <w:rPr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ab/>
        <w:t xml:space="preserve">Supplementary Table 1. </w:t>
      </w:r>
      <w:r>
        <w:rPr>
          <w:sz w:val="24"/>
          <w:szCs w:val="24"/>
        </w:rPr>
        <w:t>Baseline characteristics of patients and procedures.</w:t>
      </w:r>
    </w:p>
    <w:p w14:paraId="11DC178A" w14:textId="3BC2CD6A" w:rsidR="006F1EDC" w:rsidRDefault="006F1EDC" w:rsidP="006F1EDC">
      <w:pPr>
        <w:spacing w:after="160" w:line="259" w:lineRule="auto"/>
        <w:rPr>
          <w:rFonts w:ascii="Calibri" w:hAnsi="Calibri"/>
          <w:iCs/>
          <w:color w:val="000000"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ab/>
      </w:r>
      <w:r w:rsidRPr="0093662E">
        <w:rPr>
          <w:rFonts w:ascii="Calibri" w:hAnsi="Calibri"/>
          <w:b/>
          <w:iCs/>
          <w:color w:val="000000"/>
          <w:sz w:val="24"/>
          <w:szCs w:val="24"/>
        </w:rPr>
        <w:t xml:space="preserve">Supplementary Table </w:t>
      </w:r>
      <w:r>
        <w:rPr>
          <w:rFonts w:ascii="Calibri" w:hAnsi="Calibri"/>
          <w:b/>
          <w:iCs/>
          <w:color w:val="000000"/>
          <w:sz w:val="24"/>
          <w:szCs w:val="24"/>
        </w:rPr>
        <w:t>2</w:t>
      </w:r>
      <w:r w:rsidRPr="0093662E">
        <w:rPr>
          <w:rFonts w:ascii="Calibri" w:hAnsi="Calibri"/>
          <w:b/>
          <w:iCs/>
          <w:color w:val="000000"/>
          <w:sz w:val="24"/>
          <w:szCs w:val="24"/>
        </w:rPr>
        <w:t xml:space="preserve">. </w:t>
      </w:r>
      <w:r w:rsidR="004A7D12" w:rsidRPr="00177339">
        <w:rPr>
          <w:rFonts w:ascii="Calibri" w:hAnsi="Calibri"/>
          <w:color w:val="000000"/>
          <w:sz w:val="24"/>
          <w:szCs w:val="24"/>
        </w:rPr>
        <w:t>Cumulative incidence</w:t>
      </w:r>
      <w:r w:rsidR="004A7D12">
        <w:rPr>
          <w:rFonts w:ascii="Calibri" w:hAnsi="Calibri"/>
          <w:color w:val="000000"/>
          <w:sz w:val="24"/>
          <w:szCs w:val="24"/>
        </w:rPr>
        <w:t xml:space="preserve"> (%)</w:t>
      </w:r>
      <w:r w:rsidR="004A7D12" w:rsidRPr="004F5972">
        <w:rPr>
          <w:rFonts w:ascii="Calibri" w:hAnsi="Calibri"/>
          <w:color w:val="000000"/>
          <w:sz w:val="24"/>
          <w:szCs w:val="24"/>
        </w:rPr>
        <w:t xml:space="preserve"> of </w:t>
      </w:r>
      <w:r w:rsidR="004A7D12">
        <w:rPr>
          <w:rFonts w:ascii="Calibri" w:hAnsi="Calibri"/>
          <w:color w:val="000000"/>
          <w:sz w:val="24"/>
          <w:szCs w:val="24"/>
        </w:rPr>
        <w:t xml:space="preserve">the most </w:t>
      </w:r>
      <w:r w:rsidR="004A7D12" w:rsidRPr="004F5972">
        <w:rPr>
          <w:rFonts w:ascii="Calibri" w:hAnsi="Calibri"/>
          <w:color w:val="000000"/>
          <w:sz w:val="24"/>
          <w:szCs w:val="24"/>
        </w:rPr>
        <w:t xml:space="preserve">common reasons for </w:t>
      </w:r>
      <w:r w:rsidR="004A7D12">
        <w:rPr>
          <w:rFonts w:ascii="Calibri" w:hAnsi="Calibri"/>
          <w:color w:val="000000"/>
          <w:sz w:val="24"/>
          <w:szCs w:val="24"/>
        </w:rPr>
        <w:tab/>
      </w:r>
      <w:r w:rsidR="004A7D12">
        <w:rPr>
          <w:rFonts w:ascii="Calibri" w:hAnsi="Calibri"/>
          <w:color w:val="000000"/>
          <w:sz w:val="24"/>
          <w:szCs w:val="24"/>
        </w:rPr>
        <w:tab/>
      </w:r>
      <w:r w:rsidR="004A7D12">
        <w:rPr>
          <w:rFonts w:ascii="Calibri" w:hAnsi="Calibri"/>
          <w:color w:val="000000"/>
          <w:sz w:val="24"/>
          <w:szCs w:val="24"/>
        </w:rPr>
        <w:tab/>
      </w:r>
      <w:r w:rsidR="004A7D12">
        <w:rPr>
          <w:rFonts w:ascii="Calibri" w:hAnsi="Calibri"/>
          <w:color w:val="000000"/>
          <w:sz w:val="24"/>
          <w:szCs w:val="24"/>
        </w:rPr>
        <w:tab/>
      </w:r>
      <w:r w:rsidR="004A7D12">
        <w:rPr>
          <w:rFonts w:ascii="Calibri" w:hAnsi="Calibri"/>
          <w:color w:val="000000"/>
          <w:sz w:val="24"/>
          <w:szCs w:val="24"/>
        </w:rPr>
        <w:tab/>
      </w:r>
      <w:r w:rsidR="004A7D12" w:rsidRPr="004F5972">
        <w:rPr>
          <w:rFonts w:ascii="Calibri" w:hAnsi="Calibri"/>
          <w:color w:val="000000"/>
          <w:sz w:val="24"/>
          <w:szCs w:val="24"/>
        </w:rPr>
        <w:t xml:space="preserve">readmission after </w:t>
      </w:r>
      <w:r w:rsidR="004A7D12">
        <w:rPr>
          <w:rFonts w:ascii="Calibri" w:hAnsi="Calibri"/>
          <w:color w:val="000000"/>
          <w:sz w:val="24"/>
          <w:szCs w:val="24"/>
        </w:rPr>
        <w:t xml:space="preserve">BS </w:t>
      </w:r>
      <w:r w:rsidR="004A7D12" w:rsidRPr="004F5972">
        <w:rPr>
          <w:rFonts w:ascii="Calibri" w:hAnsi="Calibri"/>
          <w:color w:val="000000"/>
          <w:sz w:val="24"/>
          <w:szCs w:val="24"/>
        </w:rPr>
        <w:t xml:space="preserve">in benchmark patients. </w:t>
      </w:r>
    </w:p>
    <w:p w14:paraId="3BE2FA5F" w14:textId="77777777" w:rsidR="004A7D12" w:rsidRDefault="006F1EDC" w:rsidP="004A7D12">
      <w:pPr>
        <w:spacing w:after="160" w:line="259" w:lineRule="auto"/>
        <w:rPr>
          <w:rFonts w:ascii="Calibri" w:hAnsi="Calibri"/>
          <w:iCs/>
          <w:color w:val="000000"/>
          <w:sz w:val="24"/>
          <w:szCs w:val="24"/>
        </w:rPr>
      </w:pPr>
      <w:r>
        <w:rPr>
          <w:rFonts w:ascii="Calibri" w:hAnsi="Calibri"/>
          <w:color w:val="000000"/>
          <w:sz w:val="24"/>
          <w:szCs w:val="24"/>
        </w:rPr>
        <w:tab/>
      </w:r>
      <w:r w:rsidRPr="00177339">
        <w:rPr>
          <w:rFonts w:ascii="Calibri" w:hAnsi="Calibri"/>
          <w:b/>
          <w:color w:val="000000"/>
          <w:sz w:val="24"/>
          <w:szCs w:val="24"/>
        </w:rPr>
        <w:t xml:space="preserve">Supplementary </w:t>
      </w:r>
      <w:r>
        <w:rPr>
          <w:rFonts w:ascii="Calibri" w:hAnsi="Calibri"/>
          <w:b/>
          <w:color w:val="000000"/>
          <w:sz w:val="24"/>
          <w:szCs w:val="24"/>
        </w:rPr>
        <w:t>Table 3.</w:t>
      </w:r>
      <w:r w:rsidRPr="004F5972">
        <w:rPr>
          <w:rFonts w:ascii="Calibri" w:hAnsi="Calibri"/>
          <w:b/>
          <w:color w:val="000000"/>
          <w:sz w:val="24"/>
          <w:szCs w:val="24"/>
        </w:rPr>
        <w:t xml:space="preserve"> </w:t>
      </w:r>
      <w:r w:rsidR="004A7D12">
        <w:rPr>
          <w:rFonts w:ascii="Calibri" w:hAnsi="Calibri"/>
          <w:iCs/>
          <w:color w:val="000000"/>
          <w:sz w:val="24"/>
          <w:szCs w:val="24"/>
        </w:rPr>
        <w:t>Surgical outcomes after BS (A. RYGB, B. SG)</w:t>
      </w:r>
    </w:p>
    <w:p w14:paraId="2F298EEB" w14:textId="455DD5E1" w:rsidR="007C4308" w:rsidRDefault="007C4308" w:rsidP="004A7D12">
      <w:pPr>
        <w:pStyle w:val="Caption"/>
        <w:keepNext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ab/>
      </w:r>
      <w:r w:rsidRPr="00177339">
        <w:rPr>
          <w:rFonts w:ascii="Calibri" w:hAnsi="Calibri"/>
          <w:b/>
          <w:color w:val="000000"/>
          <w:sz w:val="24"/>
          <w:szCs w:val="24"/>
        </w:rPr>
        <w:t xml:space="preserve">Supplementary </w:t>
      </w:r>
      <w:r>
        <w:rPr>
          <w:rFonts w:ascii="Calibri" w:hAnsi="Calibri"/>
          <w:b/>
          <w:color w:val="000000"/>
          <w:sz w:val="24"/>
          <w:szCs w:val="24"/>
        </w:rPr>
        <w:t xml:space="preserve">Table 4. </w:t>
      </w:r>
      <w:r w:rsidRPr="004A7D12">
        <w:rPr>
          <w:rFonts w:ascii="Calibri" w:hAnsi="Calibri"/>
          <w:i w:val="0"/>
          <w:color w:val="000000"/>
          <w:sz w:val="24"/>
          <w:szCs w:val="24"/>
        </w:rPr>
        <w:t xml:space="preserve">Comparison of outcomes in non-benchmark Roux-en-Y gastric </w:t>
      </w:r>
      <w:r w:rsidRPr="004A7D12">
        <w:rPr>
          <w:rFonts w:ascii="Calibri" w:hAnsi="Calibri"/>
          <w:i w:val="0"/>
          <w:color w:val="000000"/>
          <w:sz w:val="24"/>
          <w:szCs w:val="24"/>
        </w:rPr>
        <w:tab/>
      </w:r>
      <w:r w:rsidRPr="004A7D12">
        <w:rPr>
          <w:rFonts w:ascii="Calibri" w:hAnsi="Calibri"/>
          <w:i w:val="0"/>
          <w:color w:val="000000"/>
          <w:sz w:val="24"/>
          <w:szCs w:val="24"/>
        </w:rPr>
        <w:tab/>
      </w:r>
      <w:r w:rsidRPr="004A7D12">
        <w:rPr>
          <w:rFonts w:ascii="Calibri" w:hAnsi="Calibri"/>
          <w:i w:val="0"/>
          <w:color w:val="000000"/>
          <w:sz w:val="24"/>
          <w:szCs w:val="24"/>
        </w:rPr>
        <w:tab/>
      </w:r>
      <w:r w:rsidRPr="004A7D12">
        <w:rPr>
          <w:rFonts w:ascii="Calibri" w:hAnsi="Calibri"/>
          <w:i w:val="0"/>
          <w:color w:val="000000"/>
          <w:sz w:val="24"/>
          <w:szCs w:val="24"/>
        </w:rPr>
        <w:tab/>
        <w:t>bypass cases with the identified global benchmarks for RYGB.</w:t>
      </w:r>
    </w:p>
    <w:p w14:paraId="6B2F0CFF" w14:textId="74C200BF" w:rsidR="007C4308" w:rsidRPr="009D7D46" w:rsidRDefault="007C4308" w:rsidP="007C4308">
      <w:pPr>
        <w:spacing w:after="160" w:line="259" w:lineRule="auto"/>
        <w:rPr>
          <w:rFonts w:ascii="Calibri" w:hAnsi="Calibri" w:cstheme="majorHAnsi"/>
          <w:sz w:val="24"/>
          <w:szCs w:val="24"/>
        </w:rPr>
      </w:pPr>
      <w:r>
        <w:rPr>
          <w:rFonts w:ascii="Calibri" w:hAnsi="Calibri"/>
          <w:b/>
          <w:color w:val="000000"/>
          <w:sz w:val="24"/>
          <w:szCs w:val="24"/>
        </w:rPr>
        <w:tab/>
      </w:r>
      <w:r w:rsidRPr="00177339">
        <w:rPr>
          <w:rFonts w:ascii="Calibri" w:hAnsi="Calibri"/>
          <w:b/>
          <w:color w:val="000000"/>
          <w:sz w:val="24"/>
          <w:szCs w:val="24"/>
        </w:rPr>
        <w:t xml:space="preserve">Supplementary </w:t>
      </w:r>
      <w:r>
        <w:rPr>
          <w:rFonts w:ascii="Calibri" w:hAnsi="Calibri"/>
          <w:b/>
          <w:color w:val="000000"/>
          <w:sz w:val="24"/>
          <w:szCs w:val="24"/>
        </w:rPr>
        <w:t xml:space="preserve">Table 5. </w:t>
      </w:r>
      <w:r w:rsidRPr="003A2167">
        <w:rPr>
          <w:rFonts w:ascii="Calibri" w:hAnsi="Calibri" w:cs="Times New Roman"/>
          <w:color w:val="000000"/>
          <w:sz w:val="24"/>
          <w:szCs w:val="24"/>
        </w:rPr>
        <w:t xml:space="preserve">Results of a literature review to identify published outcome data </w:t>
      </w:r>
      <w:r>
        <w:rPr>
          <w:rFonts w:ascii="Calibri" w:hAnsi="Calibri" w:cs="Times New Roman"/>
          <w:color w:val="000000"/>
          <w:sz w:val="24"/>
          <w:szCs w:val="24"/>
        </w:rPr>
        <w:tab/>
      </w:r>
      <w:r>
        <w:rPr>
          <w:rFonts w:ascii="Calibri" w:hAnsi="Calibri" w:cs="Times New Roman"/>
          <w:color w:val="000000"/>
          <w:sz w:val="24"/>
          <w:szCs w:val="24"/>
        </w:rPr>
        <w:tab/>
      </w:r>
      <w:r>
        <w:rPr>
          <w:rFonts w:ascii="Calibri" w:hAnsi="Calibri" w:cs="Times New Roman"/>
          <w:color w:val="000000"/>
          <w:sz w:val="24"/>
          <w:szCs w:val="24"/>
        </w:rPr>
        <w:tab/>
      </w:r>
      <w:r>
        <w:rPr>
          <w:rFonts w:ascii="Calibri" w:hAnsi="Calibri" w:cs="Times New Roman"/>
          <w:color w:val="000000"/>
          <w:sz w:val="24"/>
          <w:szCs w:val="24"/>
        </w:rPr>
        <w:tab/>
      </w:r>
      <w:r w:rsidRPr="003A2167">
        <w:rPr>
          <w:rFonts w:ascii="Calibri" w:hAnsi="Calibri" w:cs="Times New Roman"/>
          <w:color w:val="000000"/>
          <w:sz w:val="24"/>
          <w:szCs w:val="24"/>
        </w:rPr>
        <w:t xml:space="preserve">from the participating centers on consecutive RYGB cohorts or on </w:t>
      </w:r>
      <w:r>
        <w:rPr>
          <w:rFonts w:ascii="Calibri" w:hAnsi="Calibri" w:cs="Times New Roman"/>
          <w:color w:val="000000"/>
          <w:sz w:val="24"/>
          <w:szCs w:val="24"/>
        </w:rPr>
        <w:tab/>
      </w:r>
      <w:r>
        <w:rPr>
          <w:rFonts w:ascii="Calibri" w:hAnsi="Calibri" w:cs="Times New Roman"/>
          <w:color w:val="000000"/>
          <w:sz w:val="24"/>
          <w:szCs w:val="24"/>
        </w:rPr>
        <w:tab/>
      </w:r>
      <w:r>
        <w:rPr>
          <w:rFonts w:ascii="Calibri" w:hAnsi="Calibri" w:cs="Times New Roman"/>
          <w:color w:val="000000"/>
          <w:sz w:val="24"/>
          <w:szCs w:val="24"/>
        </w:rPr>
        <w:tab/>
      </w:r>
      <w:r>
        <w:rPr>
          <w:rFonts w:ascii="Calibri" w:hAnsi="Calibri" w:cs="Times New Roman"/>
          <w:color w:val="000000"/>
          <w:sz w:val="24"/>
          <w:szCs w:val="24"/>
        </w:rPr>
        <w:tab/>
        <w:t>non-benchmark</w:t>
      </w:r>
      <w:r w:rsidRPr="003A2167">
        <w:rPr>
          <w:rFonts w:ascii="Calibri" w:hAnsi="Calibri" w:cs="Times New Roman"/>
          <w:color w:val="000000"/>
          <w:sz w:val="24"/>
          <w:szCs w:val="24"/>
        </w:rPr>
        <w:t xml:space="preserve"> RYGB patients</w:t>
      </w:r>
      <w:r>
        <w:rPr>
          <w:rFonts w:ascii="Calibri" w:hAnsi="Calibri" w:cs="Times New Roman"/>
          <w:color w:val="000000"/>
          <w:sz w:val="24"/>
          <w:szCs w:val="24"/>
        </w:rPr>
        <w:t>.</w:t>
      </w:r>
    </w:p>
    <w:p w14:paraId="3C81E920" w14:textId="77777777" w:rsidR="007C4308" w:rsidRPr="007C4308" w:rsidRDefault="007C4308" w:rsidP="007C4308"/>
    <w:p w14:paraId="168D5D2F" w14:textId="77777777" w:rsidR="006F1EDC" w:rsidRDefault="006F1EDC" w:rsidP="006F1EDC">
      <w:r>
        <w:tab/>
      </w:r>
    </w:p>
    <w:p w14:paraId="483C8860" w14:textId="77777777" w:rsidR="006F1EDC" w:rsidRPr="006F1EDC" w:rsidRDefault="006F1EDC" w:rsidP="006F1EDC">
      <w:pPr>
        <w:spacing w:after="160" w:line="259" w:lineRule="auto"/>
      </w:pPr>
      <w:r>
        <w:tab/>
      </w:r>
      <w:r w:rsidR="00197E57" w:rsidRPr="006A546B">
        <w:rPr>
          <w:rFonts w:ascii="Calibri" w:hAnsi="Calibri" w:cstheme="majorHAnsi"/>
          <w:b/>
          <w:sz w:val="24"/>
          <w:szCs w:val="24"/>
        </w:rPr>
        <w:t xml:space="preserve">Supplementary </w:t>
      </w:r>
      <w:r w:rsidRPr="006F1EDC">
        <w:rPr>
          <w:rFonts w:ascii="Calibri" w:hAnsi="Calibri" w:cstheme="majorHAnsi"/>
          <w:b/>
          <w:sz w:val="24"/>
          <w:szCs w:val="24"/>
        </w:rPr>
        <w:t>Figures</w:t>
      </w:r>
      <w:r>
        <w:tab/>
      </w:r>
    </w:p>
    <w:p w14:paraId="55489C79" w14:textId="77777777" w:rsidR="00197E57" w:rsidRPr="006252C2" w:rsidRDefault="00197E57" w:rsidP="00197E57">
      <w:pPr>
        <w:rPr>
          <w:sz w:val="24"/>
          <w:szCs w:val="24"/>
        </w:rPr>
      </w:pPr>
      <w:r>
        <w:rPr>
          <w:rFonts w:ascii="Calibri" w:hAnsi="Calibri"/>
          <w:iCs/>
          <w:color w:val="000000"/>
          <w:sz w:val="24"/>
          <w:szCs w:val="24"/>
        </w:rPr>
        <w:tab/>
      </w:r>
      <w:r w:rsidRPr="006A546B">
        <w:rPr>
          <w:rFonts w:ascii="Calibri" w:hAnsi="Calibri" w:cstheme="majorHAnsi"/>
          <w:b/>
          <w:sz w:val="24"/>
          <w:szCs w:val="24"/>
        </w:rPr>
        <w:t xml:space="preserve">Supplementary Figure </w:t>
      </w:r>
      <w:r>
        <w:rPr>
          <w:rFonts w:ascii="Calibri" w:hAnsi="Calibri" w:cstheme="majorHAnsi"/>
          <w:b/>
          <w:sz w:val="24"/>
          <w:szCs w:val="24"/>
        </w:rPr>
        <w:t>1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Pr="006252C2">
        <w:rPr>
          <w:sz w:val="24"/>
          <w:szCs w:val="24"/>
        </w:rPr>
        <w:t xml:space="preserve">Study flowchart. </w:t>
      </w:r>
    </w:p>
    <w:p w14:paraId="5DA7A060" w14:textId="75BEF258" w:rsidR="00CF3B81" w:rsidRDefault="00197E57" w:rsidP="00197E57">
      <w:pPr>
        <w:rPr>
          <w:rFonts w:ascii="Calibri" w:hAnsi="Calibri" w:cstheme="majorHAnsi"/>
          <w:sz w:val="24"/>
          <w:szCs w:val="24"/>
        </w:rPr>
      </w:pPr>
      <w:r>
        <w:rPr>
          <w:rFonts w:ascii="Calibri" w:hAnsi="Calibri"/>
          <w:color w:val="000000"/>
        </w:rPr>
        <w:tab/>
      </w:r>
      <w:r w:rsidR="00CF3B81" w:rsidRPr="006A546B">
        <w:rPr>
          <w:rFonts w:ascii="Calibri" w:hAnsi="Calibri" w:cstheme="majorHAnsi"/>
          <w:b/>
          <w:sz w:val="24"/>
          <w:szCs w:val="24"/>
        </w:rPr>
        <w:t xml:space="preserve">Supplementary Figure </w:t>
      </w:r>
      <w:r w:rsidR="006252C2">
        <w:rPr>
          <w:rFonts w:ascii="Calibri" w:hAnsi="Calibri" w:cstheme="majorHAnsi"/>
          <w:b/>
          <w:sz w:val="24"/>
          <w:szCs w:val="24"/>
        </w:rPr>
        <w:t>2</w:t>
      </w:r>
      <w:r w:rsidR="00CF3B81" w:rsidRPr="006A546B">
        <w:rPr>
          <w:rFonts w:ascii="Calibri" w:hAnsi="Calibri" w:cstheme="majorHAnsi"/>
          <w:b/>
          <w:sz w:val="24"/>
          <w:szCs w:val="24"/>
        </w:rPr>
        <w:t>.</w:t>
      </w:r>
      <w:r w:rsidR="00CF3B81">
        <w:rPr>
          <w:rFonts w:ascii="Calibri" w:hAnsi="Calibri" w:cstheme="majorHAnsi"/>
          <w:b/>
          <w:sz w:val="24"/>
          <w:szCs w:val="24"/>
        </w:rPr>
        <w:t xml:space="preserve"> </w:t>
      </w:r>
      <w:r w:rsidR="00CF3B81" w:rsidRPr="00EC1EFE">
        <w:rPr>
          <w:rFonts w:ascii="Calibri" w:hAnsi="Calibri" w:cstheme="majorHAnsi"/>
          <w:sz w:val="24"/>
          <w:szCs w:val="24"/>
        </w:rPr>
        <w:t xml:space="preserve">Rate of </w:t>
      </w:r>
      <w:r w:rsidR="00CF3B81">
        <w:rPr>
          <w:rFonts w:ascii="Calibri" w:hAnsi="Calibri" w:cstheme="majorHAnsi"/>
          <w:sz w:val="24"/>
          <w:szCs w:val="24"/>
        </w:rPr>
        <w:t>“uneventful postoperative course”</w:t>
      </w:r>
      <w:r w:rsidR="00CF3B81" w:rsidRPr="00EC1EFE">
        <w:rPr>
          <w:rFonts w:ascii="Calibri" w:hAnsi="Calibri" w:cstheme="majorHAnsi"/>
          <w:sz w:val="24"/>
          <w:szCs w:val="24"/>
        </w:rPr>
        <w:t xml:space="preserve"> in benchmark </w:t>
      </w:r>
      <w:r w:rsidR="00CF3B81">
        <w:rPr>
          <w:rFonts w:ascii="Calibri" w:hAnsi="Calibri" w:cstheme="majorHAnsi"/>
          <w:sz w:val="24"/>
          <w:szCs w:val="24"/>
        </w:rPr>
        <w:tab/>
      </w:r>
      <w:r w:rsidR="00CF3B81">
        <w:rPr>
          <w:rFonts w:ascii="Calibri" w:hAnsi="Calibri" w:cstheme="majorHAnsi"/>
          <w:sz w:val="24"/>
          <w:szCs w:val="24"/>
        </w:rPr>
        <w:tab/>
      </w:r>
      <w:r w:rsidR="00CF3B81">
        <w:rPr>
          <w:rFonts w:ascii="Calibri" w:hAnsi="Calibri" w:cstheme="majorHAnsi"/>
          <w:sz w:val="24"/>
          <w:szCs w:val="24"/>
        </w:rPr>
        <w:tab/>
      </w:r>
      <w:r w:rsidR="00CF3B81">
        <w:rPr>
          <w:rFonts w:ascii="Calibri" w:hAnsi="Calibri" w:cstheme="majorHAnsi"/>
          <w:sz w:val="24"/>
          <w:szCs w:val="24"/>
        </w:rPr>
        <w:tab/>
        <w:t xml:space="preserve">       </w:t>
      </w:r>
      <w:r w:rsidR="00CF3B81" w:rsidRPr="00EC1EFE">
        <w:rPr>
          <w:rFonts w:ascii="Calibri" w:hAnsi="Calibri" w:cstheme="majorHAnsi"/>
          <w:sz w:val="24"/>
          <w:szCs w:val="24"/>
        </w:rPr>
        <w:t xml:space="preserve">patients per </w:t>
      </w:r>
      <w:r w:rsidR="00CF3B81">
        <w:rPr>
          <w:rFonts w:ascii="Calibri" w:hAnsi="Calibri" w:cstheme="majorHAnsi"/>
          <w:sz w:val="24"/>
          <w:szCs w:val="24"/>
        </w:rPr>
        <w:t>included</w:t>
      </w:r>
      <w:r w:rsidR="00CF3B81" w:rsidRPr="00EC1EFE">
        <w:rPr>
          <w:rFonts w:ascii="Calibri" w:hAnsi="Calibri" w:cstheme="majorHAnsi"/>
          <w:sz w:val="24"/>
          <w:szCs w:val="24"/>
        </w:rPr>
        <w:t xml:space="preserve"> </w:t>
      </w:r>
      <w:r w:rsidR="00CF3B81">
        <w:rPr>
          <w:rFonts w:ascii="Calibri" w:hAnsi="Calibri" w:cstheme="majorHAnsi"/>
          <w:sz w:val="24"/>
          <w:szCs w:val="24"/>
        </w:rPr>
        <w:t xml:space="preserve">bariatric </w:t>
      </w:r>
      <w:r w:rsidR="00CF3B81" w:rsidRPr="00EC1EFE">
        <w:rPr>
          <w:rFonts w:ascii="Calibri" w:hAnsi="Calibri" w:cstheme="majorHAnsi"/>
          <w:sz w:val="24"/>
          <w:szCs w:val="24"/>
        </w:rPr>
        <w:t>center</w:t>
      </w:r>
    </w:p>
    <w:p w14:paraId="3964203E" w14:textId="24919F90" w:rsidR="007C4308" w:rsidRDefault="007C4308" w:rsidP="00197E57">
      <w:pPr>
        <w:rPr>
          <w:rFonts w:ascii="Calibri" w:hAnsi="Calibri"/>
          <w:color w:val="000000"/>
        </w:rPr>
      </w:pPr>
      <w:r>
        <w:rPr>
          <w:rFonts w:ascii="Calibri" w:hAnsi="Calibri" w:cstheme="majorHAnsi"/>
          <w:b/>
          <w:sz w:val="24"/>
          <w:szCs w:val="24"/>
        </w:rPr>
        <w:tab/>
      </w:r>
      <w:r w:rsidRPr="006A546B">
        <w:rPr>
          <w:rFonts w:ascii="Calibri" w:hAnsi="Calibri" w:cstheme="majorHAnsi"/>
          <w:b/>
          <w:sz w:val="24"/>
          <w:szCs w:val="24"/>
        </w:rPr>
        <w:t xml:space="preserve">Supplementary Figure </w:t>
      </w:r>
      <w:r>
        <w:rPr>
          <w:rFonts w:ascii="Calibri" w:hAnsi="Calibri" w:cstheme="majorHAnsi"/>
          <w:b/>
          <w:sz w:val="24"/>
          <w:szCs w:val="24"/>
        </w:rPr>
        <w:t>3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Pr="00DC3B04">
        <w:rPr>
          <w:sz w:val="24"/>
          <w:szCs w:val="24"/>
        </w:rPr>
        <w:t>Cumulative hazard</w:t>
      </w:r>
      <w:r>
        <w:rPr>
          <w:sz w:val="24"/>
          <w:szCs w:val="24"/>
        </w:rPr>
        <w:t xml:space="preserve"> </w:t>
      </w:r>
      <w:r w:rsidRPr="00DC3B04">
        <w:rPr>
          <w:sz w:val="24"/>
          <w:szCs w:val="24"/>
        </w:rPr>
        <w:t xml:space="preserve">of Clavien-Dindo </w:t>
      </w:r>
      <w:r w:rsidRPr="00F86C28">
        <w:rPr>
          <w:rFonts w:ascii="Calibri" w:hAnsi="Calibri" w:cstheme="majorHAnsi"/>
          <w:sz w:val="24"/>
          <w:szCs w:val="24"/>
        </w:rPr>
        <w:t xml:space="preserve">grade </w:t>
      </w:r>
      <w:r w:rsidRPr="00DC3B04">
        <w:rPr>
          <w:rFonts w:ascii="Calibri" w:hAnsi="Calibri" w:cstheme="majorHAnsi"/>
          <w:sz w:val="24"/>
          <w:szCs w:val="24"/>
        </w:rPr>
        <w:t>&gt;</w:t>
      </w:r>
      <w:r w:rsidRPr="00F86C28">
        <w:rPr>
          <w:rFonts w:ascii="Calibri" w:hAnsi="Calibri" w:cstheme="majorHAnsi"/>
          <w:sz w:val="24"/>
          <w:szCs w:val="24"/>
        </w:rPr>
        <w:t xml:space="preserve"> </w:t>
      </w:r>
      <w:r w:rsidR="005B7116">
        <w:rPr>
          <w:rFonts w:ascii="Calibri" w:hAnsi="Calibri" w:cstheme="majorHAnsi"/>
          <w:sz w:val="24"/>
          <w:szCs w:val="24"/>
        </w:rPr>
        <w:t>II</w:t>
      </w:r>
      <w:r w:rsidRPr="00DC3B04">
        <w:rPr>
          <w:rFonts w:ascii="Calibri" w:hAnsi="Calibri" w:cstheme="majorHAnsi"/>
          <w:sz w:val="24"/>
          <w:szCs w:val="24"/>
        </w:rPr>
        <w:t xml:space="preserve"> events</w:t>
      </w:r>
      <w:r>
        <w:rPr>
          <w:rFonts w:ascii="Calibri" w:hAnsi="Calibri" w:cstheme="majorHAnsi"/>
          <w:sz w:val="24"/>
          <w:szCs w:val="24"/>
        </w:rPr>
        <w:t xml:space="preserve"> in </w:t>
      </w:r>
      <w:r>
        <w:rPr>
          <w:rFonts w:ascii="Calibri" w:hAnsi="Calibri" w:cstheme="majorHAnsi"/>
          <w:sz w:val="24"/>
          <w:szCs w:val="24"/>
        </w:rPr>
        <w:tab/>
      </w:r>
      <w:r>
        <w:rPr>
          <w:rFonts w:ascii="Calibri" w:hAnsi="Calibri" w:cstheme="majorHAnsi"/>
          <w:sz w:val="24"/>
          <w:szCs w:val="24"/>
        </w:rPr>
        <w:tab/>
      </w:r>
      <w:r>
        <w:rPr>
          <w:rFonts w:ascii="Calibri" w:hAnsi="Calibri" w:cstheme="majorHAnsi"/>
          <w:sz w:val="24"/>
          <w:szCs w:val="24"/>
        </w:rPr>
        <w:tab/>
      </w:r>
      <w:r>
        <w:rPr>
          <w:rFonts w:ascii="Calibri" w:hAnsi="Calibri" w:cstheme="majorHAnsi"/>
          <w:sz w:val="24"/>
          <w:szCs w:val="24"/>
        </w:rPr>
        <w:tab/>
        <w:t xml:space="preserve">benchmark patients during the </w:t>
      </w:r>
      <w:r w:rsidRPr="00DC3B04">
        <w:rPr>
          <w:rFonts w:ascii="Calibri" w:hAnsi="Calibri" w:cstheme="majorHAnsi"/>
          <w:sz w:val="24"/>
          <w:szCs w:val="24"/>
        </w:rPr>
        <w:t xml:space="preserve">first two years after bariatric surgery </w:t>
      </w:r>
    </w:p>
    <w:p w14:paraId="02C07B97" w14:textId="376508FE" w:rsidR="00197E57" w:rsidRDefault="00CF3B81" w:rsidP="00197E57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 w:rsidR="00197E57" w:rsidRPr="006A546B">
        <w:rPr>
          <w:rFonts w:ascii="Calibri" w:hAnsi="Calibri" w:cstheme="majorHAnsi"/>
          <w:b/>
          <w:sz w:val="24"/>
          <w:szCs w:val="24"/>
        </w:rPr>
        <w:t xml:space="preserve">Supplementary Figure </w:t>
      </w:r>
      <w:r w:rsidR="007C4308">
        <w:rPr>
          <w:rFonts w:ascii="Calibri" w:hAnsi="Calibri" w:cstheme="majorHAnsi"/>
          <w:b/>
          <w:sz w:val="24"/>
          <w:szCs w:val="24"/>
        </w:rPr>
        <w:t>4</w:t>
      </w:r>
      <w:r w:rsidR="00197E57" w:rsidRPr="006A546B">
        <w:rPr>
          <w:rFonts w:ascii="Calibri" w:hAnsi="Calibri" w:cstheme="majorHAnsi"/>
          <w:b/>
          <w:sz w:val="24"/>
          <w:szCs w:val="24"/>
        </w:rPr>
        <w:t>.</w:t>
      </w:r>
      <w:r w:rsidR="00197E57">
        <w:rPr>
          <w:rFonts w:ascii="Calibri" w:hAnsi="Calibri" w:cstheme="majorHAnsi"/>
          <w:b/>
          <w:sz w:val="24"/>
          <w:szCs w:val="24"/>
        </w:rPr>
        <w:t xml:space="preserve"> </w:t>
      </w:r>
      <w:r w:rsidR="00197E57" w:rsidRPr="006252C2">
        <w:rPr>
          <w:sz w:val="24"/>
          <w:szCs w:val="24"/>
        </w:rPr>
        <w:t xml:space="preserve">Cumulative hazard of Clavien-Dindo grade &gt; II events </w:t>
      </w:r>
      <w:r w:rsidR="00197E57" w:rsidRPr="006252C2">
        <w:rPr>
          <w:sz w:val="24"/>
          <w:szCs w:val="24"/>
        </w:rPr>
        <w:tab/>
      </w:r>
      <w:r w:rsidR="007E5ED9">
        <w:rPr>
          <w:sz w:val="24"/>
          <w:szCs w:val="24"/>
        </w:rPr>
        <w:tab/>
      </w:r>
      <w:r w:rsidR="00197E57" w:rsidRPr="006252C2">
        <w:rPr>
          <w:sz w:val="24"/>
          <w:szCs w:val="24"/>
        </w:rPr>
        <w:tab/>
      </w:r>
      <w:r w:rsidR="00197E57" w:rsidRPr="006252C2">
        <w:rPr>
          <w:sz w:val="24"/>
          <w:szCs w:val="24"/>
        </w:rPr>
        <w:tab/>
      </w:r>
      <w:r w:rsidR="006252C2">
        <w:rPr>
          <w:sz w:val="24"/>
          <w:szCs w:val="24"/>
        </w:rPr>
        <w:t xml:space="preserve">                    </w:t>
      </w:r>
      <w:r w:rsidR="00197E57" w:rsidRPr="006252C2">
        <w:rPr>
          <w:sz w:val="24"/>
          <w:szCs w:val="24"/>
        </w:rPr>
        <w:t>during the first two years after</w:t>
      </w:r>
      <w:r w:rsidR="007E5ED9">
        <w:rPr>
          <w:sz w:val="24"/>
          <w:szCs w:val="24"/>
        </w:rPr>
        <w:t xml:space="preserve"> BS</w:t>
      </w:r>
      <w:r w:rsidR="00197E57" w:rsidRPr="006252C2">
        <w:rPr>
          <w:sz w:val="24"/>
          <w:szCs w:val="24"/>
        </w:rPr>
        <w:t>, stratified by centers</w:t>
      </w:r>
    </w:p>
    <w:p w14:paraId="2D51F4DF" w14:textId="05F23C3C" w:rsidR="00197E57" w:rsidRDefault="00197E57" w:rsidP="00CF3B81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/>
          <w:iCs/>
          <w:color w:val="000000"/>
          <w:sz w:val="24"/>
          <w:szCs w:val="24"/>
        </w:rPr>
        <w:tab/>
      </w:r>
      <w:r w:rsidRPr="006A546B">
        <w:rPr>
          <w:rFonts w:ascii="Calibri" w:hAnsi="Calibri" w:cstheme="majorHAnsi"/>
          <w:b/>
          <w:sz w:val="24"/>
          <w:szCs w:val="24"/>
        </w:rPr>
        <w:t xml:space="preserve">Supplementary Figure </w:t>
      </w:r>
      <w:r w:rsidR="007C4308">
        <w:rPr>
          <w:rFonts w:ascii="Calibri" w:hAnsi="Calibri" w:cstheme="majorHAnsi"/>
          <w:b/>
          <w:sz w:val="24"/>
          <w:szCs w:val="24"/>
        </w:rPr>
        <w:t>5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Pr="00D4439E">
        <w:rPr>
          <w:rFonts w:ascii="Calibri" w:hAnsi="Calibri" w:cstheme="majorHAnsi"/>
          <w:sz w:val="24"/>
          <w:szCs w:val="24"/>
        </w:rPr>
        <w:t xml:space="preserve">Correlation of </w:t>
      </w:r>
      <w:r>
        <w:rPr>
          <w:rFonts w:ascii="Calibri" w:hAnsi="Calibri" w:cstheme="majorHAnsi"/>
          <w:sz w:val="24"/>
          <w:szCs w:val="24"/>
        </w:rPr>
        <w:t>center volume</w:t>
      </w:r>
      <w:r w:rsidRPr="00D4439E">
        <w:rPr>
          <w:rFonts w:ascii="Calibri" w:hAnsi="Calibri" w:cstheme="majorHAnsi"/>
          <w:sz w:val="24"/>
          <w:szCs w:val="24"/>
        </w:rPr>
        <w:t xml:space="preserve"> and cumulative morbidity </w:t>
      </w:r>
      <w:r>
        <w:rPr>
          <w:rFonts w:ascii="Calibri" w:hAnsi="Calibri" w:cstheme="majorHAnsi"/>
          <w:sz w:val="24"/>
          <w:szCs w:val="24"/>
        </w:rPr>
        <w:tab/>
      </w:r>
      <w:r>
        <w:rPr>
          <w:rFonts w:ascii="Calibri" w:hAnsi="Calibri" w:cstheme="majorHAnsi"/>
          <w:sz w:val="24"/>
          <w:szCs w:val="24"/>
        </w:rPr>
        <w:tab/>
      </w:r>
      <w:r>
        <w:rPr>
          <w:rFonts w:ascii="Calibri" w:hAnsi="Calibri" w:cstheme="majorHAnsi"/>
          <w:sz w:val="24"/>
          <w:szCs w:val="24"/>
        </w:rPr>
        <w:tab/>
        <w:t xml:space="preserve">                    </w:t>
      </w:r>
      <w:r w:rsidRPr="00D4439E">
        <w:rPr>
          <w:rFonts w:ascii="Calibri" w:hAnsi="Calibri" w:cstheme="majorHAnsi"/>
          <w:sz w:val="24"/>
          <w:szCs w:val="24"/>
        </w:rPr>
        <w:t xml:space="preserve">(CCI®) at </w:t>
      </w:r>
      <w:r>
        <w:rPr>
          <w:rFonts w:ascii="Calibri" w:hAnsi="Calibri" w:cstheme="majorHAnsi"/>
          <w:sz w:val="24"/>
          <w:szCs w:val="24"/>
        </w:rPr>
        <w:t xml:space="preserve">90-days </w:t>
      </w:r>
      <w:r w:rsidRPr="000424B6">
        <w:rPr>
          <w:rFonts w:ascii="Calibri" w:hAnsi="Calibri" w:cstheme="majorHAnsi"/>
          <w:sz w:val="24"/>
          <w:szCs w:val="24"/>
        </w:rPr>
        <w:t>postoperative</w:t>
      </w:r>
      <w:r>
        <w:rPr>
          <w:rFonts w:ascii="Calibri" w:hAnsi="Calibri" w:cstheme="majorHAnsi"/>
          <w:sz w:val="24"/>
          <w:szCs w:val="24"/>
        </w:rPr>
        <w:t>ly</w:t>
      </w:r>
      <w:r w:rsidRPr="00D4439E">
        <w:rPr>
          <w:rFonts w:ascii="Calibri" w:hAnsi="Calibri" w:cstheme="majorHAnsi"/>
          <w:sz w:val="24"/>
          <w:szCs w:val="24"/>
        </w:rPr>
        <w:t>.</w:t>
      </w:r>
    </w:p>
    <w:p w14:paraId="3C2BDE83" w14:textId="77777777" w:rsidR="00197E57" w:rsidRDefault="00197E57" w:rsidP="00197E57">
      <w:pPr>
        <w:spacing w:after="160" w:line="259" w:lineRule="auto"/>
        <w:rPr>
          <w:rFonts w:ascii="Calibri" w:hAnsi="Calibri"/>
          <w:iCs/>
          <w:color w:val="000000"/>
          <w:sz w:val="24"/>
          <w:szCs w:val="24"/>
        </w:rPr>
      </w:pPr>
    </w:p>
    <w:p w14:paraId="7A042DB7" w14:textId="77777777" w:rsidR="006F1EDC" w:rsidRDefault="006F1EDC" w:rsidP="006F1EDC">
      <w:pPr>
        <w:spacing w:after="160" w:line="259" w:lineRule="auto"/>
        <w:rPr>
          <w:rFonts w:ascii="Calibri" w:hAnsi="Calibri"/>
          <w:iCs/>
          <w:color w:val="000000"/>
          <w:sz w:val="24"/>
          <w:szCs w:val="24"/>
        </w:rPr>
      </w:pPr>
    </w:p>
    <w:p w14:paraId="44F2F3BE" w14:textId="60959F4E" w:rsidR="00885534" w:rsidRDefault="006F1EDC" w:rsidP="00885534">
      <w:pPr>
        <w:spacing w:after="160" w:line="259" w:lineRule="auto"/>
        <w:rPr>
          <w:sz w:val="24"/>
          <w:szCs w:val="24"/>
        </w:rPr>
      </w:pPr>
      <w:r>
        <w:rPr>
          <w:rFonts w:ascii="Calibri" w:hAnsi="Calibri"/>
          <w:iCs/>
          <w:color w:val="000000"/>
          <w:sz w:val="24"/>
          <w:szCs w:val="24"/>
        </w:rPr>
        <w:lastRenderedPageBreak/>
        <w:tab/>
      </w:r>
      <w:r w:rsidR="00885534" w:rsidRPr="006A546B">
        <w:rPr>
          <w:rFonts w:ascii="Calibri" w:hAnsi="Calibri" w:cstheme="majorHAnsi"/>
          <w:b/>
          <w:sz w:val="24"/>
          <w:szCs w:val="24"/>
        </w:rPr>
        <w:t xml:space="preserve">Supplementary </w:t>
      </w:r>
      <w:r w:rsidR="00885534" w:rsidRPr="00943DDC">
        <w:rPr>
          <w:b/>
          <w:sz w:val="24"/>
          <w:szCs w:val="24"/>
        </w:rPr>
        <w:t xml:space="preserve">Table </w:t>
      </w:r>
      <w:r w:rsidR="00885534">
        <w:rPr>
          <w:b/>
          <w:sz w:val="24"/>
          <w:szCs w:val="24"/>
        </w:rPr>
        <w:t>1</w:t>
      </w:r>
      <w:r w:rsidR="00885534" w:rsidRPr="00943DDC">
        <w:rPr>
          <w:b/>
          <w:sz w:val="24"/>
          <w:szCs w:val="24"/>
        </w:rPr>
        <w:t>.</w:t>
      </w:r>
      <w:r w:rsidR="00885534">
        <w:rPr>
          <w:sz w:val="24"/>
          <w:szCs w:val="24"/>
        </w:rPr>
        <w:t xml:space="preserve"> Baseline characteristics of patients and procedures.</w:t>
      </w:r>
    </w:p>
    <w:tbl>
      <w:tblPr>
        <w:tblW w:w="10202" w:type="dxa"/>
        <w:tblLook w:val="04A0" w:firstRow="1" w:lastRow="0" w:firstColumn="1" w:lastColumn="0" w:noHBand="0" w:noVBand="1"/>
      </w:tblPr>
      <w:tblGrid>
        <w:gridCol w:w="4248"/>
        <w:gridCol w:w="2977"/>
        <w:gridCol w:w="2977"/>
      </w:tblGrid>
      <w:tr w:rsidR="00885534" w:rsidRPr="004562BD" w14:paraId="55F0D503" w14:textId="77777777" w:rsidTr="00865E81">
        <w:trPr>
          <w:trHeight w:val="25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A7F3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ECA4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Roux-en-Y gastric bypass</w:t>
            </w:r>
          </w:p>
          <w:p w14:paraId="3AA347D7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n = 4120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07CB0A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Sleeve gastrectomy</w:t>
            </w:r>
          </w:p>
          <w:p w14:paraId="3705007F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n = 1457</w:t>
            </w:r>
          </w:p>
        </w:tc>
      </w:tr>
      <w:tr w:rsidR="00885534" w:rsidRPr="004562BD" w14:paraId="6676D6F6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8BBDE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Patient characteristics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FD15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E8C267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885534" w:rsidRPr="004562BD" w14:paraId="1EF4E7C7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8AC8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Age, years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1EAE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38.2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11.1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63D525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37.0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± 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10.8</w:t>
            </w:r>
          </w:p>
        </w:tc>
      </w:tr>
      <w:tr w:rsidR="00885534" w:rsidRPr="004562BD" w14:paraId="21C9356C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7005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Sex (female/male)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4888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3302 (80.1%) / 818 (19.9%)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7565A5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1050 (72.1%) / 407 (27.9%)</w:t>
            </w:r>
          </w:p>
        </w:tc>
      </w:tr>
      <w:tr w:rsidR="00885534" w:rsidRPr="004562BD" w14:paraId="1E857756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38D7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Height, cm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86A51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168.1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9.0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9399F1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167.4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8.7</w:t>
            </w:r>
          </w:p>
        </w:tc>
      </w:tr>
      <w:tr w:rsidR="00885534" w:rsidRPr="004562BD" w14:paraId="1ECBCD28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EE58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Weight, kg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601E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116.9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17.6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1F1095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109.3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19.1</w:t>
            </w:r>
          </w:p>
        </w:tc>
      </w:tr>
      <w:tr w:rsidR="00885534" w:rsidRPr="004562BD" w14:paraId="74B9554D" w14:textId="77777777" w:rsidTr="00865E81">
        <w:trPr>
          <w:trHeight w:val="28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A2906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BMI, kg/m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  <w:vertAlign w:val="superscript"/>
              </w:rPr>
              <w:t>2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90D3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41.3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6.2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44D558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38.9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5.2</w:t>
            </w:r>
          </w:p>
        </w:tc>
      </w:tr>
      <w:tr w:rsidR="00885534" w:rsidRPr="004562BD" w14:paraId="2F02C1D6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A5DFE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Hypertension,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85DA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891 (21.6)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4FFF53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344 (23.6)</w:t>
            </w:r>
          </w:p>
        </w:tc>
      </w:tr>
      <w:tr w:rsidR="00885534" w:rsidRPr="004562BD" w14:paraId="725E63F4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E871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Gastro-esophageal reflux disease,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BFC4A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905 (22.0)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7A5010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170 (11.7)</w:t>
            </w:r>
          </w:p>
        </w:tc>
      </w:tr>
      <w:tr w:rsidR="00885534" w:rsidRPr="004562BD" w14:paraId="5449EDED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D884B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Hyperuricemia,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27A71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112 (2.7)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B008AF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60 (4.1)</w:t>
            </w:r>
          </w:p>
        </w:tc>
      </w:tr>
      <w:tr w:rsidR="00885534" w:rsidRPr="004562BD" w14:paraId="1E0AC7D2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7A76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Depression,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BC0C8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800 (19.4)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BF902D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117 (8.0)</w:t>
            </w:r>
          </w:p>
        </w:tc>
      </w:tr>
      <w:tr w:rsidR="00885534" w:rsidRPr="004562BD" w14:paraId="793BBE7A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82FB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Dyslipidemia,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9CC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935 (22.7)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91ECF2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388 (26.6)</w:t>
            </w:r>
          </w:p>
        </w:tc>
      </w:tr>
      <w:tr w:rsidR="00885534" w:rsidRPr="004562BD" w14:paraId="4917351D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41DD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Joint disorders,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7DC0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1200 (29.1)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C2E6A5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269 (18.5)</w:t>
            </w:r>
          </w:p>
        </w:tc>
      </w:tr>
      <w:tr w:rsidR="00885534" w:rsidRPr="004562BD" w14:paraId="25E7682F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65F7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Smoking,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72B3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733 (17.8)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C5F8D2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224 (15.4)</w:t>
            </w:r>
          </w:p>
        </w:tc>
      </w:tr>
      <w:tr w:rsidR="00885534" w:rsidRPr="004562BD" w14:paraId="6E3F5B0B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8906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Operation characteristics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7CA1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0EF0FA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</w:tr>
      <w:tr w:rsidR="00885534" w:rsidRPr="004562BD" w14:paraId="712A046F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A5FE" w14:textId="2832ADD8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Approach: laparoscopic</w:t>
            </w:r>
            <w:r w:rsidR="00005A61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/ robotic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0B174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4112 (99.8%) / 8 (0.2%)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94811D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1455 (99.9%) / 2 (0.1%)</w:t>
            </w:r>
          </w:p>
        </w:tc>
      </w:tr>
      <w:tr w:rsidR="00885534" w:rsidRPr="004562BD" w14:paraId="44228812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FA6D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Conversion to open,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1B37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 (0.0)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9CCAF3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0 (0.0)</w:t>
            </w:r>
          </w:p>
        </w:tc>
      </w:tr>
      <w:tr w:rsidR="00885534" w:rsidRPr="004562BD" w14:paraId="7242A438" w14:textId="77777777" w:rsidTr="00865E81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F26D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Conversion to laparoscopic, n (%)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34246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5 (0.1)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D248E0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 (0.1)</w:t>
            </w:r>
          </w:p>
        </w:tc>
      </w:tr>
      <w:tr w:rsidR="00885534" w:rsidRPr="004562BD" w14:paraId="2B2F0DB8" w14:textId="77777777" w:rsidTr="00275AD0">
        <w:trPr>
          <w:trHeight w:val="255"/>
        </w:trPr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2F94D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Operation duration, min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A350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91.3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± 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44.7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801192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73.7 </w:t>
            </w: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>±</w:t>
            </w: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 xml:space="preserve"> 34.4</w:t>
            </w:r>
          </w:p>
        </w:tc>
      </w:tr>
      <w:tr w:rsidR="00885534" w:rsidRPr="004562BD" w14:paraId="58D3FDBB" w14:textId="77777777" w:rsidTr="00275AD0">
        <w:trPr>
          <w:trHeight w:val="25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131A" w14:textId="77777777" w:rsidR="00885534" w:rsidRPr="004562BD" w:rsidRDefault="00885534" w:rsidP="00865E81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Intraoperative drain placement, n (%)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9C52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1481 (35.9)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3CC163" w14:textId="77777777" w:rsidR="00885534" w:rsidRPr="004562BD" w:rsidRDefault="00885534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4562BD">
              <w:rPr>
                <w:rFonts w:eastAsia="Times New Roman" w:cs="Arial"/>
                <w:color w:val="000000"/>
                <w:sz w:val="20"/>
                <w:szCs w:val="20"/>
              </w:rPr>
              <w:t>377 (25.9)</w:t>
            </w:r>
          </w:p>
        </w:tc>
      </w:tr>
      <w:tr w:rsidR="00275AD0" w:rsidRPr="004562BD" w14:paraId="7A6FF1A9" w14:textId="77777777" w:rsidTr="00275AD0">
        <w:trPr>
          <w:trHeight w:val="25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1CFC3" w14:textId="6DD76731" w:rsidR="00275AD0" w:rsidRPr="004562BD" w:rsidRDefault="00275AD0" w:rsidP="00275AD0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Anastomotic technique, (%)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2DA0" w14:textId="1254E5A0" w:rsidR="00275AD0" w:rsidRPr="004562BD" w:rsidRDefault="00275AD0" w:rsidP="00275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75AD0">
              <w:rPr>
                <w:rFonts w:eastAsia="Times New Roman" w:cs="Arial"/>
                <w:color w:val="000000"/>
                <w:sz w:val="20"/>
                <w:szCs w:val="20"/>
              </w:rPr>
              <w:t>circular: 53.5%, linear: 30.5%, hand-sewn: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r w:rsidRPr="00275AD0">
              <w:rPr>
                <w:rFonts w:eastAsia="Times New Roman" w:cs="Arial"/>
                <w:color w:val="000000"/>
                <w:sz w:val="20"/>
                <w:szCs w:val="20"/>
              </w:rPr>
              <w:t>15.5%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3F3F66" w14:textId="7D75D267" w:rsidR="00275AD0" w:rsidRPr="004562BD" w:rsidRDefault="00275AD0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</w:tr>
      <w:tr w:rsidR="00275AD0" w:rsidRPr="004562BD" w14:paraId="0DB5887E" w14:textId="77777777" w:rsidTr="00275AD0">
        <w:trPr>
          <w:trHeight w:val="25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51EE5" w14:textId="795509E4" w:rsidR="00275AD0" w:rsidRDefault="00275AD0" w:rsidP="00275AD0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Staple line over-sewn (%)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F1A66" w14:textId="2044C543" w:rsidR="00275AD0" w:rsidRPr="00275AD0" w:rsidRDefault="00275AD0" w:rsidP="00275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148169" w14:textId="3739FCF6" w:rsidR="00275AD0" w:rsidRDefault="00275AD0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275AD0">
              <w:rPr>
                <w:rFonts w:eastAsia="Times New Roman" w:cs="Arial"/>
                <w:color w:val="000000"/>
                <w:sz w:val="20"/>
                <w:szCs w:val="20"/>
              </w:rPr>
              <w:t>52.6%</w:t>
            </w:r>
          </w:p>
        </w:tc>
      </w:tr>
      <w:tr w:rsidR="00275AD0" w:rsidRPr="004562BD" w14:paraId="799E86AE" w14:textId="77777777" w:rsidTr="00275AD0">
        <w:trPr>
          <w:trHeight w:val="255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097AA" w14:textId="58276019" w:rsidR="00275AD0" w:rsidRDefault="00275AD0" w:rsidP="00275AD0">
            <w:pPr>
              <w:spacing w:after="0" w:line="240" w:lineRule="auto"/>
              <w:rPr>
                <w:rFonts w:eastAsia="Times New Roman" w:cs="Arial"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Cs/>
                <w:color w:val="000000"/>
                <w:sz w:val="20"/>
                <w:szCs w:val="20"/>
              </w:rPr>
              <w:t xml:space="preserve">  Mesenteric defect closure (%)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70503" w14:textId="7CF3FE22" w:rsidR="00275AD0" w:rsidRPr="00275AD0" w:rsidRDefault="00275AD0" w:rsidP="00275AD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86.3%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981D08" w14:textId="7C670DBD" w:rsidR="00275AD0" w:rsidRDefault="00275AD0" w:rsidP="00865E8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</w:tr>
    </w:tbl>
    <w:p w14:paraId="57B9D80F" w14:textId="77777777" w:rsidR="00177339" w:rsidRPr="004562BD" w:rsidRDefault="00177339" w:rsidP="00177339">
      <w:pPr>
        <w:rPr>
          <w:sz w:val="20"/>
          <w:szCs w:val="20"/>
        </w:rPr>
      </w:pPr>
    </w:p>
    <w:p w14:paraId="170C4899" w14:textId="77777777" w:rsidR="004A7D12" w:rsidRDefault="004A7D12" w:rsidP="008D5D25">
      <w:pPr>
        <w:spacing w:after="160" w:line="259" w:lineRule="auto"/>
        <w:rPr>
          <w:sz w:val="24"/>
          <w:szCs w:val="24"/>
        </w:rPr>
      </w:pPr>
    </w:p>
    <w:p w14:paraId="20B50D1C" w14:textId="77777777" w:rsidR="004A7D12" w:rsidRPr="004F5972" w:rsidRDefault="00177339" w:rsidP="004A7D12">
      <w:pPr>
        <w:pStyle w:val="Caption"/>
        <w:keepNext/>
        <w:rPr>
          <w:rFonts w:ascii="Calibri" w:hAnsi="Calibri"/>
          <w:i w:val="0"/>
          <w:iCs w:val="0"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  <w:r w:rsidR="004A7D12" w:rsidRPr="00177339">
        <w:rPr>
          <w:rFonts w:ascii="Calibri" w:hAnsi="Calibri"/>
          <w:b/>
          <w:i w:val="0"/>
          <w:iCs w:val="0"/>
          <w:color w:val="000000"/>
          <w:sz w:val="24"/>
          <w:szCs w:val="24"/>
        </w:rPr>
        <w:lastRenderedPageBreak/>
        <w:t xml:space="preserve">Supplementary </w:t>
      </w:r>
      <w:r w:rsidR="004A7D12">
        <w:rPr>
          <w:rFonts w:ascii="Calibri" w:hAnsi="Calibri"/>
          <w:b/>
          <w:i w:val="0"/>
          <w:iCs w:val="0"/>
          <w:color w:val="000000"/>
          <w:sz w:val="24"/>
          <w:szCs w:val="24"/>
        </w:rPr>
        <w:t>Table 2.</w:t>
      </w:r>
      <w:r w:rsidR="004A7D12" w:rsidRPr="004F5972">
        <w:rPr>
          <w:rFonts w:ascii="Calibri" w:hAnsi="Calibri"/>
          <w:b/>
          <w:i w:val="0"/>
          <w:iCs w:val="0"/>
          <w:color w:val="000000"/>
          <w:sz w:val="24"/>
          <w:szCs w:val="24"/>
        </w:rPr>
        <w:t xml:space="preserve"> </w:t>
      </w:r>
      <w:r w:rsidR="004A7D12" w:rsidRPr="00177339">
        <w:rPr>
          <w:rFonts w:ascii="Calibri" w:hAnsi="Calibri"/>
          <w:i w:val="0"/>
          <w:iCs w:val="0"/>
          <w:color w:val="000000"/>
          <w:sz w:val="24"/>
          <w:szCs w:val="24"/>
        </w:rPr>
        <w:t>Cumulative incidence</w:t>
      </w:r>
      <w:r w:rsidR="004A7D12">
        <w:rPr>
          <w:rFonts w:ascii="Calibri" w:hAnsi="Calibri"/>
          <w:i w:val="0"/>
          <w:iCs w:val="0"/>
          <w:color w:val="000000"/>
          <w:sz w:val="24"/>
          <w:szCs w:val="24"/>
        </w:rPr>
        <w:t xml:space="preserve"> (%)</w:t>
      </w:r>
      <w:r w:rsidR="004A7D12" w:rsidRPr="004F5972">
        <w:rPr>
          <w:rFonts w:ascii="Calibri" w:hAnsi="Calibri"/>
          <w:i w:val="0"/>
          <w:iCs w:val="0"/>
          <w:color w:val="000000"/>
          <w:sz w:val="24"/>
          <w:szCs w:val="24"/>
        </w:rPr>
        <w:t xml:space="preserve"> of </w:t>
      </w:r>
      <w:r w:rsidR="004A7D12">
        <w:rPr>
          <w:rFonts w:ascii="Calibri" w:hAnsi="Calibri"/>
          <w:i w:val="0"/>
          <w:iCs w:val="0"/>
          <w:color w:val="000000"/>
          <w:sz w:val="24"/>
          <w:szCs w:val="24"/>
        </w:rPr>
        <w:t xml:space="preserve">the most </w:t>
      </w:r>
      <w:r w:rsidR="004A7D12" w:rsidRPr="004F5972">
        <w:rPr>
          <w:rFonts w:ascii="Calibri" w:hAnsi="Calibri"/>
          <w:i w:val="0"/>
          <w:iCs w:val="0"/>
          <w:color w:val="000000"/>
          <w:sz w:val="24"/>
          <w:szCs w:val="24"/>
        </w:rPr>
        <w:t xml:space="preserve">common reasons for readmission in benchmark patients after bariatric surgery. </w:t>
      </w:r>
    </w:p>
    <w:p w14:paraId="5CC4B1D4" w14:textId="77777777" w:rsidR="004A7D12" w:rsidRDefault="004A7D12" w:rsidP="004A7D12">
      <w:pPr>
        <w:pStyle w:val="Caption"/>
        <w:keepNext/>
        <w:numPr>
          <w:ilvl w:val="0"/>
          <w:numId w:val="7"/>
        </w:numPr>
        <w:rPr>
          <w:rFonts w:asciiTheme="minorHAnsi" w:hAnsiTheme="minorHAnsi"/>
          <w:i w:val="0"/>
          <w:iCs w:val="0"/>
          <w:color w:val="000000"/>
          <w:sz w:val="24"/>
          <w:szCs w:val="24"/>
        </w:rPr>
      </w:pPr>
      <w:r w:rsidRPr="0093662E">
        <w:rPr>
          <w:rFonts w:asciiTheme="minorHAnsi" w:hAnsiTheme="minorHAnsi"/>
          <w:i w:val="0"/>
          <w:iCs w:val="0"/>
          <w:color w:val="000000"/>
          <w:sz w:val="24"/>
          <w:szCs w:val="24"/>
        </w:rPr>
        <w:t xml:space="preserve">Roux-en-Y gastric bypass (n= 4120, median follow-up = 1.9 year, [range: 0.25-6 </w:t>
      </w:r>
      <w:r>
        <w:rPr>
          <w:rFonts w:asciiTheme="minorHAnsi" w:hAnsiTheme="minorHAnsi"/>
          <w:i w:val="0"/>
          <w:iCs w:val="0"/>
          <w:color w:val="000000"/>
          <w:sz w:val="24"/>
          <w:szCs w:val="24"/>
        </w:rPr>
        <w:t>y</w:t>
      </w:r>
      <w:r w:rsidRPr="006F1EDC">
        <w:rPr>
          <w:rFonts w:asciiTheme="minorHAnsi" w:hAnsiTheme="minorHAnsi"/>
          <w:i w:val="0"/>
          <w:iCs w:val="0"/>
          <w:color w:val="000000"/>
          <w:sz w:val="24"/>
          <w:szCs w:val="24"/>
        </w:rPr>
        <w:t>ears])</w:t>
      </w:r>
    </w:p>
    <w:tbl>
      <w:tblPr>
        <w:tblW w:w="10348" w:type="dxa"/>
        <w:tblInd w:w="-5" w:type="dxa"/>
        <w:tblLook w:val="04A0" w:firstRow="1" w:lastRow="0" w:firstColumn="1" w:lastColumn="0" w:noHBand="0" w:noVBand="1"/>
      </w:tblPr>
      <w:tblGrid>
        <w:gridCol w:w="3440"/>
        <w:gridCol w:w="1640"/>
        <w:gridCol w:w="1583"/>
        <w:gridCol w:w="1417"/>
        <w:gridCol w:w="2268"/>
      </w:tblGrid>
      <w:tr w:rsidR="004A7D12" w:rsidRPr="0093662E" w14:paraId="2D00D745" w14:textId="77777777" w:rsidTr="00575432">
        <w:trPr>
          <w:trHeight w:val="25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F6E0" w14:textId="77777777" w:rsidR="004A7D12" w:rsidRPr="0093662E" w:rsidRDefault="004A7D12" w:rsidP="00575432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8F38" w14:textId="77777777" w:rsidR="004A7D12" w:rsidRPr="0093662E" w:rsidRDefault="004A7D12" w:rsidP="00575432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Until 30 days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38C1" w14:textId="77777777" w:rsidR="004A7D12" w:rsidRPr="0093662E" w:rsidRDefault="004A7D12" w:rsidP="00575432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Until 90 days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0826" w14:textId="77777777" w:rsidR="004A7D12" w:rsidRPr="0093662E" w:rsidRDefault="004A7D12" w:rsidP="00575432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Until 1 year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70F3" w14:textId="77777777" w:rsidR="004A7D12" w:rsidRPr="0093662E" w:rsidRDefault="004A7D12" w:rsidP="00575432">
            <w:pPr>
              <w:jc w:val="center"/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/>
                <w:bCs/>
                <w:color w:val="000000"/>
                <w:sz w:val="24"/>
                <w:szCs w:val="24"/>
              </w:rPr>
              <w:t>Until last-follow-up</w:t>
            </w:r>
          </w:p>
        </w:tc>
      </w:tr>
      <w:tr w:rsidR="004A7D12" w:rsidRPr="0093662E" w14:paraId="78A443B5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F465D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Abdominal pain of unknown origin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1E86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0.51 (n=21)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D220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1.02 (n=42)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C821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2.52 (n=104)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5DCC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5 (n=206)</w:t>
            </w:r>
          </w:p>
        </w:tc>
      </w:tr>
      <w:tr w:rsidR="004A7D12" w:rsidRPr="0093662E" w14:paraId="42B959C6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6679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Symptomatic cholelithiasis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60333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0.05 (n=2)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B42A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0.15 (n=6)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73AC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2.45 (n=101)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3ABF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4.3 (n=177)</w:t>
            </w:r>
          </w:p>
        </w:tc>
      </w:tr>
      <w:tr w:rsidR="004A7D12" w:rsidRPr="0093662E" w14:paraId="2CB35AF8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D719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Internal hernia / small bowel obstruction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AF93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0.24 (n=10)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7DE9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0.39 (n=16)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0F84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1.43 (n=59)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F374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3.71 (n=153)</w:t>
            </w:r>
          </w:p>
        </w:tc>
      </w:tr>
      <w:tr w:rsidR="004A7D12" w:rsidRPr="0093662E" w14:paraId="3A31407B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5ADEA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Dysphagia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D156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0.49 (n=20)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964D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1 (n=41)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DB71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1.14 (n=47)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653A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1.26 (n=52)</w:t>
            </w:r>
          </w:p>
        </w:tc>
      </w:tr>
      <w:tr w:rsidR="004A7D12" w:rsidRPr="0093662E" w14:paraId="7B4DFB6B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836E" w14:textId="77777777" w:rsidR="004A7D12" w:rsidRPr="0093662E" w:rsidRDefault="004A7D12" w:rsidP="00575432">
            <w:pPr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Weight regain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D725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8B86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486E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7902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0.41 (n=17)</w:t>
            </w:r>
          </w:p>
        </w:tc>
      </w:tr>
      <w:tr w:rsidR="004A7D12" w:rsidRPr="0093662E" w14:paraId="5355AEB7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332D3" w14:textId="77777777" w:rsidR="004A7D12" w:rsidRPr="0093662E" w:rsidRDefault="004A7D12" w:rsidP="00575432">
            <w:pPr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Anastomotic leak / perforation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CBB3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0.17 (n=7)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8664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0.17 (n=7)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878A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0.24 (n=10)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917A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0.32 (n=13)</w:t>
            </w:r>
          </w:p>
        </w:tc>
      </w:tr>
      <w:tr w:rsidR="004A7D12" w:rsidRPr="0093662E" w14:paraId="13FFFA43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8191" w14:textId="77777777" w:rsidR="004A7D12" w:rsidRPr="0093662E" w:rsidRDefault="004A7D12" w:rsidP="00575432">
            <w:pPr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Gastroesophageal reflux disease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5E68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0.05 (n=2)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A79B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0.12 (n=5)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A778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0.19 (n=8)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8F58" w14:textId="77777777" w:rsidR="004A7D12" w:rsidRPr="0093662E" w:rsidRDefault="004A7D12" w:rsidP="00575432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color w:val="000000"/>
                <w:sz w:val="24"/>
                <w:szCs w:val="24"/>
              </w:rPr>
              <w:t>0.27 (n=11)</w:t>
            </w:r>
          </w:p>
        </w:tc>
      </w:tr>
    </w:tbl>
    <w:p w14:paraId="5E30A744" w14:textId="77777777" w:rsidR="004A7D12" w:rsidRDefault="004A7D12" w:rsidP="004A7D12">
      <w:pPr>
        <w:pStyle w:val="Caption"/>
        <w:keepNext/>
        <w:rPr>
          <w:i w:val="0"/>
          <w:sz w:val="20"/>
          <w:szCs w:val="20"/>
        </w:rPr>
      </w:pPr>
    </w:p>
    <w:p w14:paraId="0B8DCE1F" w14:textId="77777777" w:rsidR="004A7D12" w:rsidRDefault="004A7D12" w:rsidP="004A7D12">
      <w:pPr>
        <w:pStyle w:val="Caption"/>
        <w:keepNext/>
        <w:numPr>
          <w:ilvl w:val="0"/>
          <w:numId w:val="7"/>
        </w:numPr>
        <w:rPr>
          <w:rFonts w:ascii="Calibri" w:hAnsi="Calibri"/>
          <w:i w:val="0"/>
          <w:iCs w:val="0"/>
          <w:color w:val="000000"/>
          <w:sz w:val="24"/>
          <w:szCs w:val="24"/>
        </w:rPr>
      </w:pPr>
      <w:r w:rsidRPr="004F5972">
        <w:rPr>
          <w:rFonts w:ascii="Calibri" w:hAnsi="Calibri"/>
          <w:i w:val="0"/>
          <w:iCs w:val="0"/>
          <w:color w:val="000000"/>
          <w:sz w:val="24"/>
          <w:szCs w:val="24"/>
        </w:rPr>
        <w:t>Sleeve gastrectomy (n = 1457, median follow-up = 1.6 year</w:t>
      </w:r>
      <w:r>
        <w:rPr>
          <w:rFonts w:ascii="Calibri" w:hAnsi="Calibri"/>
          <w:i w:val="0"/>
          <w:iCs w:val="0"/>
          <w:color w:val="000000"/>
          <w:sz w:val="24"/>
          <w:szCs w:val="24"/>
        </w:rPr>
        <w:t>, [range: 0.25-6 years]</w:t>
      </w:r>
      <w:r w:rsidRPr="004F5972">
        <w:rPr>
          <w:rFonts w:ascii="Calibri" w:hAnsi="Calibri"/>
          <w:i w:val="0"/>
          <w:iCs w:val="0"/>
          <w:color w:val="000000"/>
          <w:sz w:val="24"/>
          <w:szCs w:val="24"/>
        </w:rPr>
        <w:t>)</w:t>
      </w: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3440"/>
        <w:gridCol w:w="1640"/>
        <w:gridCol w:w="1583"/>
        <w:gridCol w:w="1417"/>
        <w:gridCol w:w="2126"/>
      </w:tblGrid>
      <w:tr w:rsidR="004A7D12" w:rsidRPr="004120EE" w14:paraId="37F7E57C" w14:textId="77777777" w:rsidTr="00575432">
        <w:trPr>
          <w:trHeight w:val="255"/>
        </w:trPr>
        <w:tc>
          <w:tcPr>
            <w:tcW w:w="3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3CBF" w14:textId="77777777" w:rsidR="004A7D12" w:rsidRPr="004120EE" w:rsidRDefault="004A7D12" w:rsidP="00575432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120E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6225" w14:textId="77777777" w:rsidR="004A7D12" w:rsidRPr="0093662E" w:rsidRDefault="004A7D12" w:rsidP="0057543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  <w:t>Until 30 days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E21D3" w14:textId="77777777" w:rsidR="004A7D12" w:rsidRPr="0093662E" w:rsidRDefault="004A7D12" w:rsidP="0057543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  <w:t>Until 90 days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6336" w14:textId="77777777" w:rsidR="004A7D12" w:rsidRPr="0093662E" w:rsidRDefault="004A7D12" w:rsidP="0057543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  <w:t>Until 1 year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ED401" w14:textId="77777777" w:rsidR="004A7D12" w:rsidRPr="0093662E" w:rsidRDefault="004A7D12" w:rsidP="00575432">
            <w:pPr>
              <w:jc w:val="center"/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</w:pPr>
            <w:r w:rsidRPr="0093662E">
              <w:rPr>
                <w:rFonts w:asciiTheme="majorHAnsi" w:eastAsia="Times New Roman" w:hAnsiTheme="majorHAnsi" w:cs="Arial"/>
                <w:b/>
                <w:bCs/>
                <w:color w:val="000000"/>
                <w:sz w:val="24"/>
                <w:szCs w:val="24"/>
              </w:rPr>
              <w:t>Until last-follow-up</w:t>
            </w:r>
          </w:p>
        </w:tc>
      </w:tr>
      <w:tr w:rsidR="004A7D12" w:rsidRPr="004120EE" w14:paraId="02CAC5EE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B8596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Symptomatic cholelithiasis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A687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0.07 (n=1)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17D7B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0.21 (n=3)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BC02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1.3 (n=19)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A13E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1.99 (n=29)</w:t>
            </w:r>
          </w:p>
        </w:tc>
      </w:tr>
      <w:tr w:rsidR="004A7D12" w:rsidRPr="004120EE" w14:paraId="628216DB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FF6C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Abdominal pain of unknown origin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A26A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0.55 (n=8)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6E43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0.69 (n=10)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CB32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1.44 (n=21)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023F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1.65 (n=24)</w:t>
            </w:r>
          </w:p>
        </w:tc>
      </w:tr>
      <w:tr w:rsidR="004A7D12" w:rsidRPr="004120EE" w14:paraId="749C43C9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C5F2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Gastroesophageal reflux disease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AE75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744E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0.07 (n=1)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97DA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0.27 (n=4)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2C8E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0.75 (n=11)</w:t>
            </w:r>
          </w:p>
        </w:tc>
      </w:tr>
      <w:tr w:rsidR="004A7D12" w:rsidRPr="004120EE" w14:paraId="0525C132" w14:textId="77777777" w:rsidTr="00575432">
        <w:trPr>
          <w:trHeight w:val="255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16E22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Staple line leak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C86C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0.48 (n=7)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A84E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0.62 (n=9)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0A6B4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0.62 (n=9)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36A8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0.62 (n=9)</w:t>
            </w:r>
          </w:p>
        </w:tc>
      </w:tr>
      <w:tr w:rsidR="004A7D12" w:rsidRPr="004120EE" w14:paraId="23600F0F" w14:textId="77777777" w:rsidTr="00575432">
        <w:trPr>
          <w:trHeight w:val="234"/>
        </w:trPr>
        <w:tc>
          <w:tcPr>
            <w:tcW w:w="3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15FE0" w14:textId="77777777" w:rsidR="004A7D12" w:rsidRPr="0093662E" w:rsidRDefault="004A7D12" w:rsidP="00575432">
            <w:pPr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Weight regain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DD81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827D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F371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0.07 (n=1)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FD9B" w14:textId="77777777" w:rsidR="004A7D12" w:rsidRPr="0093662E" w:rsidRDefault="004A7D12" w:rsidP="00575432">
            <w:pPr>
              <w:jc w:val="center"/>
              <w:rPr>
                <w:rFonts w:eastAsia="Times New Roman" w:cs="Arial"/>
                <w:bCs/>
                <w:color w:val="000000"/>
                <w:sz w:val="24"/>
                <w:szCs w:val="24"/>
              </w:rPr>
            </w:pPr>
            <w:r w:rsidRPr="0093662E">
              <w:rPr>
                <w:rFonts w:eastAsia="Times New Roman" w:cs="Arial"/>
                <w:bCs/>
                <w:color w:val="000000"/>
                <w:sz w:val="24"/>
                <w:szCs w:val="24"/>
              </w:rPr>
              <w:t>0.48 (n=7)</w:t>
            </w:r>
          </w:p>
        </w:tc>
      </w:tr>
    </w:tbl>
    <w:p w14:paraId="372E6D92" w14:textId="77777777" w:rsidR="004A7D12" w:rsidRDefault="004A7D12" w:rsidP="004A7D12"/>
    <w:p w14:paraId="0B2E3995" w14:textId="77777777" w:rsidR="004A7D12" w:rsidRDefault="004A7D12" w:rsidP="004A7D1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A28B39" w14:textId="20B39608" w:rsidR="006F1EDC" w:rsidRDefault="0093662E" w:rsidP="008D5D25">
      <w:pPr>
        <w:spacing w:after="160" w:line="259" w:lineRule="auto"/>
        <w:rPr>
          <w:rFonts w:ascii="Calibri" w:hAnsi="Calibri"/>
          <w:iCs/>
          <w:color w:val="000000"/>
          <w:sz w:val="24"/>
          <w:szCs w:val="24"/>
        </w:rPr>
      </w:pPr>
      <w:r w:rsidRPr="0093662E">
        <w:rPr>
          <w:rFonts w:ascii="Calibri" w:hAnsi="Calibri"/>
          <w:b/>
          <w:iCs/>
          <w:color w:val="000000"/>
          <w:sz w:val="24"/>
          <w:szCs w:val="24"/>
        </w:rPr>
        <w:lastRenderedPageBreak/>
        <w:t xml:space="preserve">Supplementary Table </w:t>
      </w:r>
      <w:r w:rsidR="004A7D12">
        <w:rPr>
          <w:rFonts w:ascii="Calibri" w:hAnsi="Calibri"/>
          <w:b/>
          <w:iCs/>
          <w:color w:val="000000"/>
          <w:sz w:val="24"/>
          <w:szCs w:val="24"/>
        </w:rPr>
        <w:t>3</w:t>
      </w:r>
      <w:r w:rsidRPr="0093662E">
        <w:rPr>
          <w:rFonts w:ascii="Calibri" w:hAnsi="Calibri"/>
          <w:b/>
          <w:iCs/>
          <w:color w:val="000000"/>
          <w:sz w:val="24"/>
          <w:szCs w:val="24"/>
        </w:rPr>
        <w:t xml:space="preserve">. </w:t>
      </w:r>
      <w:r w:rsidR="004562BD">
        <w:rPr>
          <w:rFonts w:ascii="Calibri" w:hAnsi="Calibri"/>
          <w:iCs/>
          <w:color w:val="000000"/>
          <w:sz w:val="24"/>
          <w:szCs w:val="24"/>
        </w:rPr>
        <w:t xml:space="preserve">Surgical outcomes after </w:t>
      </w:r>
      <w:r w:rsidR="006F1EDC">
        <w:rPr>
          <w:rFonts w:ascii="Calibri" w:hAnsi="Calibri"/>
          <w:iCs/>
          <w:color w:val="000000"/>
          <w:sz w:val="24"/>
          <w:szCs w:val="24"/>
        </w:rPr>
        <w:t>BS (median and range of centers’ medians)</w:t>
      </w:r>
    </w:p>
    <w:p w14:paraId="69C3C007" w14:textId="77777777" w:rsidR="008D5D25" w:rsidRPr="00163011" w:rsidRDefault="006F1EDC" w:rsidP="008D5D25">
      <w:pPr>
        <w:spacing w:after="160" w:line="259" w:lineRule="auto"/>
        <w:rPr>
          <w:sz w:val="24"/>
          <w:szCs w:val="24"/>
          <w:lang w:val="fr-FR"/>
        </w:rPr>
      </w:pPr>
      <w:r w:rsidRPr="00163011">
        <w:rPr>
          <w:rFonts w:ascii="Calibri" w:hAnsi="Calibri"/>
          <w:iCs/>
          <w:color w:val="000000"/>
          <w:sz w:val="24"/>
          <w:szCs w:val="24"/>
          <w:lang w:val="fr-FR"/>
        </w:rPr>
        <w:t xml:space="preserve">A. </w:t>
      </w:r>
      <w:r w:rsidR="004562BD" w:rsidRPr="00163011">
        <w:rPr>
          <w:rFonts w:ascii="Calibri" w:hAnsi="Calibri"/>
          <w:iCs/>
          <w:color w:val="000000"/>
          <w:sz w:val="24"/>
          <w:szCs w:val="24"/>
          <w:lang w:val="fr-FR"/>
        </w:rPr>
        <w:t>Roux-en-Y gastric bypass</w:t>
      </w:r>
      <w:r w:rsidR="00F14F1D" w:rsidRPr="00163011">
        <w:rPr>
          <w:rFonts w:ascii="Calibri" w:hAnsi="Calibri"/>
          <w:iCs/>
          <w:color w:val="000000"/>
          <w:sz w:val="24"/>
          <w:szCs w:val="24"/>
          <w:lang w:val="fr-FR"/>
        </w:rPr>
        <w:t xml:space="preserve"> 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3539"/>
        <w:gridCol w:w="2268"/>
        <w:gridCol w:w="2060"/>
        <w:gridCol w:w="1909"/>
      </w:tblGrid>
      <w:tr w:rsidR="008662BB" w:rsidRPr="008662BB" w14:paraId="4AA08C09" w14:textId="77777777" w:rsidTr="008662BB">
        <w:trPr>
          <w:trHeight w:val="2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C0D6" w14:textId="77777777" w:rsidR="008662BB" w:rsidRPr="008662BB" w:rsidRDefault="006F1EDC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1</w:t>
            </w:r>
            <w:r w:rsidR="008662BB"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. Perioperative Course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819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8D38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FA31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116CF942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179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Operation duration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A483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92 min (46 - 148)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D381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CE0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0A5C9713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0A5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Conversion to open surgery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136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(0-0)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630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5431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4111EC01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5B0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Intraoperative blood transfusions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7B3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(0 - 1.3)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151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570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389E9C99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C63E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Postoperative blood transfusions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D173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0.9 % (0 - 3)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1230D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83C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713D21C5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669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Postoperative ICU admission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3E0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(0 - 1.3)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B2D5E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4A0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52454B0F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6EFD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ICU stay in patients admitted to ICU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B37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day (0 - 1)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574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565F5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45C6AF77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D5D3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Hospital stay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980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 days (1 - 5)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CDC3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726E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1CBD8214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495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Hospital cost in CH or USA / in the EU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51AB" w14:textId="27AE9863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16204 (16204 - 18361) / 5402 (5402 - 6121)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D67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D97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6DC99CC0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01CD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Hospital cost in patients with complications in CH or USA / in the EU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D95C" w14:textId="2F4F0859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25982 (21717 - 31537) / 8662  (7240 - 10513)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67A1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50B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37F76361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5FE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EAEA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398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26848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</w:tr>
      <w:tr w:rsidR="008662BB" w:rsidRPr="008662BB" w14:paraId="011F05B7" w14:textId="77777777" w:rsidTr="008662BB">
        <w:trPr>
          <w:trHeight w:val="2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562F" w14:textId="77777777" w:rsidR="008662BB" w:rsidRPr="008662BB" w:rsidRDefault="006F1EDC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2</w:t>
            </w:r>
            <w:r w:rsidR="008662BB"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. Morbidity and Mortality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09A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Until discharge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68843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Until 30-days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538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Until 90-days</w:t>
            </w:r>
          </w:p>
        </w:tc>
      </w:tr>
      <w:tr w:rsidR="00F764C5" w:rsidRPr="008662BB" w14:paraId="134A35E7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ADC47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Uneventful postoperative course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15C5E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96 % (88 – 99.8)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17FE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94 % (83 – 99.7)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51CB0" w14:textId="6168D4FC" w:rsidR="00F764C5" w:rsidRPr="00D821CE" w:rsidRDefault="004F7F70" w:rsidP="004F7F7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highlight w:val="yellow"/>
              </w:rPr>
            </w:pPr>
            <w:r w:rsidRPr="004F6657">
              <w:rPr>
                <w:rFonts w:eastAsia="Times New Roman" w:cs="Arial"/>
                <w:color w:val="000000"/>
                <w:sz w:val="20"/>
                <w:szCs w:val="20"/>
              </w:rPr>
              <w:t>93</w:t>
            </w:r>
            <w:r w:rsidR="00F764C5" w:rsidRPr="004F6657">
              <w:rPr>
                <w:rFonts w:eastAsia="Times New Roman" w:cs="Arial"/>
                <w:color w:val="000000"/>
                <w:sz w:val="20"/>
                <w:szCs w:val="20"/>
              </w:rPr>
              <w:t xml:space="preserve"> % (</w:t>
            </w:r>
            <w:r w:rsidRPr="004F6657">
              <w:rPr>
                <w:rFonts w:eastAsia="Times New Roman" w:cs="Arial"/>
                <w:color w:val="000000"/>
                <w:sz w:val="20"/>
                <w:szCs w:val="20"/>
              </w:rPr>
              <w:t>72</w:t>
            </w:r>
            <w:r w:rsidR="00F764C5" w:rsidRPr="004F6657">
              <w:rPr>
                <w:rFonts w:eastAsia="Times New Roman" w:cs="Arial"/>
                <w:color w:val="000000"/>
                <w:sz w:val="20"/>
                <w:szCs w:val="20"/>
              </w:rPr>
              <w:t xml:space="preserve"> – 99.7)</w:t>
            </w:r>
          </w:p>
        </w:tc>
      </w:tr>
      <w:tr w:rsidR="00F764C5" w:rsidRPr="008662BB" w14:paraId="4D7F7F45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879C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Readmission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27FC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F737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2 % (0.09 - 9.5)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DECF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3.7 % (1.5 - 20.5)</w:t>
            </w:r>
          </w:p>
        </w:tc>
      </w:tr>
      <w:tr w:rsidR="00F764C5" w:rsidRPr="008662BB" w14:paraId="72275777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24C4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Reoperation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8A26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1 % (0 - 5.3)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852F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1.6 % (0 - 4.2)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2A73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1.7 % (0 - 6.2)</w:t>
            </w:r>
          </w:p>
        </w:tc>
      </w:tr>
      <w:tr w:rsidR="00F764C5" w:rsidRPr="008662BB" w14:paraId="0AB79478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5A5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Any complication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2A26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3.3 % (0.1 - 12)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C147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5.5 % (0.3 - 16.8)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B9F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6.75 % (0.3 - 28.26)</w:t>
            </w:r>
          </w:p>
        </w:tc>
      </w:tr>
      <w:tr w:rsidR="00F764C5" w:rsidRPr="008662BB" w14:paraId="305A82A1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765E" w14:textId="774C1204" w:rsidR="00F764C5" w:rsidRPr="008662BB" w:rsidRDefault="00F764C5" w:rsidP="005B7116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Complication grade ≥ </w:t>
            </w:r>
            <w:r w:rsidR="005B7116">
              <w:rPr>
                <w:rFonts w:eastAsia="Times New Roman" w:cs="Arial"/>
                <w:color w:val="000000"/>
                <w:sz w:val="20"/>
                <w:szCs w:val="20"/>
              </w:rPr>
              <w:t>III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C585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1.6 % (0 - 7)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6332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2 % (0 - 9.7)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C53E0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2.7 % (0 - 21.2)</w:t>
            </w:r>
          </w:p>
        </w:tc>
      </w:tr>
      <w:tr w:rsidR="00F764C5" w:rsidRPr="008662BB" w14:paraId="29E15976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348E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Mortality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6EBCD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(0-0)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E47F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(0-0)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D1D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(0-0)</w:t>
            </w:r>
          </w:p>
        </w:tc>
      </w:tr>
      <w:tr w:rsidR="00F764C5" w:rsidRPr="008662BB" w14:paraId="3AE96A1A" w14:textId="77777777" w:rsidTr="008662BB">
        <w:trPr>
          <w:trHeight w:val="27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BF5C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CCI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  <w:vertAlign w:val="superscript"/>
              </w:rPr>
              <w:t>®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 In patients with at least 1 Clavien-Dindo Grade ≥II complication until 90-days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0ECE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20.92 (0 - 36.71)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BB4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21.35 (0 - 36.71)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160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33.63 (20.92 - 36.71)</w:t>
            </w:r>
          </w:p>
        </w:tc>
      </w:tr>
      <w:tr w:rsidR="00F764C5" w:rsidRPr="008662BB" w14:paraId="3C4DD46C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2856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Signature complications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02A43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1F69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3682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764C5" w:rsidRPr="008662BB" w14:paraId="237497EA" w14:textId="77777777" w:rsidTr="008662BB">
        <w:trPr>
          <w:trHeight w:val="2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F9BF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Anastomotic leak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BD29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(0 - 0.017)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4877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0.1 % (0 - 3.3)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C8C3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0.2 % (0 - 3.3)</w:t>
            </w:r>
          </w:p>
        </w:tc>
      </w:tr>
      <w:tr w:rsidR="00F764C5" w:rsidRPr="008662BB" w14:paraId="406F4B81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B2E4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Stenosis of the anastomosis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A83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(0 - 0.018)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72E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(0 - 4)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5D8B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0.1 % (0 - 9.2)</w:t>
            </w:r>
          </w:p>
        </w:tc>
      </w:tr>
      <w:tr w:rsidR="00F764C5" w:rsidRPr="008662BB" w14:paraId="557FA158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5B93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Postoperative bleeding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DA5C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1.6 % (0 - 5.3)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F1F6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1.6 % (0 - 5.3)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2BA1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1.6 % (0 - 5.3)</w:t>
            </w:r>
          </w:p>
        </w:tc>
      </w:tr>
      <w:tr w:rsidR="00F764C5" w:rsidRPr="008662BB" w14:paraId="06EC8EC3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8F5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Small bowel obstruction/internal hernia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3621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0.09 % (0 - 2.2)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5FEF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0.27 % (0 - 2.7)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4CC2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0.36 % (0 - 3.5)</w:t>
            </w:r>
          </w:p>
        </w:tc>
      </w:tr>
      <w:tr w:rsidR="00F764C5" w:rsidRPr="008662BB" w14:paraId="04DA1DF3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91FA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Wound infection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F412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(0 - 3.26)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1EA0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(0 - 5.4)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898F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(0 - 5.4)</w:t>
            </w:r>
          </w:p>
        </w:tc>
      </w:tr>
      <w:tr w:rsidR="00F764C5" w:rsidRPr="008662BB" w14:paraId="3B63FD97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B570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Marginal ulcer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C7270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(0 - 1.6)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09FB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(0 - 2.38)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AD1D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0.09 % (0 - 7)</w:t>
            </w:r>
          </w:p>
        </w:tc>
      </w:tr>
      <w:tr w:rsidR="00F764C5" w:rsidRPr="008662BB" w14:paraId="6314E618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44B59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3F5D" w14:textId="0B25C7DB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CF2B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6C2E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14:paraId="60913EE0" w14:textId="77777777" w:rsidR="00F14F1D" w:rsidRPr="0093662E" w:rsidRDefault="0093662E" w:rsidP="00F14F1D">
      <w:pPr>
        <w:spacing w:after="160" w:line="259" w:lineRule="auto"/>
        <w:rPr>
          <w:sz w:val="24"/>
          <w:szCs w:val="24"/>
        </w:rPr>
      </w:pPr>
      <w:r w:rsidRPr="0093662E">
        <w:rPr>
          <w:rFonts w:ascii="Calibri" w:hAnsi="Calibri" w:cs="Times New Roman"/>
          <w:color w:val="000000"/>
          <w:sz w:val="24"/>
          <w:szCs w:val="24"/>
        </w:rPr>
        <w:br w:type="page"/>
      </w:r>
      <w:r w:rsidR="006F1EDC" w:rsidRPr="006F1EDC">
        <w:rPr>
          <w:rFonts w:ascii="Calibri" w:hAnsi="Calibri"/>
          <w:iCs/>
          <w:color w:val="000000"/>
          <w:sz w:val="24"/>
          <w:szCs w:val="24"/>
        </w:rPr>
        <w:lastRenderedPageBreak/>
        <w:t>B. Sleeve gastrectomy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3539"/>
        <w:gridCol w:w="2693"/>
        <w:gridCol w:w="2040"/>
        <w:gridCol w:w="1788"/>
      </w:tblGrid>
      <w:tr w:rsidR="008662BB" w:rsidRPr="008662BB" w14:paraId="7B82B825" w14:textId="77777777" w:rsidTr="008662BB">
        <w:trPr>
          <w:trHeight w:val="2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05D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A. Perioperative Course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191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4BFD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D1170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649C0E52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810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Operation duration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81B21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72 min (35 - 125)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C1B7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565B8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49BE6032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4EC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Conversion to open surgery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042B0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0% (0 - 0)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4E73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7CED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25A24E6F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3EA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Intraoperative blood transfusions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248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0% (0 - 0) 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12ED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FDAA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311E9E62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AC7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Postoperative blood transfusions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87F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0.6 % (0 - 1.8)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82DA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1906F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419EB3C8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EF37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Postoperative ICU admission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45CE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(0 - 1.7)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A290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4707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2915B0F6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CA2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ICU stay in patients admitted to ICU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E6953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 days (1 - 6)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4901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87E1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393D67E3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885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Hospital stay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52335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 days (1 - 5)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8B88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D42C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0BE660C0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496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Hospital cost in CH or USA / in the EU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E6E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16204 CHF (16204 - 16204) / 5402 EUR (5402 - 5402)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1B02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EA54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7CA93C3C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5D20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Hospital cost in patients with complications in CH or USA / in the EU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5105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24608 CHF (21717 - 34606) / 8203 EUR (7240 - 11536)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EFBB" w14:textId="77777777" w:rsidR="008662BB" w:rsidRPr="008662BB" w:rsidRDefault="008662BB" w:rsidP="008662B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9446" w14:textId="77777777" w:rsidR="008662BB" w:rsidRPr="008662BB" w:rsidRDefault="008662BB" w:rsidP="008662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662BB" w:rsidRPr="008662BB" w14:paraId="7D870649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BEE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C6E3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CEED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397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i/>
                <w:iCs/>
                <w:color w:val="000000"/>
                <w:sz w:val="20"/>
                <w:szCs w:val="20"/>
              </w:rPr>
              <w:t>Median (range)</w:t>
            </w:r>
          </w:p>
        </w:tc>
      </w:tr>
      <w:tr w:rsidR="008662BB" w:rsidRPr="008662BB" w14:paraId="269FF664" w14:textId="77777777" w:rsidTr="008662BB">
        <w:trPr>
          <w:trHeight w:val="2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203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B. Morbidity and Mortality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5EE5E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Until discharge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66C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Until 30-days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0B28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Until 90-days</w:t>
            </w:r>
          </w:p>
        </w:tc>
      </w:tr>
      <w:tr w:rsidR="00F764C5" w:rsidRPr="008662BB" w14:paraId="18724F39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C33A4" w14:textId="77777777" w:rsidR="00F764C5" w:rsidRPr="008662BB" w:rsidRDefault="00F764C5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Uneventful postoperative course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60834" w14:textId="77777777" w:rsidR="00F764C5" w:rsidRPr="008662BB" w:rsidRDefault="00F764C5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98 % (88 - 100)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55C67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96 % (83 - 100)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6A706" w14:textId="77777777" w:rsidR="00F764C5" w:rsidRPr="008662BB" w:rsidRDefault="00F764C5" w:rsidP="00F764C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95 % (83 - 98)</w:t>
            </w:r>
          </w:p>
        </w:tc>
      </w:tr>
      <w:tr w:rsidR="008662BB" w:rsidRPr="008662BB" w14:paraId="78A0921F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007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Readmission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CF5E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FF9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1.8 % (0 - 10.6)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529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2.5% (0 - 10.6)</w:t>
            </w:r>
          </w:p>
        </w:tc>
      </w:tr>
      <w:tr w:rsidR="008662BB" w:rsidRPr="008662BB" w14:paraId="63D44B74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B2D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Reoperation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9415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0.7 % (0 - 3.8)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4C963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1.1 % (0 - 7.1)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BA0D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1.4 % (0.5 - 7.1)</w:t>
            </w:r>
          </w:p>
        </w:tc>
      </w:tr>
      <w:tr w:rsidR="008662BB" w:rsidRPr="008662BB" w14:paraId="766C9B2C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8CF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Any complication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A1D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2 % (0 - 11.4)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FB0B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3.7 % (0 - 16.5)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EB2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4.3 % (1.3 - 16.5)</w:t>
            </w:r>
          </w:p>
        </w:tc>
      </w:tr>
      <w:tr w:rsidR="008662BB" w:rsidRPr="008662BB" w14:paraId="7473BBCF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DCEC" w14:textId="6C8096E0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Complication grade ≥ </w:t>
            </w:r>
            <w:r w:rsidR="005B7116">
              <w:rPr>
                <w:rFonts w:eastAsia="Times New Roman" w:cs="Arial"/>
                <w:color w:val="000000"/>
                <w:sz w:val="20"/>
                <w:szCs w:val="20"/>
              </w:rPr>
              <w:t>III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1FFB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1.1 % (0 - 5)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964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1.2 % (0 - 7.1)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278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2.3 % (0.9 - 7.7)</w:t>
            </w:r>
          </w:p>
        </w:tc>
      </w:tr>
      <w:tr w:rsidR="008662BB" w:rsidRPr="008662BB" w14:paraId="6148587C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FCD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Mortality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B67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0% (0 - 0)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3A64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(0 - 0)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EE08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(0 - 0)</w:t>
            </w:r>
          </w:p>
        </w:tc>
      </w:tr>
      <w:tr w:rsidR="008662BB" w:rsidRPr="008662BB" w14:paraId="401903B7" w14:textId="77777777" w:rsidTr="008662BB">
        <w:trPr>
          <w:trHeight w:val="270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64C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CCI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  <w:vertAlign w:val="superscript"/>
              </w:rPr>
              <w:t>®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 In patients with at least 1 Clavien-Dindo Grade ≥II complication until 90 days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2733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4.3 (0 - 33.7)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2360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28.6 (0 - 39.7)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19A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33.73 (20.9 - 54.2)</w:t>
            </w:r>
          </w:p>
        </w:tc>
      </w:tr>
      <w:tr w:rsidR="008662BB" w:rsidRPr="008662BB" w14:paraId="05013326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4F3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Signature complications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7CC5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98D0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382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8662BB" w:rsidRPr="008662BB" w14:paraId="55552C7E" w14:textId="77777777" w:rsidTr="008662BB">
        <w:trPr>
          <w:trHeight w:val="255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D967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662BB">
              <w:rPr>
                <w:rFonts w:eastAsia="Times New Roman" w:cs="Arial"/>
                <w:sz w:val="20"/>
                <w:szCs w:val="20"/>
              </w:rPr>
              <w:t>Staple line leak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F86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0% (0 - 0)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FCF6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0% (0 - 4.6)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25E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(0 - 10.8)</w:t>
            </w:r>
          </w:p>
        </w:tc>
      </w:tr>
      <w:tr w:rsidR="008662BB" w:rsidRPr="008662BB" w14:paraId="56DE2C1A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B73D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662BB">
              <w:rPr>
                <w:rFonts w:eastAsia="Times New Roman" w:cs="Arial"/>
                <w:sz w:val="20"/>
                <w:szCs w:val="20"/>
              </w:rPr>
              <w:t>Dysphagia/Stenosis of the gastric tube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745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(0 - 7.6)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8EB0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(0 - 7.6)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E8A8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(0 - 7.6)</w:t>
            </w:r>
          </w:p>
        </w:tc>
      </w:tr>
      <w:tr w:rsidR="008662BB" w:rsidRPr="008662BB" w14:paraId="0C4F78DE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CEB1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662BB">
              <w:rPr>
                <w:rFonts w:eastAsia="Times New Roman" w:cs="Arial"/>
                <w:sz w:val="20"/>
                <w:szCs w:val="20"/>
              </w:rPr>
              <w:t>Postoperative bleeding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C2FB1" w14:textId="1BA238C7" w:rsidR="008662BB" w:rsidRPr="008662BB" w:rsidRDefault="00EE0B0F" w:rsidP="00EE0B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1.17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>%</w:t>
            </w: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 (0 </w:t>
            </w:r>
            <w:r w:rsidR="008662BB" w:rsidRPr="008662BB">
              <w:rPr>
                <w:rFonts w:eastAsia="Times New Roman" w:cs="Arial"/>
                <w:color w:val="000000"/>
                <w:sz w:val="20"/>
                <w:szCs w:val="20"/>
              </w:rPr>
              <w:t>- 3.8)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9FE0" w14:textId="38D1C1C3" w:rsidR="008662BB" w:rsidRPr="008662BB" w:rsidRDefault="00EE0B0F" w:rsidP="00EE0B0F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1.17</w:t>
            </w:r>
            <w:r w:rsidR="008662BB"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 % (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 xml:space="preserve">0 </w:t>
            </w:r>
            <w:r w:rsidR="008662BB" w:rsidRPr="008662BB">
              <w:rPr>
                <w:rFonts w:eastAsia="Times New Roman" w:cs="Arial"/>
                <w:color w:val="000000"/>
                <w:sz w:val="20"/>
                <w:szCs w:val="20"/>
              </w:rPr>
              <w:t>- 3.8)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108B" w14:textId="3F380489" w:rsidR="008662BB" w:rsidRPr="008662BB" w:rsidRDefault="00FE44DC" w:rsidP="00FE44DC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>
              <w:rPr>
                <w:rFonts w:eastAsia="Times New Roman" w:cs="Arial"/>
                <w:color w:val="000000"/>
                <w:sz w:val="20"/>
                <w:szCs w:val="20"/>
              </w:rPr>
              <w:t>1.17</w:t>
            </w:r>
            <w:r w:rsidR="008662BB"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 % (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  <w:r w:rsidR="008662BB" w:rsidRPr="008662BB">
              <w:rPr>
                <w:rFonts w:eastAsia="Times New Roman" w:cs="Arial"/>
                <w:color w:val="000000"/>
                <w:sz w:val="20"/>
                <w:szCs w:val="20"/>
              </w:rPr>
              <w:t xml:space="preserve"> - 3.8)</w:t>
            </w:r>
          </w:p>
        </w:tc>
      </w:tr>
      <w:tr w:rsidR="008662BB" w:rsidRPr="008662BB" w14:paraId="3305FE74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A45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662BB">
              <w:rPr>
                <w:rFonts w:eastAsia="Times New Roman" w:cs="Arial"/>
                <w:sz w:val="20"/>
                <w:szCs w:val="20"/>
              </w:rPr>
              <w:t>Small bowel obstruction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0A61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(0 - 1.1)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047A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(0 - 1.1)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A2F9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(0 - 1.1)</w:t>
            </w:r>
          </w:p>
        </w:tc>
      </w:tr>
      <w:tr w:rsidR="008662BB" w:rsidRPr="008662BB" w14:paraId="2D9B1C68" w14:textId="77777777" w:rsidTr="008662BB">
        <w:trPr>
          <w:trHeight w:val="255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F735F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sz w:val="20"/>
                <w:szCs w:val="20"/>
              </w:rPr>
            </w:pPr>
            <w:r w:rsidRPr="008662BB">
              <w:rPr>
                <w:rFonts w:eastAsia="Times New Roman" w:cs="Arial"/>
                <w:sz w:val="20"/>
                <w:szCs w:val="20"/>
              </w:rPr>
              <w:t>Wound infection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C512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(0-0)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4145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(0-0)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C61C" w14:textId="77777777" w:rsidR="008662BB" w:rsidRPr="008662BB" w:rsidRDefault="008662BB" w:rsidP="008662BB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8662BB">
              <w:rPr>
                <w:rFonts w:eastAsia="Times New Roman" w:cs="Arial"/>
                <w:color w:val="000000"/>
                <w:sz w:val="20"/>
                <w:szCs w:val="20"/>
              </w:rPr>
              <w:t>0 % (0-0)</w:t>
            </w:r>
          </w:p>
        </w:tc>
      </w:tr>
    </w:tbl>
    <w:p w14:paraId="48D7740A" w14:textId="77777777" w:rsidR="00DC4A8C" w:rsidRDefault="00DC4A8C">
      <w:pPr>
        <w:spacing w:after="160" w:line="259" w:lineRule="auto"/>
        <w:rPr>
          <w:rFonts w:ascii="Calibri" w:hAnsi="Calibri" w:cs="Times New Roman"/>
          <w:b/>
          <w:color w:val="000000"/>
          <w:sz w:val="24"/>
          <w:szCs w:val="24"/>
        </w:rPr>
      </w:pPr>
      <w:r>
        <w:rPr>
          <w:rFonts w:ascii="Calibri" w:hAnsi="Calibri" w:cs="Times New Roman"/>
          <w:b/>
          <w:color w:val="000000"/>
          <w:sz w:val="24"/>
          <w:szCs w:val="24"/>
        </w:rPr>
        <w:br w:type="page"/>
      </w:r>
    </w:p>
    <w:p w14:paraId="1F88F78C" w14:textId="063B8C02" w:rsidR="009D7D46" w:rsidRDefault="009D7D46">
      <w:pPr>
        <w:spacing w:after="160" w:line="259" w:lineRule="auto"/>
        <w:rPr>
          <w:rFonts w:ascii="Calibri" w:hAnsi="Calibri"/>
          <w:color w:val="000000"/>
          <w:sz w:val="24"/>
          <w:szCs w:val="24"/>
        </w:rPr>
      </w:pPr>
      <w:bookmarkStart w:id="0" w:name="_GoBack"/>
      <w:bookmarkEnd w:id="0"/>
      <w:r w:rsidRPr="00177339">
        <w:rPr>
          <w:rFonts w:ascii="Calibri" w:hAnsi="Calibri"/>
          <w:b/>
          <w:color w:val="000000"/>
          <w:sz w:val="24"/>
          <w:szCs w:val="24"/>
        </w:rPr>
        <w:lastRenderedPageBreak/>
        <w:t xml:space="preserve">Supplementary </w:t>
      </w:r>
      <w:r>
        <w:rPr>
          <w:rFonts w:ascii="Calibri" w:hAnsi="Calibri"/>
          <w:b/>
          <w:color w:val="000000"/>
          <w:sz w:val="24"/>
          <w:szCs w:val="24"/>
        </w:rPr>
        <w:t xml:space="preserve">Table 4. </w:t>
      </w:r>
      <w:r>
        <w:rPr>
          <w:rFonts w:ascii="Calibri" w:hAnsi="Calibri"/>
          <w:color w:val="000000"/>
          <w:sz w:val="24"/>
          <w:szCs w:val="24"/>
        </w:rPr>
        <w:t xml:space="preserve">Comparison of outcomes </w:t>
      </w:r>
      <w:r w:rsidR="003D2FD3">
        <w:rPr>
          <w:rFonts w:ascii="Calibri" w:hAnsi="Calibri"/>
          <w:color w:val="000000"/>
          <w:sz w:val="24"/>
          <w:szCs w:val="24"/>
        </w:rPr>
        <w:t>in</w:t>
      </w:r>
      <w:r>
        <w:rPr>
          <w:rFonts w:ascii="Calibri" w:hAnsi="Calibri"/>
          <w:color w:val="000000"/>
          <w:sz w:val="24"/>
          <w:szCs w:val="24"/>
        </w:rPr>
        <w:t xml:space="preserve"> </w:t>
      </w:r>
      <w:r w:rsidR="003D2FD3">
        <w:rPr>
          <w:rFonts w:ascii="Calibri" w:hAnsi="Calibri"/>
          <w:color w:val="000000"/>
          <w:sz w:val="24"/>
          <w:szCs w:val="24"/>
        </w:rPr>
        <w:t>non-</w:t>
      </w:r>
      <w:r>
        <w:rPr>
          <w:rFonts w:ascii="Calibri" w:hAnsi="Calibri"/>
          <w:color w:val="000000"/>
          <w:sz w:val="24"/>
          <w:szCs w:val="24"/>
        </w:rPr>
        <w:t>benchmark Roux-en-Y gastric by</w:t>
      </w:r>
      <w:r w:rsidR="006610FC">
        <w:rPr>
          <w:rFonts w:ascii="Calibri" w:hAnsi="Calibri"/>
          <w:color w:val="000000"/>
          <w:sz w:val="24"/>
          <w:szCs w:val="24"/>
        </w:rPr>
        <w:t xml:space="preserve">pass (RYGB) cases operated during the study period in one participating </w:t>
      </w:r>
      <w:r>
        <w:rPr>
          <w:rFonts w:ascii="Calibri" w:hAnsi="Calibri"/>
          <w:color w:val="000000"/>
          <w:sz w:val="24"/>
          <w:szCs w:val="24"/>
        </w:rPr>
        <w:t xml:space="preserve">center </w:t>
      </w:r>
      <w:r w:rsidR="003D2FD3">
        <w:rPr>
          <w:rFonts w:ascii="Calibri" w:hAnsi="Calibri"/>
          <w:color w:val="000000"/>
          <w:sz w:val="24"/>
          <w:szCs w:val="24"/>
        </w:rPr>
        <w:t>with</w:t>
      </w:r>
      <w:r>
        <w:rPr>
          <w:rFonts w:ascii="Calibri" w:hAnsi="Calibri"/>
          <w:color w:val="000000"/>
          <w:sz w:val="24"/>
          <w:szCs w:val="24"/>
        </w:rPr>
        <w:t xml:space="preserve"> the identified global benchmarks for RYGB.</w:t>
      </w:r>
    </w:p>
    <w:tbl>
      <w:tblPr>
        <w:tblW w:w="10908" w:type="dxa"/>
        <w:tblLook w:val="04A0" w:firstRow="1" w:lastRow="0" w:firstColumn="1" w:lastColumn="0" w:noHBand="0" w:noVBand="1"/>
      </w:tblPr>
      <w:tblGrid>
        <w:gridCol w:w="4068"/>
        <w:gridCol w:w="1620"/>
        <w:gridCol w:w="1620"/>
        <w:gridCol w:w="1530"/>
        <w:gridCol w:w="2070"/>
      </w:tblGrid>
      <w:tr w:rsidR="009D7D46" w:rsidRPr="009D7D46" w14:paraId="4F9BA0C0" w14:textId="77777777" w:rsidTr="006610FC">
        <w:trPr>
          <w:trHeight w:val="688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CB3E" w14:textId="77777777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1. Perioperative Course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ECE75" w14:textId="448ECB64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Global benchmark </w:t>
            </w:r>
            <w:r w:rsidR="006610F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cutoff </w:t>
            </w: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(n=4120, 15 centers)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3C8A" w14:textId="2A25ACC9" w:rsidR="009D7D46" w:rsidRPr="009D7D46" w:rsidRDefault="009D7D46" w:rsidP="003D2FD3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Outcomes in </w:t>
            </w:r>
            <w:r w:rsidR="003D2FD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non-</w:t>
            </w:r>
            <w:r w:rsidR="003D2FD3"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benchmark cases </w:t>
            </w: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(n=468, 1 center)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5265" w14:textId="77777777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EBD8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37E33F5F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2B327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Operation duration (benchmark cutoff / median, range)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AAF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≤120 min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CB95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sz w:val="20"/>
                <w:szCs w:val="20"/>
              </w:rPr>
              <w:t>117 min (55-450)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EFF6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B297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402774C4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E44C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Intraoperative blood transfusions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07B6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8B44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sz w:val="20"/>
                <w:szCs w:val="20"/>
              </w:rPr>
              <w:t>0.00%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616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B07D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0060C977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5660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Postoperative blood transfusions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6C2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≤2%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E93D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sz w:val="20"/>
                <w:szCs w:val="20"/>
              </w:rPr>
              <w:t>4.70%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C2C4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D1E9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1E1175B7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8A56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Postoperative ICU admission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0D03F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≤0.14%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E24C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sz w:val="20"/>
                <w:szCs w:val="20"/>
              </w:rPr>
              <w:t>0.43%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3362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61E0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202A3D84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AED2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ICU stay in patients admitted to ICU  (benchmark cutoff / median, range)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70C0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 day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A5403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sz w:val="20"/>
                <w:szCs w:val="20"/>
              </w:rPr>
              <w:t>7 days (4-11)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BDE6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ECFB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32DDF99B" w14:textId="77777777" w:rsidTr="006610FC">
        <w:trPr>
          <w:trHeight w:val="400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ACC0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Hospital stay (benchmark cutoff / median, range)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DF347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≤4 days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AC71C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sz w:val="20"/>
                <w:szCs w:val="20"/>
              </w:rPr>
              <w:t>5 days (3-36)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284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3075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7CFBA6AE" w14:textId="77777777" w:rsidTr="006610FC">
        <w:trPr>
          <w:trHeight w:val="121"/>
        </w:trPr>
        <w:tc>
          <w:tcPr>
            <w:tcW w:w="40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8BD87F4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154A8B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DD9AB75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939619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F21AD1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D7D46" w:rsidRPr="009D7D46" w14:paraId="34AEDA23" w14:textId="77777777" w:rsidTr="006610FC">
        <w:trPr>
          <w:trHeight w:val="315"/>
        </w:trPr>
        <w:tc>
          <w:tcPr>
            <w:tcW w:w="406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4A7C" w14:textId="77777777" w:rsidR="009D7D46" w:rsidRPr="009D7D46" w:rsidRDefault="009D7D46" w:rsidP="009D7D46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458D5" w14:textId="446AF6CF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Global benchmark </w:t>
            </w:r>
            <w:r w:rsidR="006610F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cutoff </w:t>
            </w: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(n=4120, 15 centers)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986E" w14:textId="4A7AEF57" w:rsidR="009D7D46" w:rsidRPr="009D7D46" w:rsidRDefault="009D7D46" w:rsidP="003D2FD3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Outcomes in </w:t>
            </w:r>
            <w:r w:rsidR="003D2FD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non-</w:t>
            </w: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benchmark cases (n=468, 1 center)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7E83" w14:textId="5387C66C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Global benchmark</w:t>
            </w:r>
            <w:r w:rsidR="006610FC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cutoff</w:t>
            </w: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 (n=4120, 15 centers)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5D88" w14:textId="51CB95E6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Outcomes in </w:t>
            </w:r>
            <w:r w:rsidR="003D2FD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non-</w:t>
            </w:r>
            <w:r w:rsidR="003D2FD3"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benchmark cases </w:t>
            </w: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(n=468, 1 center)</w:t>
            </w:r>
          </w:p>
        </w:tc>
      </w:tr>
      <w:tr w:rsidR="009D7D46" w:rsidRPr="009D7D46" w14:paraId="398ACB98" w14:textId="77777777" w:rsidTr="006610FC">
        <w:trPr>
          <w:trHeight w:val="315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3F3E" w14:textId="77777777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2. Morbidity and Mortality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EEC9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Inpatient stay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76E0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Inpatient stay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51C2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90-day postoperative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45E9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90-day postoperative</w:t>
            </w:r>
          </w:p>
        </w:tc>
      </w:tr>
      <w:tr w:rsidR="009D7D46" w:rsidRPr="009D7D46" w14:paraId="5A926CD6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158CB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Uneventful postoperative course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1DA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&gt;94%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6EC4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86.7%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703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&gt;90%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293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66%</w:t>
            </w:r>
          </w:p>
        </w:tc>
      </w:tr>
      <w:tr w:rsidR="009D7D46" w:rsidRPr="009D7D46" w14:paraId="070DE990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349F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Readmission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7A4C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9AD7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5ECD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≤5.5%  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D46B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19.6%</w:t>
            </w:r>
          </w:p>
        </w:tc>
      </w:tr>
      <w:tr w:rsidR="009D7D46" w:rsidRPr="009D7D46" w14:paraId="51450CE4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E0E0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Reoperation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C79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≤2%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D4DD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2.80%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DB4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≤4%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21F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11.5%</w:t>
            </w:r>
          </w:p>
        </w:tc>
      </w:tr>
      <w:tr w:rsidR="009D7D46" w:rsidRPr="009D7D46" w14:paraId="01959886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67B5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Any complication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85A3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≤6%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93DC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13.3%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2A00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≤10%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1BFD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34%</w:t>
            </w:r>
          </w:p>
        </w:tc>
      </w:tr>
      <w:tr w:rsidR="009D7D46" w:rsidRPr="009D7D46" w14:paraId="164417EA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F776" w14:textId="6A74E3EC" w:rsidR="009D7D46" w:rsidRPr="009D7D46" w:rsidRDefault="009D7D46" w:rsidP="005B711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Complication grade ≥ </w:t>
            </w:r>
            <w:r w:rsidR="005B7116">
              <w:rPr>
                <w:rFonts w:eastAsia="Times New Roman" w:cstheme="minorHAnsi"/>
                <w:color w:val="000000"/>
                <w:sz w:val="20"/>
                <w:szCs w:val="20"/>
              </w:rPr>
              <w:t>III</w:t>
            </w: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A5F34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≤3.5%     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3446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3.80%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F113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≤5.5%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39D2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19.6%</w:t>
            </w:r>
          </w:p>
        </w:tc>
      </w:tr>
      <w:tr w:rsidR="009D7D46" w:rsidRPr="009D7D46" w14:paraId="508FAD11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31B1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Mortality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2A4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54A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DA4C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559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</w:tr>
      <w:tr w:rsidR="009D7D46" w:rsidRPr="009D7D46" w14:paraId="14B70ABA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40E4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CCI</w:t>
            </w:r>
            <w:r w:rsidRPr="009D7D46">
              <w:rPr>
                <w:rFonts w:eastAsia="Times New Roman" w:cstheme="minorHAnsi"/>
                <w:color w:val="000000"/>
                <w:sz w:val="20"/>
                <w:szCs w:val="20"/>
                <w:vertAlign w:val="superscript"/>
              </w:rPr>
              <w:t>®</w:t>
            </w: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In patients with at least 1 Clavien-Dindo Grade ≥II complication  (benchmark cutoff / median, inter-quartile range)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941E6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≤26.2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1CA94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20.9 (20.9 -33.7)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5682E" w14:textId="38F41D7C" w:rsidR="009D7D46" w:rsidRPr="009D7D46" w:rsidRDefault="004734E1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≤33.7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9370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33.7 (20.9 - 42.3)</w:t>
            </w:r>
          </w:p>
        </w:tc>
      </w:tr>
      <w:tr w:rsidR="009D7D46" w:rsidRPr="009D7D46" w14:paraId="21DFA8E7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34FA5" w14:textId="77777777" w:rsidR="009D7D46" w:rsidRPr="009D7D46" w:rsidRDefault="009D7D46" w:rsidP="009D7D46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Signature complications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3511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E67C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DCD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197D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D7D46" w:rsidRPr="009D7D46" w14:paraId="00C925B8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6D41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Anastomotic leak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0718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FEB33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0.21%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E84F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≤1.3%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DDF0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0.64%</w:t>
            </w:r>
          </w:p>
        </w:tc>
      </w:tr>
      <w:tr w:rsidR="009D7D46" w:rsidRPr="009D7D46" w14:paraId="37804A0C" w14:textId="77777777" w:rsidTr="006610FC">
        <w:trPr>
          <w:trHeight w:val="31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BC0A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Stenosis of the anastomosis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AE5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20D5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693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≤1.2%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4029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10.90%</w:t>
            </w:r>
          </w:p>
        </w:tc>
      </w:tr>
      <w:tr w:rsidR="009D7D46" w:rsidRPr="009D7D46" w14:paraId="4B3B3FED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9071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Postoperative bleeding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0FFA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≤2.2%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A3E5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5.30%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32E7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≤2.2%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8FE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6.40%</w:t>
            </w:r>
          </w:p>
        </w:tc>
      </w:tr>
      <w:tr w:rsidR="009D7D46" w:rsidRPr="009D7D46" w14:paraId="325817DC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5638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Small bowel obstruction/internal hernia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6F97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≤1.4%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DFE79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0.21%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434C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≤2.1%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7E32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0.43%</w:t>
            </w:r>
          </w:p>
        </w:tc>
      </w:tr>
      <w:tr w:rsidR="009D7D46" w:rsidRPr="009D7D46" w14:paraId="2A22710D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28A3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Wound infection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EDA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≤0.5%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E911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2.35%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1820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≤0.5%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81E2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6.20%</w:t>
            </w:r>
          </w:p>
        </w:tc>
      </w:tr>
      <w:tr w:rsidR="009D7D46" w:rsidRPr="009D7D46" w14:paraId="71DF43AF" w14:textId="77777777" w:rsidTr="006610FC">
        <w:trPr>
          <w:trHeight w:val="270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7D12C" w14:textId="77777777" w:rsidR="009D7D46" w:rsidRPr="009D7D46" w:rsidRDefault="009D7D46" w:rsidP="009D7D46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Marginal ulcer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4977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5B2F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E4C7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≤1.5%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83CE" w14:textId="77777777" w:rsidR="009D7D46" w:rsidRPr="009D7D46" w:rsidRDefault="009D7D46" w:rsidP="009D7D46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7D46">
              <w:rPr>
                <w:rFonts w:eastAsia="Times New Roman" w:cstheme="minorHAnsi"/>
                <w:color w:val="000000"/>
                <w:sz w:val="20"/>
                <w:szCs w:val="20"/>
              </w:rPr>
              <w:t>2.13%</w:t>
            </w:r>
          </w:p>
        </w:tc>
      </w:tr>
    </w:tbl>
    <w:p w14:paraId="211C3089" w14:textId="77777777" w:rsidR="003A2167" w:rsidRDefault="003A2167">
      <w:pPr>
        <w:spacing w:after="160" w:line="259" w:lineRule="auto"/>
        <w:rPr>
          <w:rFonts w:ascii="Calibri" w:hAnsi="Calibri"/>
          <w:b/>
          <w:color w:val="000000"/>
          <w:sz w:val="24"/>
          <w:szCs w:val="24"/>
        </w:rPr>
      </w:pPr>
    </w:p>
    <w:p w14:paraId="70756708" w14:textId="6BEDBA31" w:rsidR="003A2167" w:rsidRDefault="003A2167">
      <w:pPr>
        <w:spacing w:after="160" w:line="259" w:lineRule="auto"/>
        <w:rPr>
          <w:rFonts w:ascii="Calibri" w:hAnsi="Calibri"/>
          <w:b/>
          <w:color w:val="000000"/>
          <w:sz w:val="24"/>
          <w:szCs w:val="24"/>
        </w:rPr>
      </w:pPr>
    </w:p>
    <w:p w14:paraId="59FDD70E" w14:textId="0A9ACC3E" w:rsidR="009D7D46" w:rsidRDefault="009D7D46" w:rsidP="003A2167">
      <w:pPr>
        <w:spacing w:after="160" w:line="259" w:lineRule="auto"/>
        <w:jc w:val="both"/>
        <w:rPr>
          <w:rFonts w:ascii="Calibri" w:hAnsi="Calibri" w:cs="Times New Roman"/>
          <w:color w:val="000000"/>
          <w:sz w:val="24"/>
          <w:szCs w:val="24"/>
        </w:rPr>
      </w:pPr>
      <w:r w:rsidRPr="00177339">
        <w:rPr>
          <w:rFonts w:ascii="Calibri" w:hAnsi="Calibri"/>
          <w:b/>
          <w:color w:val="000000"/>
          <w:sz w:val="24"/>
          <w:szCs w:val="24"/>
        </w:rPr>
        <w:t xml:space="preserve">Supplementary </w:t>
      </w:r>
      <w:r>
        <w:rPr>
          <w:rFonts w:ascii="Calibri" w:hAnsi="Calibri"/>
          <w:b/>
          <w:color w:val="000000"/>
          <w:sz w:val="24"/>
          <w:szCs w:val="24"/>
        </w:rPr>
        <w:t xml:space="preserve">Table 5. </w:t>
      </w:r>
      <w:r w:rsidR="003A2167" w:rsidRPr="003A2167">
        <w:rPr>
          <w:rFonts w:ascii="Calibri" w:hAnsi="Calibri" w:cs="Times New Roman"/>
          <w:color w:val="000000"/>
          <w:sz w:val="24"/>
          <w:szCs w:val="24"/>
        </w:rPr>
        <w:t xml:space="preserve">Results of a literature review to identify published outcome data from the participating centers on consecutive RYGB cohorts or on </w:t>
      </w:r>
      <w:r w:rsidR="003D2FD3">
        <w:rPr>
          <w:rFonts w:ascii="Calibri" w:hAnsi="Calibri" w:cs="Times New Roman"/>
          <w:color w:val="000000"/>
          <w:sz w:val="24"/>
          <w:szCs w:val="24"/>
        </w:rPr>
        <w:t>non-benchmark</w:t>
      </w:r>
      <w:r w:rsidR="003A2167" w:rsidRPr="003A2167">
        <w:rPr>
          <w:rFonts w:ascii="Calibri" w:hAnsi="Calibri" w:cs="Times New Roman"/>
          <w:color w:val="000000"/>
          <w:sz w:val="24"/>
          <w:szCs w:val="24"/>
        </w:rPr>
        <w:t xml:space="preserve"> RYGB patients.</w:t>
      </w:r>
      <w:r w:rsidR="003A2167">
        <w:rPr>
          <w:rFonts w:ascii="Calibri" w:hAnsi="Calibri" w:cs="Times New Roman"/>
          <w:color w:val="000000"/>
          <w:sz w:val="24"/>
          <w:szCs w:val="24"/>
        </w:rPr>
        <w:t xml:space="preserve"> </w:t>
      </w:r>
      <w:r w:rsidR="003A2167" w:rsidRPr="003A2167">
        <w:rPr>
          <w:rFonts w:ascii="Calibri" w:hAnsi="Calibri" w:cs="Times New Roman"/>
          <w:color w:val="000000"/>
          <w:sz w:val="24"/>
          <w:szCs w:val="24"/>
        </w:rPr>
        <w:t xml:space="preserve">The median rate of 30-day complications requiring re-intervention in these 10 studies covering a total of 3993 patients was 10.75%, </w:t>
      </w:r>
      <w:r w:rsidR="003A2167">
        <w:rPr>
          <w:rFonts w:ascii="Calibri" w:hAnsi="Calibri" w:cs="Times New Roman"/>
          <w:color w:val="000000"/>
          <w:sz w:val="24"/>
          <w:szCs w:val="24"/>
        </w:rPr>
        <w:t>more than the</w:t>
      </w:r>
      <w:r w:rsidR="003A2167" w:rsidRPr="003A2167">
        <w:rPr>
          <w:rFonts w:ascii="Calibri" w:hAnsi="Calibri" w:cs="Times New Roman"/>
          <w:color w:val="000000"/>
          <w:sz w:val="24"/>
          <w:szCs w:val="24"/>
        </w:rPr>
        <w:t xml:space="preserve"> double of the benchmark cutoff for the same outcome indicator identified by the current study</w:t>
      </w:r>
      <w:r w:rsidR="003A2167">
        <w:rPr>
          <w:rFonts w:ascii="Calibri" w:hAnsi="Calibri" w:cs="Times New Roman"/>
          <w:color w:val="000000"/>
          <w:sz w:val="24"/>
          <w:szCs w:val="24"/>
        </w:rPr>
        <w:t>: 5%.</w:t>
      </w:r>
    </w:p>
    <w:p w14:paraId="0B6A20BF" w14:textId="53CDB930" w:rsidR="003D2FD3" w:rsidRDefault="003D2FD3" w:rsidP="003A2167">
      <w:pPr>
        <w:spacing w:after="160" w:line="259" w:lineRule="auto"/>
        <w:jc w:val="both"/>
        <w:rPr>
          <w:rFonts w:ascii="Calibri" w:hAnsi="Calibri" w:cs="Times New Roman"/>
          <w:i/>
          <w:color w:val="000000"/>
          <w:sz w:val="24"/>
          <w:szCs w:val="24"/>
        </w:rPr>
      </w:pPr>
      <w:r w:rsidRPr="003D2FD3">
        <w:rPr>
          <w:rFonts w:ascii="Calibri" w:hAnsi="Calibri" w:cs="Times New Roman"/>
          <w:i/>
          <w:color w:val="000000"/>
          <w:sz w:val="24"/>
          <w:szCs w:val="24"/>
        </w:rPr>
        <w:t>CD: Clavien-Dindo grade of postoperative complications; PMID: Pubmed ID; RYGB: Roux-en-Y gastric bypass</w:t>
      </w:r>
    </w:p>
    <w:p w14:paraId="316B2D6A" w14:textId="2B55D22A" w:rsidR="00A33F3A" w:rsidRDefault="00A33F3A" w:rsidP="00A33F3A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t>References</w:t>
      </w:r>
    </w:p>
    <w:p w14:paraId="77BA0BFA" w14:textId="77777777" w:rsidR="00A33F3A" w:rsidRPr="00C40AD5" w:rsidRDefault="00A33F3A" w:rsidP="00A33F3A">
      <w:pPr>
        <w:pStyle w:val="EndNoteBibliography"/>
        <w:spacing w:after="0"/>
        <w:ind w:left="720" w:hanging="720"/>
      </w:pPr>
      <w:r>
        <w:rPr>
          <w:rFonts w:cstheme="majorHAnsi"/>
          <w:sz w:val="24"/>
          <w:szCs w:val="24"/>
        </w:rPr>
        <w:fldChar w:fldCharType="begin"/>
      </w:r>
      <w:r>
        <w:rPr>
          <w:rFonts w:cstheme="majorHAnsi"/>
          <w:sz w:val="24"/>
          <w:szCs w:val="24"/>
        </w:rPr>
        <w:instrText xml:space="preserve"> ADDIN EN.REFLIST </w:instrText>
      </w:r>
      <w:r>
        <w:rPr>
          <w:rFonts w:cstheme="majorHAnsi"/>
          <w:sz w:val="24"/>
          <w:szCs w:val="24"/>
        </w:rPr>
        <w:fldChar w:fldCharType="separate"/>
      </w:r>
      <w:r w:rsidRPr="00C40AD5">
        <w:t>1.</w:t>
      </w:r>
      <w:r w:rsidRPr="00C40AD5">
        <w:tab/>
        <w:t xml:space="preserve">Peterli R, Borbely Y, Kern B, et al. Early results of the Swiss Multicentre Bypass or Sleeve Study (SM-BOSS): a prospective randomized trial comparing laparoscopic sleeve gastrectomy and Roux-en-Y gastric bypass. </w:t>
      </w:r>
      <w:r w:rsidRPr="00C40AD5">
        <w:rPr>
          <w:i/>
        </w:rPr>
        <w:t>Ann Surg</w:t>
      </w:r>
      <w:r w:rsidRPr="00C40AD5">
        <w:t xml:space="preserve"> 2013; 258(5):690-4; discussion 695.</w:t>
      </w:r>
    </w:p>
    <w:p w14:paraId="376A792C" w14:textId="77777777" w:rsidR="00A33F3A" w:rsidRPr="00A33F3A" w:rsidRDefault="00A33F3A" w:rsidP="00A33F3A">
      <w:pPr>
        <w:pStyle w:val="EndNoteBibliography"/>
        <w:spacing w:after="0"/>
        <w:ind w:left="720" w:hanging="720"/>
        <w:rPr>
          <w:lang w:val="fr-FR"/>
        </w:rPr>
      </w:pPr>
      <w:r w:rsidRPr="00C40AD5">
        <w:t>2.</w:t>
      </w:r>
      <w:r w:rsidRPr="00C40AD5">
        <w:tab/>
        <w:t xml:space="preserve">Weiner RA, El-Sayes IA, Theodoridou S, et al. Early post-operative complications: incidence, management, and impact on length of hospital stay. A retrospective comparison between laparoscopic gastric bypass and sleeve gastrectomy. </w:t>
      </w:r>
      <w:r w:rsidRPr="00A33F3A">
        <w:rPr>
          <w:i/>
          <w:lang w:val="fr-FR"/>
        </w:rPr>
        <w:t>Obes Surg</w:t>
      </w:r>
      <w:r w:rsidRPr="00A33F3A">
        <w:rPr>
          <w:lang w:val="fr-FR"/>
        </w:rPr>
        <w:t xml:space="preserve"> 2013; 23(12):2004-12.</w:t>
      </w:r>
    </w:p>
    <w:p w14:paraId="0AB75080" w14:textId="77777777" w:rsidR="00A33F3A" w:rsidRPr="00A33F3A" w:rsidRDefault="00A33F3A" w:rsidP="00A33F3A">
      <w:pPr>
        <w:pStyle w:val="EndNoteBibliography"/>
        <w:spacing w:after="0"/>
        <w:ind w:left="720" w:hanging="720"/>
        <w:rPr>
          <w:lang w:val="fr-FR"/>
        </w:rPr>
      </w:pPr>
      <w:r w:rsidRPr="00A33F3A">
        <w:rPr>
          <w:lang w:val="fr-FR"/>
        </w:rPr>
        <w:t>3.</w:t>
      </w:r>
      <w:r w:rsidRPr="00A33F3A">
        <w:rPr>
          <w:lang w:val="fr-FR"/>
        </w:rPr>
        <w:tab/>
        <w:t xml:space="preserve">Gero D, Tzafos S, Milos G, et al. </w:t>
      </w:r>
      <w:r w:rsidRPr="00C40AD5">
        <w:t xml:space="preserve">Predictors of a Healthy Eating Disorder Examination-Questionnaire (EDE-Q) Score 1 Year After Bariatric Surgery. </w:t>
      </w:r>
      <w:r w:rsidRPr="00A33F3A">
        <w:rPr>
          <w:i/>
          <w:lang w:val="fr-FR"/>
        </w:rPr>
        <w:t>Obes Surg</w:t>
      </w:r>
      <w:r w:rsidRPr="00A33F3A">
        <w:rPr>
          <w:lang w:val="fr-FR"/>
        </w:rPr>
        <w:t xml:space="preserve"> 2019.</w:t>
      </w:r>
    </w:p>
    <w:p w14:paraId="3597E4DD" w14:textId="77777777" w:rsidR="00A33F3A" w:rsidRPr="00C40AD5" w:rsidRDefault="00A33F3A" w:rsidP="00A33F3A">
      <w:pPr>
        <w:pStyle w:val="EndNoteBibliography"/>
        <w:spacing w:after="0"/>
        <w:ind w:left="720" w:hanging="720"/>
      </w:pPr>
      <w:r w:rsidRPr="00A33F3A">
        <w:rPr>
          <w:lang w:val="fr-FR"/>
        </w:rPr>
        <w:t>4.</w:t>
      </w:r>
      <w:r w:rsidRPr="00A33F3A">
        <w:rPr>
          <w:lang w:val="fr-FR"/>
        </w:rPr>
        <w:tab/>
        <w:t xml:space="preserve">Pujol Rafols J, Al Abbas AI, Devriendt S, et al. </w:t>
      </w:r>
      <w:r w:rsidRPr="00C40AD5">
        <w:t xml:space="preserve">Roux-en-Y gastric bypass, sleeve gastrectomy, or one anastomosis gastric bypass as rescue therapy after failed adjustable gastric banding: a multicenter comparative study. </w:t>
      </w:r>
      <w:r w:rsidRPr="00C40AD5">
        <w:rPr>
          <w:i/>
        </w:rPr>
        <w:t>Surg Obes Relat Dis</w:t>
      </w:r>
      <w:r w:rsidRPr="00C40AD5">
        <w:t xml:space="preserve"> 2018; 14(11):1659-1666.</w:t>
      </w:r>
    </w:p>
    <w:p w14:paraId="1F33CC20" w14:textId="77777777" w:rsidR="00A33F3A" w:rsidRPr="00A33F3A" w:rsidRDefault="00A33F3A" w:rsidP="00A33F3A">
      <w:pPr>
        <w:pStyle w:val="EndNoteBibliography"/>
        <w:spacing w:after="0"/>
        <w:ind w:left="720" w:hanging="720"/>
        <w:rPr>
          <w:lang w:val="fr-FR"/>
        </w:rPr>
      </w:pPr>
      <w:r w:rsidRPr="00C40AD5">
        <w:t>5.</w:t>
      </w:r>
      <w:r w:rsidRPr="00C40AD5">
        <w:tab/>
        <w:t xml:space="preserve">Khan OA, McGlone ER, Maynard W, et al. Single-stage conversions from failed gastric band to sleeve gastrectomy versus Roux-en-Y gastric bypass: results from the United Kingdom National Bariatric Surgical Registry. </w:t>
      </w:r>
      <w:r w:rsidRPr="00A33F3A">
        <w:rPr>
          <w:i/>
          <w:lang w:val="fr-FR"/>
        </w:rPr>
        <w:t>Surg Obes Relat Dis</w:t>
      </w:r>
      <w:r w:rsidRPr="00A33F3A">
        <w:rPr>
          <w:lang w:val="fr-FR"/>
        </w:rPr>
        <w:t xml:space="preserve"> 2018; 14(10):1516-1520.</w:t>
      </w:r>
    </w:p>
    <w:p w14:paraId="212AB94D" w14:textId="77777777" w:rsidR="00A33F3A" w:rsidRPr="00C40AD5" w:rsidRDefault="00A33F3A" w:rsidP="00A33F3A">
      <w:pPr>
        <w:pStyle w:val="EndNoteBibliography"/>
        <w:spacing w:after="0"/>
        <w:ind w:left="720" w:hanging="720"/>
      </w:pPr>
      <w:r w:rsidRPr="00A33F3A">
        <w:rPr>
          <w:lang w:val="fr-FR"/>
        </w:rPr>
        <w:t>6.</w:t>
      </w:r>
      <w:r w:rsidRPr="00A33F3A">
        <w:rPr>
          <w:lang w:val="fr-FR"/>
        </w:rPr>
        <w:tab/>
        <w:t xml:space="preserve">Debergh I, Defoort B, De Visschere M, et al. </w:t>
      </w:r>
      <w:r w:rsidRPr="00C40AD5">
        <w:t xml:space="preserve">A one-step conversion from gastric banding to laparoscopic Roux-en-Y gastric bypass is as safe as a two-step conversion: A comparative analysis of 885 patients. </w:t>
      </w:r>
      <w:r w:rsidRPr="00C40AD5">
        <w:rPr>
          <w:i/>
        </w:rPr>
        <w:t>Acta Chir Belg</w:t>
      </w:r>
      <w:r w:rsidRPr="00C40AD5">
        <w:t xml:space="preserve"> 2016; 116(5):271-277.</w:t>
      </w:r>
    </w:p>
    <w:p w14:paraId="7F1371FF" w14:textId="77777777" w:rsidR="00A33F3A" w:rsidRPr="004734E1" w:rsidRDefault="00A33F3A" w:rsidP="00A33F3A">
      <w:pPr>
        <w:pStyle w:val="EndNoteBibliography"/>
        <w:spacing w:after="0"/>
        <w:ind w:left="720" w:hanging="720"/>
        <w:rPr>
          <w:lang w:val="it-IT"/>
        </w:rPr>
      </w:pPr>
      <w:r w:rsidRPr="00C40AD5">
        <w:t>7.</w:t>
      </w:r>
      <w:r w:rsidRPr="00C40AD5">
        <w:tab/>
        <w:t xml:space="preserve">Langer FB, Bohdjalian A, Shakeri-Leidenmuhler S, et al. Conversion from sleeve gastrectomy to Roux-en-Y gastric bypass--indications and outcome. </w:t>
      </w:r>
      <w:r w:rsidRPr="004734E1">
        <w:rPr>
          <w:i/>
          <w:lang w:val="it-IT"/>
        </w:rPr>
        <w:t>Obes Surg</w:t>
      </w:r>
      <w:r w:rsidRPr="004734E1">
        <w:rPr>
          <w:lang w:val="it-IT"/>
        </w:rPr>
        <w:t xml:space="preserve"> 2010; 20(7):835-40.</w:t>
      </w:r>
    </w:p>
    <w:p w14:paraId="2809383A" w14:textId="77777777" w:rsidR="00A33F3A" w:rsidRPr="00A33F3A" w:rsidRDefault="00A33F3A" w:rsidP="00A33F3A">
      <w:pPr>
        <w:pStyle w:val="EndNoteBibliography"/>
        <w:spacing w:after="0"/>
        <w:ind w:left="720" w:hanging="720"/>
        <w:rPr>
          <w:lang w:val="fr-FR"/>
        </w:rPr>
      </w:pPr>
      <w:r w:rsidRPr="00A33F3A">
        <w:rPr>
          <w:lang w:val="it-IT"/>
        </w:rPr>
        <w:t>8.</w:t>
      </w:r>
      <w:r w:rsidRPr="00A33F3A">
        <w:rPr>
          <w:lang w:val="it-IT"/>
        </w:rPr>
        <w:tab/>
        <w:t xml:space="preserve">Abdemur A, Han SM, Lo Menzo E, et al. </w:t>
      </w:r>
      <w:r w:rsidRPr="00C40AD5">
        <w:t xml:space="preserve">Reasons and outcomes of conversion of laparoscopic sleeve gastrectomy to Roux-en-Y gastric bypass for nonresponders. </w:t>
      </w:r>
      <w:r w:rsidRPr="00A33F3A">
        <w:rPr>
          <w:i/>
          <w:lang w:val="fr-FR"/>
        </w:rPr>
        <w:t>Surg Obes Relat Dis</w:t>
      </w:r>
      <w:r w:rsidRPr="00A33F3A">
        <w:rPr>
          <w:lang w:val="fr-FR"/>
        </w:rPr>
        <w:t xml:space="preserve"> 2016; 12(1):113-8.</w:t>
      </w:r>
    </w:p>
    <w:p w14:paraId="04BED4D4" w14:textId="77777777" w:rsidR="00A33F3A" w:rsidRPr="00A33F3A" w:rsidRDefault="00A33F3A" w:rsidP="00A33F3A">
      <w:pPr>
        <w:pStyle w:val="EndNoteBibliography"/>
        <w:spacing w:after="0"/>
        <w:ind w:left="720" w:hanging="720"/>
        <w:rPr>
          <w:lang w:val="fr-FR"/>
        </w:rPr>
      </w:pPr>
      <w:r w:rsidRPr="00A33F3A">
        <w:rPr>
          <w:lang w:val="fr-FR"/>
        </w:rPr>
        <w:t>9.</w:t>
      </w:r>
      <w:r w:rsidRPr="00A33F3A">
        <w:rPr>
          <w:lang w:val="fr-FR"/>
        </w:rPr>
        <w:tab/>
        <w:t xml:space="preserve">Homan J, Betzel B, Aarts EO, et al. </w:t>
      </w:r>
      <w:r w:rsidRPr="00C40AD5">
        <w:t xml:space="preserve">Secondary surgery after sleeve gastrectomy: Roux-en-Y gastric bypass or biliopancreatic diversion with duodenal switch. </w:t>
      </w:r>
      <w:r w:rsidRPr="00A33F3A">
        <w:rPr>
          <w:i/>
          <w:lang w:val="fr-FR"/>
        </w:rPr>
        <w:t>Surg Obes Relat Dis</w:t>
      </w:r>
      <w:r w:rsidRPr="00A33F3A">
        <w:rPr>
          <w:lang w:val="fr-FR"/>
        </w:rPr>
        <w:t xml:space="preserve"> 2015; 11(4):771-7.</w:t>
      </w:r>
    </w:p>
    <w:p w14:paraId="27F76EA2" w14:textId="77777777" w:rsidR="00A33F3A" w:rsidRPr="00C40AD5" w:rsidRDefault="00A33F3A" w:rsidP="00A33F3A">
      <w:pPr>
        <w:pStyle w:val="EndNoteBibliography"/>
        <w:ind w:left="720" w:hanging="720"/>
      </w:pPr>
      <w:r w:rsidRPr="00A33F3A">
        <w:rPr>
          <w:lang w:val="fr-FR"/>
        </w:rPr>
        <w:t>10.</w:t>
      </w:r>
      <w:r w:rsidRPr="00A33F3A">
        <w:rPr>
          <w:lang w:val="fr-FR"/>
        </w:rPr>
        <w:tab/>
        <w:t xml:space="preserve">Iannelli A, Debs T, Martini F, et al. </w:t>
      </w:r>
      <w:r w:rsidRPr="00C40AD5">
        <w:t xml:space="preserve">Laparoscopic conversion of sleeve gastrectomy to Roux-en-Y gastric bypass: indications and preliminary results. </w:t>
      </w:r>
      <w:r w:rsidRPr="00C40AD5">
        <w:rPr>
          <w:i/>
        </w:rPr>
        <w:t>Surg Obes Relat Dis</w:t>
      </w:r>
      <w:r w:rsidRPr="00C40AD5">
        <w:t xml:space="preserve"> 2016; 12(8):1533-1538.</w:t>
      </w:r>
    </w:p>
    <w:p w14:paraId="681B0FB4" w14:textId="03D6268A" w:rsidR="009D7D46" w:rsidRDefault="00A33F3A" w:rsidP="00A33F3A">
      <w:pPr>
        <w:spacing w:after="160" w:line="259" w:lineRule="auto"/>
        <w:jc w:val="both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sz w:val="24"/>
          <w:szCs w:val="24"/>
        </w:rPr>
        <w:fldChar w:fldCharType="end"/>
      </w:r>
      <w:r w:rsidR="009D7D46">
        <w:rPr>
          <w:rFonts w:ascii="Calibri" w:hAnsi="Calibri" w:cstheme="majorHAnsi"/>
          <w:b/>
          <w:sz w:val="24"/>
          <w:szCs w:val="24"/>
        </w:rPr>
        <w:br w:type="page"/>
      </w:r>
    </w:p>
    <w:tbl>
      <w:tblPr>
        <w:tblpPr w:leftFromText="180" w:rightFromText="180" w:vertAnchor="page" w:horzAnchor="margin" w:tblpXSpec="center" w:tblpY="946"/>
        <w:tblW w:w="11088" w:type="dxa"/>
        <w:tblLook w:val="04A0" w:firstRow="1" w:lastRow="0" w:firstColumn="1" w:lastColumn="0" w:noHBand="0" w:noVBand="1"/>
      </w:tblPr>
      <w:tblGrid>
        <w:gridCol w:w="1098"/>
        <w:gridCol w:w="2070"/>
        <w:gridCol w:w="900"/>
        <w:gridCol w:w="630"/>
        <w:gridCol w:w="6390"/>
      </w:tblGrid>
      <w:tr w:rsidR="00A33F3A" w:rsidRPr="00D92954" w14:paraId="62B56595" w14:textId="77777777" w:rsidTr="00A33F3A">
        <w:trPr>
          <w:trHeight w:val="71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7D1B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lastRenderedPageBreak/>
              <w:t>Center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69B2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Cohort</w:t>
            </w:r>
          </w:p>
          <w:p w14:paraId="2DBDB94B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(publication date)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2DD0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CD&gt;II</w:t>
            </w:r>
          </w:p>
          <w:p w14:paraId="043C6DEA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at 30-day (%)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16C52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6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561C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Title</w:t>
            </w:r>
          </w:p>
        </w:tc>
      </w:tr>
      <w:tr w:rsidR="00A33F3A" w:rsidRPr="00D92954" w14:paraId="610CEB61" w14:textId="77777777" w:rsidTr="00A33F3A">
        <w:trPr>
          <w:trHeight w:val="90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F72B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Basel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17FD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Consecutive RYGB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(2013)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65047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87F0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5DB5B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Early results of the Swiss Multicentre Bypass or Sleeve Study (SM-BOSS): a prospective randomized trial comparing laparoscopic sleeve gastrectomy and Roux-en-Y gastric bypass.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PEVuZE5vdGU+PENpdGU+PEF1dGhvcj5QZXRlcmxpPC9BdXRob3I+PFllYXI+MjAxMzwvWWVhcj48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PEVuZE5vdGU+PENpdGU+PEF1dGhvcj5QZXRlcmxpPC9BdXRob3I+PFllYXI+MjAxMzwvWWVhcj48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1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0D172E8C" w14:textId="77777777" w:rsidTr="00A33F3A">
        <w:trPr>
          <w:trHeight w:val="1013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C05B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Offenbach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2DEA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Consecutive RYGB (inpatient complications only)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(2013)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2F17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7153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739E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Early Post-operative Complications: Incidence, Management, and Impact on Length of Hospital Stay. A Retrospective Comparison Between Laparoscopic Gastric Bypass and Sleeve Gastrectomy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PEVuZE5vdGU+PENpdGU+PEF1dGhvcj5XZWluZXI8L0F1dGhvcj48WWVhcj4yMDEzPC9ZZWFyPjxS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=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PEVuZE5vdGU+PENpdGU+PEF1dGhvcj5XZWluZXI8L0F1dGhvcj48WWVhcj4yMDEzPC9ZZWFyPjxS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=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2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4512BADE" w14:textId="77777777" w:rsidTr="00A33F3A">
        <w:trPr>
          <w:trHeight w:val="563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16289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Zurich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0C05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Consecutive RYGB (2019)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E506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1DC69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A20E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Predictors of a Healthy Eating Disorder Examination-Questionnaire (EDE-Q) Score 1 Year After Bariatric Surgery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&lt;EndNote&gt;&lt;Cite&gt;&lt;Author&gt;Gero&lt;/Author&gt;&lt;Year&gt;2019&lt;/Year&gt;&lt;RecNum&gt;1061&lt;/RecNum&gt;&lt;DisplayText&gt;&lt;style face="superscript"&gt;3&lt;/style&gt;&lt;/DisplayText&gt;&lt;record&gt;&lt;rec-number&gt;1061&lt;/rec-number&gt;&lt;foreign-keys&gt;&lt;key app="EN" db-id="wsw2asvactt0e1exe0n55x0xa20e2x9s0rrp" timestamp="1548083063"&gt;1061&lt;/key&gt;&lt;/foreign-keys&gt;&lt;ref-type name="Journal Article"&gt;17&lt;/ref-type&gt;&lt;contributors&gt;&lt;authors&gt;&lt;author&gt;Gero, D.&lt;/author&gt;&lt;author&gt;Tzafos, S.&lt;/author&gt;&lt;author&gt;Milos, G.&lt;/author&gt;&lt;author&gt;Gerber, P. A.&lt;/author&gt;&lt;author&gt;Vetter, D.&lt;/author&gt;&lt;author&gt;Bueter, M.&lt;/author&gt;&lt;/authors&gt;&lt;/contributors&gt;&lt;auth-address&gt;Department of Surgery and Transplantation, University Hospital Zurich, Ramistrasse 100, 8091, Zurich, Switzerland.&amp;#xD;Department of Psychiatry and Psychotherapy, University Hospital of Zurich, CH-8091, Zurich, Switzerland.&amp;#xD;Division of Endocrinology, Diabetes and Clinical Nutrition, University Hospital Zurich, Zurich, Switzerland.&amp;#xD;Department of Surgery and Transplantation, University Hospital Zurich, Ramistrasse 100, 8091, Zurich, Switzerland. marco.bueter@usz.ch.&lt;/auth-address&gt;&lt;titles&gt;&lt;title&gt;Predictors of a Healthy Eating Disorder Examination-Questionnaire (EDE-Q) Score 1 Year After Bariatric Surgery&lt;/title&gt;&lt;secondary-title&gt;Obes Surg&lt;/secondary-title&gt;&lt;/titles&gt;&lt;periodical&gt;&lt;full-title&gt;Obes Surg&lt;/full-title&gt;&lt;/periodical&gt;&lt;keywords&gt;&lt;keyword&gt;Bariatric surgery&lt;/keyword&gt;&lt;keyword&gt;Eating Disorder Examination Questionnaire&lt;/keyword&gt;&lt;keyword&gt;Eating behavior&lt;/keyword&gt;&lt;keyword&gt;Excess weight loss&lt;/keyword&gt;&lt;keyword&gt;Predictors of outcome&lt;/keyword&gt;&lt;keyword&gt;Roux-en-Y gastric bypass&lt;/keyword&gt;&lt;/keywords&gt;&lt;dates&gt;&lt;year&gt;2019&lt;/year&gt;&lt;pub-dates&gt;&lt;date&gt;Jan 4&lt;/date&gt;&lt;/pub-dates&gt;&lt;/dates&gt;&lt;isbn&gt;1708-0428 (Electronic)&amp;#xD;0960-8923 (Linking)&lt;/isbn&gt;&lt;accession-num&gt;30610674&lt;/accession-num&gt;&lt;urls&gt;&lt;related-urls&gt;&lt;url&gt;https://www.ncbi.nlm.nih.gov/pubmed/30610674&lt;/url&gt;&lt;/related-urls&gt;&lt;/urls&gt;&lt;electronic-resource-num&gt;10.1007/s11695-018-3596-y&lt;/electronic-resource-num&gt;&lt;/record&gt;&lt;/Cite&gt;&lt;/EndNote&gt;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3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25C1B62B" w14:textId="77777777" w:rsidTr="00A33F3A">
        <w:trPr>
          <w:trHeight w:val="968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B0EF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Brussels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BBC4F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after gastric band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3E35D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3743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2BBF6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Roux-en-Y gastric bypass, sleeve gastrectomy, or one anastomosis gastric bypass as rescue therapy after failed adjustable gastric banding: a multicenter comparative study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PEVuZE5vdGU+PENpdGU+PEF1dGhvcj5QdWpvbCBSYWZvbHM8L0F1dGhvcj48WWVhcj4yMDE4PC9Z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=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PEVuZE5vdGU+PENpdGU+PEF1dGhvcj5QdWpvbCBSYWZvbHM8L0F1dGhvcj48WWVhcj4yMDE4PC9Z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=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4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30943452" w14:textId="77777777" w:rsidTr="00A33F3A">
        <w:trPr>
          <w:trHeight w:val="25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5562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Taunton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64833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after gastric band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(2018)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9DD4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14.15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8490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D6B25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Single-stage conversions from failed gastric band to sleeve gastrectomy versus Roux-en-Y gastric bypass: results from the United Kingdom National Bariatric Surgical Registry.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PEVuZE5vdGU+PENpdGU+PEF1dGhvcj5LaGFuPC9BdXRob3I+PFllYXI+MjAxODwvWWVhcj48UmVj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PEVuZE5vdGU+PENpdGU+PEF1dGhvcj5LaGFuPC9BdXRob3I+PFllYXI+MjAxODwvWWVhcj48UmVj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5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52EC5260" w14:textId="77777777" w:rsidTr="00A33F3A">
        <w:trPr>
          <w:trHeight w:val="25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80B60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Bruges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936B3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after gastric band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(2016)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415D2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D3E2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6097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one-step conversion from gastric banding to laparoscopic Roux-en-Y gastric bypass is as safe as a two-step conversion: A comparative analysis of 885 patients.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PEVuZE5vdGU+PENpdGU+PEF1dGhvcj5EZWJlcmdoPC9BdXRob3I+PFllYXI+MjAxNjwvWWVhcj48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PEVuZE5vdGU+PENpdGU+PEF1dGhvcj5EZWJlcmdoPC9BdXRob3I+PFllYXI+MjAxNjwvWWVhcj48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6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6713328E" w14:textId="77777777" w:rsidTr="00A33F3A">
        <w:trPr>
          <w:trHeight w:val="25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11EB1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Wien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342C5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after sleeve gastrectomy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(2010)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54A92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960F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BA12E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Conversion from Sleeve Gastrectomy to Roux-en-Y Gastric Bypass—Indications and Outcome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PEVuZE5vdGU+PENpdGU+PEF1dGhvcj5MYW5nZXI8L0F1dGhvcj48WWVhcj4yMDEwPC9ZZWFyPjxS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PEVuZE5vdGU+PENpdGU+PEF1dGhvcj5MYW5nZXI8L0F1dGhvcj48WWVhcj4yMDEwPC9ZZWFyPjxS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7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779D567A" w14:textId="77777777" w:rsidTr="00A33F3A">
        <w:trPr>
          <w:trHeight w:val="255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77169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Weston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C4B3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after sleeve gastrectomy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(2016)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4F507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B388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45C4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Reasons and outcomes of conversion of laparoscopic sleeve gastrectomy to Roux-en-Y gastric bypass for nonresponders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PEVuZE5vdGU+PENpdGU+PEF1dGhvcj5BYmRlbXVyPC9BdXRob3I+PFllYXI+MjAxNjwvWWVhcj48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PEVuZE5vdGU+PENpdGU+PEF1dGhvcj5BYmRlbXVyPC9BdXRob3I+PFllYXI+MjAxNjwvWWVhcj48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8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3183CCF6" w14:textId="77777777" w:rsidTr="00A33F3A">
        <w:trPr>
          <w:trHeight w:val="302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8433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Arnhem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785C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or duodenal switch after slee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ve gastrectomy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(2015)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5477A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D5EF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F7A9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surgery after sleeve gastrectomy: Roux-en-Y gastric bypass or biliopancreatic diversion with duodenal switch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PEVuZE5vdGU+PENpdGU+PEF1dGhvcj5Ib21hbjwvQXV0aG9yPjxZZWFyPjIwMTU8L1llYXI+PFJl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PEVuZE5vdGU+PENpdGU+PEF1dGhvcj5Ib21hbjwvQXV0aG9yPjxZZWFyPjIwMTU8L1llYXI+PFJl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9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24103E09" w14:textId="77777777" w:rsidTr="00A33F3A">
        <w:trPr>
          <w:trHeight w:val="842"/>
        </w:trPr>
        <w:tc>
          <w:tcPr>
            <w:tcW w:w="1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C68C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Nice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9FC8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Secondary RYGB after sleeve gastrectomy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(2016)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9AF7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2D15D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E29C" w14:textId="77777777" w:rsidR="00A33F3A" w:rsidRPr="00A33F3A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Laparoscopic conversion of sleeve gastrectomy to Roux-en-Y gastric bypass: indications and preliminary results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PEVuZE5vdGU+PENpdGU+PEF1dGhvcj5JYW5uZWxsaTwvQXV0aG9yPjxZZWFyPjIwMTY8L1llYXI+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begin">
                <w:fldData xml:space="preserve">PEVuZE5vdGU+PENpdGU+PEF1dGhvcj5JYW5uZWxsaTwvQXV0aG9yPjxZZWFyPjIwMTY8L1llYXI+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</w:fldData>
              </w:fldCha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instrText xml:space="preserve"> ADDIN EN.CITE.DATA </w:instrTex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separate"/>
            </w:r>
            <w:r w:rsidRPr="00A33F3A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vertAlign w:val="superscript"/>
              </w:rPr>
              <w:t>10</w:t>
            </w:r>
            <w:r w:rsidRPr="00A33F3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fldChar w:fldCharType="end"/>
            </w:r>
          </w:p>
        </w:tc>
      </w:tr>
      <w:tr w:rsidR="00A33F3A" w:rsidRPr="00D92954" w14:paraId="05D38ADB" w14:textId="77777777" w:rsidTr="00A33F3A">
        <w:trPr>
          <w:trHeight w:val="255"/>
        </w:trPr>
        <w:tc>
          <w:tcPr>
            <w:tcW w:w="10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89E10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Overall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8788" w14:textId="77777777" w:rsidR="00A33F3A" w:rsidRPr="00D92954" w:rsidRDefault="00A33F3A" w:rsidP="00A33F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Median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3D54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10.75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9FF2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FE5A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33F3A" w:rsidRPr="00D92954" w14:paraId="34B87D2C" w14:textId="77777777" w:rsidTr="00A33F3A">
        <w:trPr>
          <w:trHeight w:val="255"/>
        </w:trPr>
        <w:tc>
          <w:tcPr>
            <w:tcW w:w="10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2A3F7" w14:textId="77777777" w:rsidR="00A33F3A" w:rsidRPr="00D92954" w:rsidRDefault="00A33F3A" w:rsidP="00A33F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FB3E" w14:textId="77777777" w:rsidR="00A33F3A" w:rsidRPr="00D92954" w:rsidRDefault="00A33F3A" w:rsidP="00A33F3A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75th percentile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626D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13.72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AE77" w14:textId="77777777" w:rsidR="00A33F3A" w:rsidRPr="00D92954" w:rsidRDefault="00A33F3A" w:rsidP="00A33F3A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CDEB" w14:textId="77777777" w:rsidR="00A33F3A" w:rsidRPr="00D92954" w:rsidRDefault="00A33F3A" w:rsidP="00A33F3A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929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235F3BA4" w14:textId="77777777" w:rsidR="00A33F3A" w:rsidRDefault="00A33F3A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</w:p>
    <w:p w14:paraId="676448E7" w14:textId="21266510" w:rsidR="00C40AD5" w:rsidRDefault="00C40AD5" w:rsidP="00C40AD5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</w:p>
    <w:p w14:paraId="350317E8" w14:textId="434886FD" w:rsidR="00C40AD5" w:rsidRDefault="00C40AD5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br w:type="page"/>
      </w:r>
    </w:p>
    <w:p w14:paraId="0C911A3B" w14:textId="68804124" w:rsidR="006F1EDC" w:rsidRDefault="00270F9F" w:rsidP="00270F9F">
      <w:pPr>
        <w:rPr>
          <w:rFonts w:ascii="Calibri" w:hAnsi="Calibri"/>
          <w:color w:val="000000"/>
        </w:rPr>
      </w:pPr>
      <w:r w:rsidRPr="006A546B">
        <w:rPr>
          <w:rFonts w:ascii="Calibri" w:hAnsi="Calibri" w:cstheme="majorHAnsi"/>
          <w:b/>
          <w:sz w:val="24"/>
          <w:szCs w:val="24"/>
        </w:rPr>
        <w:lastRenderedPageBreak/>
        <w:t xml:space="preserve">Supplementary Figure </w:t>
      </w:r>
      <w:r>
        <w:rPr>
          <w:rFonts w:ascii="Calibri" w:hAnsi="Calibri" w:cstheme="majorHAnsi"/>
          <w:b/>
          <w:sz w:val="24"/>
          <w:szCs w:val="24"/>
        </w:rPr>
        <w:t>1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="00BD7016" w:rsidRPr="006B52E1">
        <w:rPr>
          <w:rFonts w:ascii="Calibri" w:hAnsi="Calibri"/>
          <w:color w:val="000000"/>
        </w:rPr>
        <w:t>Study flowchart</w:t>
      </w:r>
      <w:r w:rsidR="00BD7016">
        <w:rPr>
          <w:rFonts w:ascii="Calibri" w:hAnsi="Calibri"/>
          <w:color w:val="000000"/>
        </w:rPr>
        <w:t xml:space="preserve">. </w:t>
      </w:r>
    </w:p>
    <w:p w14:paraId="35A80381" w14:textId="77777777" w:rsidR="00270F9F" w:rsidRDefault="00BD7016" w:rsidP="00270F9F">
      <w:pPr>
        <w:rPr>
          <w:rFonts w:ascii="Calibri" w:hAnsi="Calibri" w:cstheme="majorHAnsi"/>
          <w:b/>
          <w:sz w:val="24"/>
          <w:szCs w:val="24"/>
        </w:rPr>
      </w:pPr>
      <w:r w:rsidRPr="006B52E1">
        <w:rPr>
          <w:rFonts w:ascii="Calibri" w:hAnsi="Calibri"/>
          <w:i/>
          <w:color w:val="000000"/>
        </w:rPr>
        <w:t>RYGB: Roux-en-Y gastric bypass, SG: sleeve gastrectomy, FU: follow-up</w:t>
      </w:r>
    </w:p>
    <w:p w14:paraId="099B3CF0" w14:textId="3726015F" w:rsidR="00BD7016" w:rsidRDefault="00DB7DFC" w:rsidP="00270F9F">
      <w:pPr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noProof/>
          <w:sz w:val="24"/>
          <w:szCs w:val="24"/>
        </w:rPr>
        <w:drawing>
          <wp:inline distT="0" distB="0" distL="0" distR="0" wp14:anchorId="480F6C28" wp14:editId="75E701EF">
            <wp:extent cx="6752490" cy="4238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owchartR1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4" r="6299" b="13563"/>
                    <a:stretch/>
                  </pic:blipFill>
                  <pic:spPr bwMode="auto">
                    <a:xfrm>
                      <a:off x="0" y="0"/>
                      <a:ext cx="6760931" cy="4243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7D8B32" w14:textId="77777777" w:rsidR="00BD7016" w:rsidRDefault="00BD7016" w:rsidP="00270F9F">
      <w:pPr>
        <w:rPr>
          <w:rFonts w:ascii="Calibri" w:hAnsi="Calibri" w:cstheme="majorHAnsi"/>
          <w:b/>
          <w:sz w:val="24"/>
          <w:szCs w:val="24"/>
        </w:rPr>
      </w:pPr>
    </w:p>
    <w:p w14:paraId="2251C5FF" w14:textId="77777777" w:rsidR="00BD7016" w:rsidRDefault="00BD7016" w:rsidP="00270F9F">
      <w:pPr>
        <w:rPr>
          <w:rFonts w:ascii="Calibri" w:hAnsi="Calibri" w:cstheme="majorHAnsi"/>
          <w:b/>
          <w:sz w:val="24"/>
          <w:szCs w:val="24"/>
        </w:rPr>
      </w:pPr>
    </w:p>
    <w:p w14:paraId="36259065" w14:textId="77777777" w:rsidR="00247FC6" w:rsidRDefault="00247FC6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br w:type="page"/>
      </w:r>
    </w:p>
    <w:p w14:paraId="5A21347A" w14:textId="510BC590" w:rsidR="00CF3B81" w:rsidRPr="00252E0B" w:rsidRDefault="00CF3B81" w:rsidP="00CF3B81">
      <w:pPr>
        <w:rPr>
          <w:rFonts w:ascii="Calibri" w:hAnsi="Calibri" w:cstheme="majorHAnsi"/>
          <w:b/>
          <w:sz w:val="24"/>
          <w:szCs w:val="24"/>
        </w:rPr>
      </w:pPr>
      <w:r w:rsidRPr="006A546B">
        <w:rPr>
          <w:rFonts w:ascii="Calibri" w:hAnsi="Calibri" w:cstheme="majorHAnsi"/>
          <w:b/>
          <w:sz w:val="24"/>
          <w:szCs w:val="24"/>
        </w:rPr>
        <w:lastRenderedPageBreak/>
        <w:t xml:space="preserve">Supplementary Figure </w:t>
      </w:r>
      <w:r>
        <w:rPr>
          <w:rFonts w:ascii="Calibri" w:hAnsi="Calibri" w:cstheme="majorHAnsi"/>
          <w:b/>
          <w:sz w:val="24"/>
          <w:szCs w:val="24"/>
        </w:rPr>
        <w:t>2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Pr="00EC1EFE">
        <w:rPr>
          <w:rFonts w:ascii="Calibri" w:hAnsi="Calibri" w:cstheme="majorHAnsi"/>
          <w:sz w:val="24"/>
          <w:szCs w:val="24"/>
        </w:rPr>
        <w:t xml:space="preserve">Rate of </w:t>
      </w:r>
      <w:r>
        <w:rPr>
          <w:rFonts w:ascii="Calibri" w:hAnsi="Calibri" w:cstheme="majorHAnsi"/>
          <w:sz w:val="24"/>
          <w:szCs w:val="24"/>
        </w:rPr>
        <w:t>“uneventful postoperative course”</w:t>
      </w:r>
      <w:r w:rsidRPr="00EC1EFE">
        <w:rPr>
          <w:rFonts w:ascii="Calibri" w:hAnsi="Calibri" w:cstheme="majorHAnsi"/>
          <w:sz w:val="24"/>
          <w:szCs w:val="24"/>
        </w:rPr>
        <w:t xml:space="preserve"> in benchmark patients per </w:t>
      </w:r>
      <w:r>
        <w:rPr>
          <w:rFonts w:ascii="Calibri" w:hAnsi="Calibri" w:cstheme="majorHAnsi"/>
          <w:sz w:val="24"/>
          <w:szCs w:val="24"/>
        </w:rPr>
        <w:t>included</w:t>
      </w:r>
      <w:r w:rsidRPr="00EC1EFE">
        <w:rPr>
          <w:rFonts w:ascii="Calibri" w:hAnsi="Calibri" w:cstheme="majorHAnsi"/>
          <w:sz w:val="24"/>
          <w:szCs w:val="24"/>
        </w:rPr>
        <w:t xml:space="preserve"> </w:t>
      </w:r>
      <w:r>
        <w:rPr>
          <w:rFonts w:ascii="Calibri" w:hAnsi="Calibri" w:cstheme="majorHAnsi"/>
          <w:sz w:val="24"/>
          <w:szCs w:val="24"/>
        </w:rPr>
        <w:t xml:space="preserve">bariatric </w:t>
      </w:r>
      <w:r w:rsidRPr="00EC1EFE">
        <w:rPr>
          <w:rFonts w:ascii="Calibri" w:hAnsi="Calibri" w:cstheme="majorHAnsi"/>
          <w:sz w:val="24"/>
          <w:szCs w:val="24"/>
        </w:rPr>
        <w:t>center</w:t>
      </w:r>
      <w:r>
        <w:rPr>
          <w:rFonts w:ascii="Calibri" w:hAnsi="Calibri" w:cstheme="majorHAnsi"/>
          <w:sz w:val="24"/>
          <w:szCs w:val="24"/>
        </w:rPr>
        <w:t xml:space="preserve"> (anonymized). </w:t>
      </w:r>
      <w:r w:rsidRPr="00EC1EFE">
        <w:rPr>
          <w:rFonts w:ascii="Calibri" w:hAnsi="Calibri" w:cstheme="majorHAnsi"/>
          <w:sz w:val="24"/>
          <w:szCs w:val="24"/>
        </w:rPr>
        <w:t xml:space="preserve">Red dashed line: Benchmark cut-off </w:t>
      </w:r>
      <w:r>
        <w:rPr>
          <w:rFonts w:ascii="Calibri" w:hAnsi="Calibri" w:cstheme="majorHAnsi"/>
          <w:sz w:val="24"/>
          <w:szCs w:val="24"/>
        </w:rPr>
        <w:t>at 90-days</w:t>
      </w:r>
    </w:p>
    <w:p w14:paraId="5E50CB97" w14:textId="351C0B7F" w:rsidR="004B2D80" w:rsidRPr="004B2D80" w:rsidRDefault="00CF3B81" w:rsidP="004B2D80">
      <w:pPr>
        <w:pStyle w:val="ListParagraph"/>
        <w:numPr>
          <w:ilvl w:val="0"/>
          <w:numId w:val="12"/>
        </w:numPr>
        <w:rPr>
          <w:rFonts w:ascii="Calibri" w:hAnsi="Calibri" w:cstheme="majorHAnsi"/>
          <w:b/>
          <w:lang w:val="fr-FR"/>
        </w:rPr>
      </w:pPr>
      <w:r w:rsidRPr="00CA13B8">
        <w:rPr>
          <w:rFonts w:ascii="Calibri" w:hAnsi="Calibri" w:cstheme="majorHAnsi"/>
          <w:lang w:val="fr-FR"/>
        </w:rPr>
        <w:t>Roux-en-Y gastric bypass</w:t>
      </w:r>
    </w:p>
    <w:p w14:paraId="2AA744C1" w14:textId="77777777" w:rsidR="00CF3B81" w:rsidRDefault="00CF3B81" w:rsidP="00CF3B81">
      <w:pPr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noProof/>
          <w:sz w:val="24"/>
          <w:szCs w:val="24"/>
        </w:rPr>
        <w:drawing>
          <wp:inline distT="0" distB="0" distL="0" distR="0" wp14:anchorId="687989E8" wp14:editId="2C320179">
            <wp:extent cx="6563263" cy="37673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eroCXOutcomesRYGB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881" cy="37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8ED9" w14:textId="324E3C72" w:rsidR="004B2D80" w:rsidRPr="004B2D80" w:rsidRDefault="004B2D80" w:rsidP="004B2D80">
      <w:pPr>
        <w:pStyle w:val="ListParagraph"/>
        <w:numPr>
          <w:ilvl w:val="0"/>
          <w:numId w:val="12"/>
        </w:numPr>
        <w:rPr>
          <w:rFonts w:ascii="Calibri" w:hAnsi="Calibri" w:cstheme="majorHAnsi"/>
          <w:b/>
          <w:lang w:val="fr-FR"/>
        </w:rPr>
      </w:pPr>
      <w:r>
        <w:rPr>
          <w:rFonts w:ascii="Calibri" w:hAnsi="Calibri" w:cstheme="majorHAnsi"/>
        </w:rPr>
        <w:t>Sleeve gastrectomy</w:t>
      </w:r>
    </w:p>
    <w:p w14:paraId="7E71C092" w14:textId="77777777" w:rsidR="004B2D80" w:rsidRPr="004B2D80" w:rsidRDefault="004B2D80" w:rsidP="004B2D80">
      <w:pPr>
        <w:pStyle w:val="ListParagraph"/>
        <w:rPr>
          <w:rFonts w:ascii="Calibri" w:hAnsi="Calibri" w:cstheme="majorHAnsi"/>
          <w:b/>
          <w:lang w:val="fr-FR"/>
        </w:rPr>
      </w:pPr>
    </w:p>
    <w:p w14:paraId="60A07448" w14:textId="46138852" w:rsidR="00CF3B81" w:rsidRPr="004B2D80" w:rsidRDefault="00AB419A" w:rsidP="004B2D80">
      <w:pPr>
        <w:pStyle w:val="ListParagraph"/>
        <w:rPr>
          <w:rFonts w:ascii="Calibri" w:hAnsi="Calibri" w:cstheme="majorHAnsi"/>
          <w:b/>
          <w:lang w:val="fr-FR"/>
        </w:rPr>
      </w:pPr>
      <w:r>
        <w:rPr>
          <w:rFonts w:ascii="Calibri" w:hAnsi="Calibri" w:cstheme="majorHAnsi"/>
          <w:b/>
          <w:noProof/>
          <w:lang w:val="en-US" w:eastAsia="en-US"/>
        </w:rPr>
        <w:drawing>
          <wp:inline distT="0" distB="0" distL="0" distR="0" wp14:anchorId="0A543509" wp14:editId="2D47BF21">
            <wp:extent cx="6375147" cy="352592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roCXOutcomesSG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034" cy="354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CA19" w14:textId="77777777" w:rsidR="00CF3B81" w:rsidRPr="00197E57" w:rsidRDefault="00CF3B81" w:rsidP="00CF3B81">
      <w:pPr>
        <w:pStyle w:val="ListParagraph"/>
        <w:rPr>
          <w:rFonts w:ascii="Calibri" w:hAnsi="Calibri" w:cstheme="majorHAnsi"/>
          <w:b/>
          <w:lang w:val="fr-FR"/>
        </w:rPr>
      </w:pPr>
    </w:p>
    <w:p w14:paraId="54EACFB0" w14:textId="77777777" w:rsidR="00AB419A" w:rsidRDefault="00AB419A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br w:type="page"/>
      </w:r>
    </w:p>
    <w:p w14:paraId="6AEE12CE" w14:textId="6FFD6376" w:rsidR="00252E0B" w:rsidRDefault="00197E57" w:rsidP="00197E57">
      <w:pPr>
        <w:rPr>
          <w:rFonts w:ascii="Calibri" w:hAnsi="Calibri" w:cstheme="majorHAnsi"/>
          <w:b/>
          <w:sz w:val="24"/>
          <w:szCs w:val="24"/>
        </w:rPr>
      </w:pPr>
      <w:r w:rsidRPr="006A546B">
        <w:rPr>
          <w:rFonts w:ascii="Calibri" w:hAnsi="Calibri" w:cstheme="majorHAnsi"/>
          <w:b/>
          <w:sz w:val="24"/>
          <w:szCs w:val="24"/>
        </w:rPr>
        <w:lastRenderedPageBreak/>
        <w:t xml:space="preserve">Supplementary Figure </w:t>
      </w:r>
      <w:r w:rsidR="00CF3B81">
        <w:rPr>
          <w:rFonts w:ascii="Calibri" w:hAnsi="Calibri" w:cstheme="majorHAnsi"/>
          <w:b/>
          <w:sz w:val="24"/>
          <w:szCs w:val="24"/>
        </w:rPr>
        <w:t>3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="00252E0B" w:rsidRPr="00DC3B04">
        <w:rPr>
          <w:sz w:val="24"/>
          <w:szCs w:val="24"/>
        </w:rPr>
        <w:t>Cumulative hazard</w:t>
      </w:r>
      <w:r w:rsidR="00252E0B">
        <w:rPr>
          <w:sz w:val="24"/>
          <w:szCs w:val="24"/>
        </w:rPr>
        <w:t xml:space="preserve"> </w:t>
      </w:r>
      <w:r w:rsidR="00252E0B" w:rsidRPr="00DC3B04">
        <w:rPr>
          <w:sz w:val="24"/>
          <w:szCs w:val="24"/>
        </w:rPr>
        <w:t xml:space="preserve">of Clavien-Dindo </w:t>
      </w:r>
      <w:r w:rsidR="00252E0B" w:rsidRPr="00F86C28">
        <w:rPr>
          <w:rFonts w:ascii="Calibri" w:hAnsi="Calibri" w:cstheme="majorHAnsi"/>
          <w:sz w:val="24"/>
          <w:szCs w:val="24"/>
        </w:rPr>
        <w:t xml:space="preserve">grade </w:t>
      </w:r>
      <w:r w:rsidR="00252E0B" w:rsidRPr="00DC3B04">
        <w:rPr>
          <w:rFonts w:ascii="Calibri" w:hAnsi="Calibri" w:cstheme="majorHAnsi"/>
          <w:sz w:val="24"/>
          <w:szCs w:val="24"/>
        </w:rPr>
        <w:t>&gt;</w:t>
      </w:r>
      <w:r w:rsidR="00252E0B" w:rsidRPr="00F86C28">
        <w:rPr>
          <w:rFonts w:ascii="Calibri" w:hAnsi="Calibri" w:cstheme="majorHAnsi"/>
          <w:sz w:val="24"/>
          <w:szCs w:val="24"/>
        </w:rPr>
        <w:t xml:space="preserve"> </w:t>
      </w:r>
      <w:r w:rsidR="00B11D1D">
        <w:rPr>
          <w:rFonts w:ascii="Calibri" w:hAnsi="Calibri" w:cstheme="majorHAnsi"/>
          <w:sz w:val="24"/>
          <w:szCs w:val="24"/>
        </w:rPr>
        <w:t>II</w:t>
      </w:r>
      <w:r w:rsidR="00252E0B" w:rsidRPr="00DC3B04">
        <w:rPr>
          <w:rFonts w:ascii="Calibri" w:hAnsi="Calibri" w:cstheme="majorHAnsi"/>
          <w:sz w:val="24"/>
          <w:szCs w:val="24"/>
        </w:rPr>
        <w:t xml:space="preserve"> events</w:t>
      </w:r>
      <w:r w:rsidR="00252E0B">
        <w:rPr>
          <w:rFonts w:ascii="Calibri" w:hAnsi="Calibri" w:cstheme="majorHAnsi"/>
          <w:sz w:val="24"/>
          <w:szCs w:val="24"/>
        </w:rPr>
        <w:t xml:space="preserve"> in benchmark patients during the </w:t>
      </w:r>
      <w:r w:rsidR="00252E0B" w:rsidRPr="00DC3B04">
        <w:rPr>
          <w:rFonts w:ascii="Calibri" w:hAnsi="Calibri" w:cstheme="majorHAnsi"/>
          <w:sz w:val="24"/>
          <w:szCs w:val="24"/>
        </w:rPr>
        <w:t>first two years after bariatric surgery (Roux-en-Y gastric bypass and sleeve gastrectomy)</w:t>
      </w:r>
      <w:r w:rsidR="00252E0B">
        <w:rPr>
          <w:rFonts w:ascii="Calibri" w:hAnsi="Calibri" w:cstheme="majorHAnsi"/>
          <w:sz w:val="24"/>
          <w:szCs w:val="24"/>
        </w:rPr>
        <w:t>.</w:t>
      </w:r>
    </w:p>
    <w:p w14:paraId="16C7633D" w14:textId="38BB57F0" w:rsidR="00252E0B" w:rsidRDefault="00252E0B" w:rsidP="00197E57">
      <w:pPr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noProof/>
          <w:sz w:val="24"/>
          <w:szCs w:val="24"/>
        </w:rPr>
        <w:drawing>
          <wp:inline distT="0" distB="0" distL="0" distR="0" wp14:anchorId="06297638" wp14:editId="626CF43C">
            <wp:extent cx="6089015" cy="33610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_2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F881" w14:textId="77777777" w:rsidR="00252E0B" w:rsidRDefault="00252E0B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  <w:r>
        <w:rPr>
          <w:rFonts w:ascii="Calibri" w:hAnsi="Calibri" w:cstheme="majorHAnsi"/>
          <w:b/>
          <w:sz w:val="24"/>
          <w:szCs w:val="24"/>
        </w:rPr>
        <w:br w:type="page"/>
      </w:r>
    </w:p>
    <w:p w14:paraId="4F2E6C07" w14:textId="1C28BE9B" w:rsidR="00197E57" w:rsidRDefault="00252E0B" w:rsidP="00197E57">
      <w:pPr>
        <w:rPr>
          <w:rFonts w:ascii="Calibri" w:hAnsi="Calibri" w:cstheme="majorHAnsi"/>
        </w:rPr>
      </w:pPr>
      <w:r w:rsidRPr="006A546B">
        <w:rPr>
          <w:rFonts w:ascii="Calibri" w:hAnsi="Calibri" w:cstheme="majorHAnsi"/>
          <w:b/>
          <w:sz w:val="24"/>
          <w:szCs w:val="24"/>
        </w:rPr>
        <w:lastRenderedPageBreak/>
        <w:t xml:space="preserve">Supplementary Figure </w:t>
      </w:r>
      <w:r>
        <w:rPr>
          <w:rFonts w:ascii="Calibri" w:hAnsi="Calibri" w:cstheme="majorHAnsi"/>
          <w:b/>
          <w:sz w:val="24"/>
          <w:szCs w:val="24"/>
        </w:rPr>
        <w:t>4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="00197E57" w:rsidRPr="00197E57">
        <w:rPr>
          <w:rFonts w:ascii="Calibri" w:hAnsi="Calibri"/>
          <w:color w:val="000000"/>
        </w:rPr>
        <w:t>C</w:t>
      </w:r>
      <w:r w:rsidR="00270F9F" w:rsidRPr="00197E57">
        <w:rPr>
          <w:rFonts w:ascii="Calibri" w:hAnsi="Calibri"/>
          <w:color w:val="000000"/>
        </w:rPr>
        <w:t xml:space="preserve">umulative hazard of Clavien-Dindo grade &gt; </w:t>
      </w:r>
      <w:r w:rsidR="00197E57" w:rsidRPr="00197E57">
        <w:rPr>
          <w:rFonts w:ascii="Calibri" w:hAnsi="Calibri"/>
          <w:color w:val="000000"/>
        </w:rPr>
        <w:t>II</w:t>
      </w:r>
      <w:r w:rsidR="00270F9F" w:rsidRPr="00197E57">
        <w:rPr>
          <w:rFonts w:ascii="Calibri" w:hAnsi="Calibri"/>
          <w:color w:val="000000"/>
        </w:rPr>
        <w:t xml:space="preserve"> events in benchmark patients d</w:t>
      </w:r>
      <w:r w:rsidR="00197E57" w:rsidRPr="00197E57">
        <w:rPr>
          <w:rFonts w:ascii="Calibri" w:hAnsi="Calibri"/>
          <w:color w:val="000000"/>
        </w:rPr>
        <w:t>uring the first two years after, stratified by centers</w:t>
      </w:r>
    </w:p>
    <w:p w14:paraId="42F32142" w14:textId="77777777" w:rsidR="00270F9F" w:rsidRPr="00197E57" w:rsidRDefault="00270F9F" w:rsidP="00197E57">
      <w:pPr>
        <w:pStyle w:val="ListParagraph"/>
        <w:numPr>
          <w:ilvl w:val="0"/>
          <w:numId w:val="11"/>
        </w:numPr>
        <w:rPr>
          <w:rFonts w:ascii="Calibri" w:hAnsi="Calibri" w:cstheme="majorHAnsi"/>
          <w:b/>
          <w:lang w:val="en-US"/>
        </w:rPr>
      </w:pPr>
      <w:r w:rsidRPr="00197E57">
        <w:rPr>
          <w:rFonts w:ascii="Calibri" w:hAnsi="Calibri" w:cstheme="majorHAnsi"/>
          <w:lang w:val="en-US"/>
        </w:rPr>
        <w:t>Roux-en-Y gastric bypass</w:t>
      </w:r>
    </w:p>
    <w:p w14:paraId="044FBD38" w14:textId="77777777" w:rsidR="00270F9F" w:rsidRDefault="00197E57" w:rsidP="00270F9F">
      <w:pPr>
        <w:rPr>
          <w:rFonts w:ascii="Calibri" w:hAnsi="Calibri" w:cstheme="majorHAnsi"/>
          <w:b/>
          <w:sz w:val="24"/>
          <w:szCs w:val="24"/>
        </w:rPr>
      </w:pPr>
      <w:r w:rsidRPr="00197E57">
        <w:rPr>
          <w:rFonts w:ascii="Calibri" w:hAnsi="Calibri" w:cstheme="majorHAnsi"/>
          <w:b/>
          <w:noProof/>
          <w:sz w:val="24"/>
          <w:szCs w:val="24"/>
        </w:rPr>
        <w:drawing>
          <wp:inline distT="0" distB="0" distL="0" distR="0" wp14:anchorId="55B23C6C" wp14:editId="31C4DE5E">
            <wp:extent cx="6266683" cy="8162925"/>
            <wp:effectExtent l="0" t="0" r="1270" b="0"/>
            <wp:docPr id="12" name="Picture 12" descr="O:\VIS_TPL\06_Forschung_Labor\Daniel Gero\Benchmark\Manuscript dox\Fig_Tables\Fig_cumhazCenterRYGB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VIS_TPL\06_Forschung_Labor\Daniel Gero\Benchmark\Manuscript dox\Fig_Tables\Fig_cumhazCenterRYGB2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32" cy="81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B177" w14:textId="77777777" w:rsidR="00270F9F" w:rsidRPr="007E5A22" w:rsidRDefault="00197E57" w:rsidP="00197E57">
      <w:pPr>
        <w:pStyle w:val="ListParagraph"/>
        <w:numPr>
          <w:ilvl w:val="0"/>
          <w:numId w:val="11"/>
        </w:numPr>
        <w:rPr>
          <w:rFonts w:ascii="Calibri" w:hAnsi="Calibri" w:cstheme="majorHAnsi"/>
          <w:b/>
        </w:rPr>
      </w:pPr>
      <w:r w:rsidRPr="00197E57">
        <w:lastRenderedPageBreak/>
        <w:t>Sleeve gastrectomy</w:t>
      </w:r>
    </w:p>
    <w:p w14:paraId="5516C479" w14:textId="77777777" w:rsidR="007E5A22" w:rsidRPr="00197E57" w:rsidRDefault="007E5A22" w:rsidP="007E5A22">
      <w:pPr>
        <w:pStyle w:val="ListParagraph"/>
        <w:rPr>
          <w:rFonts w:ascii="Calibri" w:hAnsi="Calibri" w:cstheme="majorHAnsi"/>
          <w:b/>
        </w:rPr>
      </w:pPr>
      <w:r w:rsidRPr="007E5A22">
        <w:rPr>
          <w:rFonts w:ascii="Calibri" w:hAnsi="Calibri" w:cstheme="majorHAnsi"/>
          <w:b/>
          <w:noProof/>
          <w:lang w:val="en-US" w:eastAsia="en-US"/>
        </w:rPr>
        <w:drawing>
          <wp:inline distT="0" distB="0" distL="0" distR="0" wp14:anchorId="68937B89" wp14:editId="7CF72A3B">
            <wp:extent cx="6010275" cy="8477250"/>
            <wp:effectExtent l="0" t="0" r="9525" b="0"/>
            <wp:docPr id="13" name="Picture 13" descr="O:\VIS_TPL\06_Forschung_Labor\Daniel Gero\Benchmark\Manuscript dox\Fig_Tables\Fig_cumhazCenterSG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VIS_TPL\06_Forschung_Labor\Daniel Gero\Benchmark\Manuscript dox\Fig_Tables\Fig_cumhazCenterSG2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92" cy="848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302C" w14:textId="77777777" w:rsidR="00270F9F" w:rsidRDefault="00270F9F">
      <w:pPr>
        <w:spacing w:after="160" w:line="259" w:lineRule="auto"/>
        <w:rPr>
          <w:rFonts w:ascii="Calibri" w:hAnsi="Calibri" w:cstheme="majorHAnsi"/>
          <w:b/>
          <w:sz w:val="24"/>
          <w:szCs w:val="24"/>
        </w:rPr>
      </w:pPr>
    </w:p>
    <w:p w14:paraId="6850ED23" w14:textId="1EB08AC9" w:rsidR="000424B6" w:rsidRDefault="00EC1EFE" w:rsidP="000424B6">
      <w:pPr>
        <w:rPr>
          <w:rFonts w:ascii="Calibri" w:hAnsi="Calibri" w:cstheme="majorHAnsi"/>
          <w:b/>
          <w:sz w:val="24"/>
          <w:szCs w:val="24"/>
        </w:rPr>
      </w:pPr>
      <w:r w:rsidRPr="006A546B">
        <w:rPr>
          <w:rFonts w:ascii="Calibri" w:hAnsi="Calibri" w:cstheme="majorHAnsi"/>
          <w:b/>
          <w:sz w:val="24"/>
          <w:szCs w:val="24"/>
        </w:rPr>
        <w:lastRenderedPageBreak/>
        <w:t xml:space="preserve">Supplementary Figure </w:t>
      </w:r>
      <w:r w:rsidR="009D7D46">
        <w:rPr>
          <w:rFonts w:ascii="Calibri" w:hAnsi="Calibri" w:cstheme="majorHAnsi"/>
          <w:b/>
          <w:sz w:val="24"/>
          <w:szCs w:val="24"/>
        </w:rPr>
        <w:t>5</w:t>
      </w:r>
      <w:r w:rsidRPr="006A546B">
        <w:rPr>
          <w:rFonts w:ascii="Calibri" w:hAnsi="Calibri" w:cstheme="majorHAnsi"/>
          <w:b/>
          <w:sz w:val="24"/>
          <w:szCs w:val="24"/>
        </w:rPr>
        <w:t>.</w:t>
      </w:r>
      <w:r>
        <w:rPr>
          <w:rFonts w:ascii="Calibri" w:hAnsi="Calibri" w:cstheme="majorHAnsi"/>
          <w:b/>
          <w:sz w:val="24"/>
          <w:szCs w:val="24"/>
        </w:rPr>
        <w:t xml:space="preserve"> </w:t>
      </w:r>
      <w:r w:rsidR="000424B6" w:rsidRPr="00D4439E">
        <w:rPr>
          <w:rFonts w:ascii="Calibri" w:hAnsi="Calibri" w:cstheme="majorHAnsi"/>
          <w:sz w:val="24"/>
          <w:szCs w:val="24"/>
        </w:rPr>
        <w:t xml:space="preserve">Correlation of </w:t>
      </w:r>
      <w:r w:rsidR="000424B6">
        <w:rPr>
          <w:rFonts w:ascii="Calibri" w:hAnsi="Calibri" w:cstheme="majorHAnsi"/>
          <w:sz w:val="24"/>
          <w:szCs w:val="24"/>
        </w:rPr>
        <w:t>center volume</w:t>
      </w:r>
      <w:r w:rsidR="000424B6" w:rsidRPr="00D4439E">
        <w:rPr>
          <w:rFonts w:ascii="Calibri" w:hAnsi="Calibri" w:cstheme="majorHAnsi"/>
          <w:sz w:val="24"/>
          <w:szCs w:val="24"/>
        </w:rPr>
        <w:t xml:space="preserve"> and cumulative morbidity (CCI®) at </w:t>
      </w:r>
      <w:r w:rsidR="00197E57">
        <w:rPr>
          <w:rFonts w:ascii="Calibri" w:hAnsi="Calibri" w:cstheme="majorHAnsi"/>
          <w:sz w:val="24"/>
          <w:szCs w:val="24"/>
        </w:rPr>
        <w:t>90-days</w:t>
      </w:r>
      <w:r w:rsidR="000424B6">
        <w:rPr>
          <w:rFonts w:ascii="Calibri" w:hAnsi="Calibri" w:cstheme="majorHAnsi"/>
          <w:sz w:val="24"/>
          <w:szCs w:val="24"/>
        </w:rPr>
        <w:t xml:space="preserve"> </w:t>
      </w:r>
      <w:r w:rsidR="000424B6" w:rsidRPr="000424B6">
        <w:rPr>
          <w:rFonts w:ascii="Calibri" w:hAnsi="Calibri" w:cstheme="majorHAnsi"/>
          <w:sz w:val="24"/>
          <w:szCs w:val="24"/>
        </w:rPr>
        <w:t>postoperative</w:t>
      </w:r>
      <w:r w:rsidR="000424B6">
        <w:rPr>
          <w:rFonts w:ascii="Calibri" w:hAnsi="Calibri" w:cstheme="majorHAnsi"/>
          <w:sz w:val="24"/>
          <w:szCs w:val="24"/>
        </w:rPr>
        <w:t>ly</w:t>
      </w:r>
      <w:r w:rsidR="000424B6" w:rsidRPr="00D4439E">
        <w:rPr>
          <w:rFonts w:ascii="Calibri" w:hAnsi="Calibri" w:cstheme="majorHAnsi"/>
          <w:sz w:val="24"/>
          <w:szCs w:val="24"/>
        </w:rPr>
        <w:t>.</w:t>
      </w:r>
    </w:p>
    <w:p w14:paraId="03A639CD" w14:textId="77777777" w:rsidR="000424B6" w:rsidRPr="000424B6" w:rsidRDefault="000424B6" w:rsidP="00D4439E">
      <w:pPr>
        <w:rPr>
          <w:rFonts w:ascii="Calibri" w:hAnsi="Calibri" w:cstheme="majorHAnsi"/>
          <w:sz w:val="24"/>
          <w:szCs w:val="24"/>
        </w:rPr>
      </w:pPr>
      <w:r w:rsidRPr="000424B6">
        <w:rPr>
          <w:rFonts w:ascii="Calibri" w:hAnsi="Calibri" w:cstheme="majorHAnsi"/>
          <w:sz w:val="24"/>
          <w:szCs w:val="24"/>
        </w:rPr>
        <w:tab/>
        <w:t>A.</w:t>
      </w:r>
      <w:r>
        <w:rPr>
          <w:rFonts w:ascii="Calibri" w:hAnsi="Calibri" w:cstheme="majorHAnsi"/>
          <w:sz w:val="24"/>
          <w:szCs w:val="24"/>
        </w:rPr>
        <w:t xml:space="preserve"> Elective bariatric caseload over 5-years and mean CCI</w:t>
      </w:r>
      <w:r w:rsidRPr="000424B6">
        <w:rPr>
          <w:rFonts w:ascii="Calibri" w:hAnsi="Calibri" w:cstheme="majorHAnsi"/>
          <w:sz w:val="24"/>
          <w:szCs w:val="24"/>
        </w:rPr>
        <w:t>®</w:t>
      </w:r>
      <w:r>
        <w:rPr>
          <w:rFonts w:ascii="Calibri" w:hAnsi="Calibri" w:cstheme="majorHAnsi"/>
          <w:sz w:val="24"/>
          <w:szCs w:val="24"/>
        </w:rPr>
        <w:t xml:space="preserve"> in benchmark RYGB cases over the first </w:t>
      </w:r>
      <w:r w:rsidR="00197E57">
        <w:rPr>
          <w:rFonts w:ascii="Calibri" w:hAnsi="Calibri" w:cstheme="majorHAnsi"/>
          <w:sz w:val="24"/>
          <w:szCs w:val="24"/>
        </w:rPr>
        <w:t>90-days postoperatively</w:t>
      </w:r>
      <w:r>
        <w:rPr>
          <w:rFonts w:ascii="Calibri" w:hAnsi="Calibri" w:cstheme="majorHAnsi"/>
          <w:sz w:val="24"/>
          <w:szCs w:val="24"/>
        </w:rPr>
        <w:t xml:space="preserve"> (r = -0.3</w:t>
      </w:r>
      <w:r w:rsidR="000F1C46">
        <w:rPr>
          <w:rFonts w:ascii="Calibri" w:hAnsi="Calibri" w:cstheme="majorHAnsi"/>
          <w:sz w:val="24"/>
          <w:szCs w:val="24"/>
        </w:rPr>
        <w:t>7, P = 0.17</w:t>
      </w:r>
      <w:r>
        <w:rPr>
          <w:rFonts w:ascii="Calibri" w:hAnsi="Calibri" w:cstheme="majorHAnsi"/>
          <w:sz w:val="24"/>
          <w:szCs w:val="24"/>
        </w:rPr>
        <w:t>).</w:t>
      </w:r>
    </w:p>
    <w:p w14:paraId="1B041809" w14:textId="77777777" w:rsidR="000424B6" w:rsidRPr="000424B6" w:rsidRDefault="000424B6" w:rsidP="000424B6">
      <w:pPr>
        <w:rPr>
          <w:rFonts w:ascii="Calibri" w:hAnsi="Calibri" w:cstheme="majorHAnsi"/>
          <w:sz w:val="24"/>
          <w:szCs w:val="24"/>
        </w:rPr>
      </w:pPr>
      <w:r w:rsidRPr="000424B6">
        <w:rPr>
          <w:rFonts w:ascii="Calibri" w:hAnsi="Calibri" w:cstheme="majorHAnsi"/>
          <w:sz w:val="24"/>
          <w:szCs w:val="24"/>
        </w:rPr>
        <w:tab/>
        <w:t xml:space="preserve">B. </w:t>
      </w:r>
      <w:r>
        <w:rPr>
          <w:rFonts w:ascii="Calibri" w:hAnsi="Calibri" w:cstheme="majorHAnsi"/>
          <w:sz w:val="24"/>
          <w:szCs w:val="24"/>
        </w:rPr>
        <w:t>Benchmark RYGB cases over 5-years and mean CCI</w:t>
      </w:r>
      <w:r w:rsidR="00230569" w:rsidRPr="000424B6">
        <w:rPr>
          <w:rFonts w:ascii="Calibri" w:hAnsi="Calibri" w:cstheme="majorHAnsi"/>
          <w:sz w:val="24"/>
          <w:szCs w:val="24"/>
        </w:rPr>
        <w:t>®</w:t>
      </w:r>
      <w:r>
        <w:rPr>
          <w:rFonts w:ascii="Calibri" w:hAnsi="Calibri" w:cstheme="majorHAnsi"/>
          <w:sz w:val="24"/>
          <w:szCs w:val="24"/>
        </w:rPr>
        <w:t xml:space="preserve"> in benchmark RYGB cases over the fi</w:t>
      </w:r>
      <w:r w:rsidR="000F1C46">
        <w:rPr>
          <w:rFonts w:ascii="Calibri" w:hAnsi="Calibri" w:cstheme="majorHAnsi"/>
          <w:sz w:val="24"/>
          <w:szCs w:val="24"/>
        </w:rPr>
        <w:t xml:space="preserve">rst </w:t>
      </w:r>
      <w:r w:rsidR="00197E57">
        <w:rPr>
          <w:rFonts w:ascii="Calibri" w:hAnsi="Calibri" w:cstheme="majorHAnsi"/>
          <w:sz w:val="24"/>
          <w:szCs w:val="24"/>
        </w:rPr>
        <w:t xml:space="preserve">90-days postoperatively </w:t>
      </w:r>
      <w:r w:rsidR="000F1C46">
        <w:rPr>
          <w:rFonts w:ascii="Calibri" w:hAnsi="Calibri" w:cstheme="majorHAnsi"/>
          <w:sz w:val="24"/>
          <w:szCs w:val="24"/>
        </w:rPr>
        <w:t>(r = -0.24</w:t>
      </w:r>
      <w:r>
        <w:rPr>
          <w:rFonts w:ascii="Calibri" w:hAnsi="Calibri" w:cstheme="majorHAnsi"/>
          <w:sz w:val="24"/>
          <w:szCs w:val="24"/>
        </w:rPr>
        <w:t>, P = 0.</w:t>
      </w:r>
      <w:r w:rsidR="000F1C46">
        <w:rPr>
          <w:rFonts w:ascii="Calibri" w:hAnsi="Calibri" w:cstheme="majorHAnsi"/>
          <w:sz w:val="24"/>
          <w:szCs w:val="24"/>
        </w:rPr>
        <w:t>38</w:t>
      </w:r>
      <w:r>
        <w:rPr>
          <w:rFonts w:ascii="Calibri" w:hAnsi="Calibri" w:cstheme="majorHAnsi"/>
          <w:sz w:val="24"/>
          <w:szCs w:val="24"/>
        </w:rPr>
        <w:t>).</w:t>
      </w:r>
    </w:p>
    <w:p w14:paraId="071ACB58" w14:textId="77777777" w:rsidR="000424B6" w:rsidRPr="000424B6" w:rsidRDefault="000424B6" w:rsidP="000424B6">
      <w:pPr>
        <w:rPr>
          <w:rFonts w:ascii="Calibri" w:hAnsi="Calibri" w:cstheme="majorHAnsi"/>
          <w:sz w:val="24"/>
          <w:szCs w:val="24"/>
        </w:rPr>
      </w:pPr>
      <w:r w:rsidRPr="000424B6">
        <w:rPr>
          <w:rFonts w:ascii="Calibri" w:hAnsi="Calibri" w:cstheme="majorHAnsi"/>
          <w:sz w:val="24"/>
          <w:szCs w:val="24"/>
        </w:rPr>
        <w:tab/>
        <w:t>C.</w:t>
      </w:r>
      <w:r>
        <w:rPr>
          <w:rFonts w:ascii="Calibri" w:hAnsi="Calibri" w:cstheme="majorHAnsi"/>
          <w:sz w:val="24"/>
          <w:szCs w:val="24"/>
        </w:rPr>
        <w:t xml:space="preserve"> Elective bariatric caseload over 5-years and mean CCI</w:t>
      </w:r>
      <w:r w:rsidR="00230569" w:rsidRPr="000424B6">
        <w:rPr>
          <w:rFonts w:ascii="Calibri" w:hAnsi="Calibri" w:cstheme="majorHAnsi"/>
          <w:sz w:val="24"/>
          <w:szCs w:val="24"/>
        </w:rPr>
        <w:t>®</w:t>
      </w:r>
      <w:r>
        <w:rPr>
          <w:rFonts w:ascii="Calibri" w:hAnsi="Calibri" w:cstheme="majorHAnsi"/>
          <w:sz w:val="24"/>
          <w:szCs w:val="24"/>
        </w:rPr>
        <w:t xml:space="preserve"> in benchmark SG cases over the first </w:t>
      </w:r>
      <w:r w:rsidR="00197E57">
        <w:rPr>
          <w:rFonts w:ascii="Calibri" w:hAnsi="Calibri" w:cstheme="majorHAnsi"/>
          <w:sz w:val="24"/>
          <w:szCs w:val="24"/>
        </w:rPr>
        <w:t>90-days postoperatively</w:t>
      </w:r>
      <w:r>
        <w:rPr>
          <w:rFonts w:ascii="Calibri" w:hAnsi="Calibri" w:cstheme="majorHAnsi"/>
          <w:sz w:val="24"/>
          <w:szCs w:val="24"/>
        </w:rPr>
        <w:t xml:space="preserve"> (r = -0.</w:t>
      </w:r>
      <w:r w:rsidR="000F1C46">
        <w:rPr>
          <w:rFonts w:ascii="Calibri" w:hAnsi="Calibri" w:cstheme="majorHAnsi"/>
          <w:sz w:val="24"/>
          <w:szCs w:val="24"/>
        </w:rPr>
        <w:t>34</w:t>
      </w:r>
      <w:r>
        <w:rPr>
          <w:rFonts w:ascii="Calibri" w:hAnsi="Calibri" w:cstheme="majorHAnsi"/>
          <w:sz w:val="24"/>
          <w:szCs w:val="24"/>
        </w:rPr>
        <w:t>, P = 0.</w:t>
      </w:r>
      <w:r w:rsidR="000F1C46">
        <w:rPr>
          <w:rFonts w:ascii="Calibri" w:hAnsi="Calibri" w:cstheme="majorHAnsi"/>
          <w:sz w:val="24"/>
          <w:szCs w:val="24"/>
        </w:rPr>
        <w:t>28</w:t>
      </w:r>
      <w:r>
        <w:rPr>
          <w:rFonts w:ascii="Calibri" w:hAnsi="Calibri" w:cstheme="majorHAnsi"/>
          <w:sz w:val="24"/>
          <w:szCs w:val="24"/>
        </w:rPr>
        <w:t>).</w:t>
      </w:r>
    </w:p>
    <w:p w14:paraId="29F799AE" w14:textId="77777777" w:rsidR="000424B6" w:rsidRDefault="000424B6" w:rsidP="000424B6">
      <w:pPr>
        <w:rPr>
          <w:rFonts w:ascii="Calibri" w:hAnsi="Calibri" w:cstheme="majorHAnsi"/>
          <w:sz w:val="24"/>
          <w:szCs w:val="24"/>
        </w:rPr>
      </w:pPr>
      <w:r w:rsidRPr="000424B6">
        <w:rPr>
          <w:rFonts w:ascii="Calibri" w:hAnsi="Calibri" w:cstheme="majorHAnsi"/>
          <w:sz w:val="24"/>
          <w:szCs w:val="24"/>
        </w:rPr>
        <w:tab/>
        <w:t>D.</w:t>
      </w:r>
      <w:r>
        <w:rPr>
          <w:rFonts w:ascii="Calibri" w:hAnsi="Calibri" w:cstheme="majorHAnsi"/>
          <w:sz w:val="24"/>
          <w:szCs w:val="24"/>
        </w:rPr>
        <w:t xml:space="preserve"> Benchmark SG cases over 5-years and mean CCI</w:t>
      </w:r>
      <w:r w:rsidR="00230569" w:rsidRPr="000424B6">
        <w:rPr>
          <w:rFonts w:ascii="Calibri" w:hAnsi="Calibri" w:cstheme="majorHAnsi"/>
          <w:sz w:val="24"/>
          <w:szCs w:val="24"/>
        </w:rPr>
        <w:t>®</w:t>
      </w:r>
      <w:r>
        <w:rPr>
          <w:rFonts w:ascii="Calibri" w:hAnsi="Calibri" w:cstheme="majorHAnsi"/>
          <w:sz w:val="24"/>
          <w:szCs w:val="24"/>
        </w:rPr>
        <w:t xml:space="preserve"> in benchmark SG cases over the fir</w:t>
      </w:r>
      <w:r w:rsidR="000F1C46">
        <w:rPr>
          <w:rFonts w:ascii="Calibri" w:hAnsi="Calibri" w:cstheme="majorHAnsi"/>
          <w:sz w:val="24"/>
          <w:szCs w:val="24"/>
        </w:rPr>
        <w:t xml:space="preserve">st </w:t>
      </w:r>
      <w:r w:rsidR="00197E57">
        <w:rPr>
          <w:rFonts w:ascii="Calibri" w:hAnsi="Calibri" w:cstheme="majorHAnsi"/>
          <w:sz w:val="24"/>
          <w:szCs w:val="24"/>
        </w:rPr>
        <w:t xml:space="preserve">90-days postoperatively </w:t>
      </w:r>
      <w:r w:rsidR="000F1C46">
        <w:rPr>
          <w:rFonts w:ascii="Calibri" w:hAnsi="Calibri" w:cstheme="majorHAnsi"/>
          <w:sz w:val="24"/>
          <w:szCs w:val="24"/>
        </w:rPr>
        <w:t>(r = -0.41</w:t>
      </w:r>
      <w:r>
        <w:rPr>
          <w:rFonts w:ascii="Calibri" w:hAnsi="Calibri" w:cstheme="majorHAnsi"/>
          <w:sz w:val="24"/>
          <w:szCs w:val="24"/>
        </w:rPr>
        <w:t>, P = 0.1</w:t>
      </w:r>
      <w:r w:rsidR="000F1C46">
        <w:rPr>
          <w:rFonts w:ascii="Calibri" w:hAnsi="Calibri" w:cstheme="majorHAnsi"/>
          <w:sz w:val="24"/>
          <w:szCs w:val="24"/>
        </w:rPr>
        <w:t>9</w:t>
      </w:r>
      <w:r>
        <w:rPr>
          <w:rFonts w:ascii="Calibri" w:hAnsi="Calibri" w:cstheme="majorHAnsi"/>
          <w:sz w:val="24"/>
          <w:szCs w:val="24"/>
        </w:rPr>
        <w:t>).</w:t>
      </w:r>
    </w:p>
    <w:p w14:paraId="1ACF7038" w14:textId="77777777" w:rsidR="00197E57" w:rsidRPr="000424B6" w:rsidRDefault="00197E57" w:rsidP="000424B6">
      <w:pPr>
        <w:rPr>
          <w:rFonts w:ascii="Calibri" w:hAnsi="Calibri" w:cstheme="majorHAnsi"/>
          <w:sz w:val="24"/>
          <w:szCs w:val="24"/>
        </w:rPr>
      </w:pPr>
    </w:p>
    <w:p w14:paraId="319F9120" w14:textId="77777777" w:rsidR="00C40AD5" w:rsidRDefault="000F1C46" w:rsidP="00D4439E">
      <w:pPr>
        <w:rPr>
          <w:rFonts w:ascii="Calibri" w:hAnsi="Calibri" w:cstheme="majorHAnsi"/>
          <w:sz w:val="24"/>
          <w:szCs w:val="24"/>
        </w:rPr>
      </w:pPr>
      <w:r>
        <w:rPr>
          <w:rFonts w:ascii="Calibri" w:hAnsi="Calibri" w:cstheme="majorHAnsi"/>
          <w:noProof/>
          <w:sz w:val="24"/>
          <w:szCs w:val="24"/>
        </w:rPr>
        <w:drawing>
          <wp:inline distT="0" distB="0" distL="0" distR="0" wp14:anchorId="311C161E" wp14:editId="1D8939F8">
            <wp:extent cx="6614568" cy="3438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_CCIcaseloadcorrelationSGRYGB90day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596" cy="344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E917" w14:textId="77777777" w:rsidR="00C40AD5" w:rsidRDefault="00C40AD5" w:rsidP="00D4439E">
      <w:pPr>
        <w:rPr>
          <w:rFonts w:ascii="Calibri" w:hAnsi="Calibri" w:cstheme="majorHAnsi"/>
          <w:sz w:val="24"/>
          <w:szCs w:val="24"/>
        </w:rPr>
      </w:pPr>
    </w:p>
    <w:p w14:paraId="2310DD2D" w14:textId="34B69AA2" w:rsidR="000424B6" w:rsidRPr="000424B6" w:rsidRDefault="000424B6" w:rsidP="00D4439E">
      <w:pPr>
        <w:rPr>
          <w:rFonts w:ascii="Calibri" w:hAnsi="Calibri" w:cstheme="majorHAnsi"/>
          <w:sz w:val="24"/>
          <w:szCs w:val="24"/>
        </w:rPr>
      </w:pPr>
    </w:p>
    <w:sectPr w:rsidR="000424B6" w:rsidRPr="000424B6" w:rsidSect="004B2D80">
      <w:footerReference w:type="default" r:id="rId15"/>
      <w:pgSz w:w="11906" w:h="16838"/>
      <w:pgMar w:top="1417" w:right="1417" w:bottom="1134" w:left="90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C171BD" w16cid:durableId="1FEAF174"/>
  <w16cid:commentId w16cid:paraId="37C0EDED" w16cid:durableId="1FEC4A66"/>
  <w16cid:commentId w16cid:paraId="1371295A" w16cid:durableId="1FEC4C1D"/>
  <w16cid:commentId w16cid:paraId="23DF64B1" w16cid:durableId="1FEC4D85"/>
  <w16cid:commentId w16cid:paraId="047B3951" w16cid:durableId="1FEC4F72"/>
  <w16cid:commentId w16cid:paraId="1B37418F" w16cid:durableId="1FEC5025"/>
  <w16cid:commentId w16cid:paraId="556F622F" w16cid:durableId="1FEF37D4"/>
  <w16cid:commentId w16cid:paraId="691B7722" w16cid:durableId="1FEF39D3"/>
  <w16cid:commentId w16cid:paraId="563CE117" w16cid:durableId="1FEC4D4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61A56D" w14:textId="77777777" w:rsidR="004734E1" w:rsidRDefault="004734E1">
      <w:pPr>
        <w:spacing w:after="0" w:line="240" w:lineRule="auto"/>
      </w:pPr>
      <w:r>
        <w:separator/>
      </w:r>
    </w:p>
  </w:endnote>
  <w:endnote w:type="continuationSeparator" w:id="0">
    <w:p w14:paraId="6288882E" w14:textId="77777777" w:rsidR="004734E1" w:rsidRDefault="0047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54367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88D828" w14:textId="4174429E" w:rsidR="004734E1" w:rsidRDefault="004734E1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A7D12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59D96D37" w14:textId="77777777" w:rsidR="004734E1" w:rsidRDefault="004734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CEA9F7" w14:textId="77777777" w:rsidR="004734E1" w:rsidRDefault="004734E1">
      <w:pPr>
        <w:spacing w:after="0" w:line="240" w:lineRule="auto"/>
      </w:pPr>
      <w:r>
        <w:separator/>
      </w:r>
    </w:p>
  </w:footnote>
  <w:footnote w:type="continuationSeparator" w:id="0">
    <w:p w14:paraId="39CDA46F" w14:textId="77777777" w:rsidR="004734E1" w:rsidRDefault="00473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28DC"/>
    <w:multiLevelType w:val="hybridMultilevel"/>
    <w:tmpl w:val="10909FFC"/>
    <w:lvl w:ilvl="0" w:tplc="A20EA2B2">
      <w:start w:val="2"/>
      <w:numFmt w:val="upperLetter"/>
      <w:lvlText w:val="%1-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A732B4"/>
    <w:multiLevelType w:val="hybridMultilevel"/>
    <w:tmpl w:val="3CCA5F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99F"/>
    <w:multiLevelType w:val="hybridMultilevel"/>
    <w:tmpl w:val="708894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71DE"/>
    <w:multiLevelType w:val="multilevel"/>
    <w:tmpl w:val="4ACA95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D1A2077"/>
    <w:multiLevelType w:val="multilevel"/>
    <w:tmpl w:val="7FAC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8F0D01"/>
    <w:multiLevelType w:val="hybridMultilevel"/>
    <w:tmpl w:val="E46A3736"/>
    <w:lvl w:ilvl="0" w:tplc="4D4A7FF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F22A2C"/>
    <w:multiLevelType w:val="hybridMultilevel"/>
    <w:tmpl w:val="E46A3736"/>
    <w:lvl w:ilvl="0" w:tplc="4D4A7FF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370A8"/>
    <w:multiLevelType w:val="hybridMultilevel"/>
    <w:tmpl w:val="35ECFF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37951"/>
    <w:multiLevelType w:val="hybridMultilevel"/>
    <w:tmpl w:val="804EA566"/>
    <w:lvl w:ilvl="0" w:tplc="B7A4A7B0">
      <w:numFmt w:val="bullet"/>
      <w:lvlText w:val="•"/>
      <w:lvlJc w:val="left"/>
      <w:pPr>
        <w:ind w:left="720" w:hanging="72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CF0F44"/>
    <w:multiLevelType w:val="hybridMultilevel"/>
    <w:tmpl w:val="79764410"/>
    <w:lvl w:ilvl="0" w:tplc="751651DA">
      <w:start w:val="1"/>
      <w:numFmt w:val="upperLetter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6769BF"/>
    <w:multiLevelType w:val="hybridMultilevel"/>
    <w:tmpl w:val="E66C5430"/>
    <w:lvl w:ilvl="0" w:tplc="01823992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8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71BD3ACE"/>
    <w:multiLevelType w:val="hybridMultilevel"/>
    <w:tmpl w:val="EA58B4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3"/>
  </w:num>
  <w:num w:numId="5">
    <w:abstractNumId w:val="1"/>
  </w:num>
  <w:num w:numId="6">
    <w:abstractNumId w:val="7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1"/>
  <w:activeWritingStyle w:appName="MSWord" w:lang="it-IT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hu-HU" w:vendorID="64" w:dllVersion="4096" w:nlCheck="1" w:checkStyle="0"/>
  <w:activeWritingStyle w:appName="MSWord" w:lang="fr-FR" w:vendorID="64" w:dllVersion="4096" w:nlCheck="1" w:checkStyle="0"/>
  <w:activeWritingStyle w:appName="MSWord" w:lang="de-DE" w:vendorID="64" w:dllVersion="4096" w:nlCheck="1" w:checkStyle="0"/>
  <w:activeWritingStyle w:appName="MSWord" w:lang="de-CH" w:vendorID="64" w:dllVersion="4096" w:nlCheck="1" w:checkStyle="0"/>
  <w:activeWritingStyle w:appName="MSWord" w:lang="fr-CH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de-DE" w:vendorID="64" w:dllVersion="131078" w:nlCheck="1" w:checkStyle="0"/>
  <w:activeWritingStyle w:appName="MSWord" w:lang="de-CH" w:vendorID="64" w:dllVersion="131078" w:nlCheck="1" w:checkStyle="0"/>
  <w:activeWritingStyle w:appName="MSWord" w:lang="it-IT" w:vendorID="64" w:dllVersion="131078" w:nlCheck="1" w:checkStyle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als Surger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w2asvactt0e1exe0n55x0xa20e2x9s0rrp&quot;&gt;My EndNote Library&lt;record-ids&gt;&lt;item&gt;1061&lt;/item&gt;&lt;item&gt;1181&lt;/item&gt;&lt;item&gt;1182&lt;/item&gt;&lt;item&gt;1184&lt;/item&gt;&lt;item&gt;1185&lt;/item&gt;&lt;item&gt;1186&lt;/item&gt;&lt;item&gt;1188&lt;/item&gt;&lt;item&gt;1189&lt;/item&gt;&lt;item&gt;1190&lt;/item&gt;&lt;item&gt;1191&lt;/item&gt;&lt;/record-ids&gt;&lt;/item&gt;&lt;/Libraries&gt;"/>
  </w:docVars>
  <w:rsids>
    <w:rsidRoot w:val="009F7AF0"/>
    <w:rsid w:val="00005A61"/>
    <w:rsid w:val="00013180"/>
    <w:rsid w:val="00013A3F"/>
    <w:rsid w:val="00017554"/>
    <w:rsid w:val="0002391A"/>
    <w:rsid w:val="00025C0A"/>
    <w:rsid w:val="0003086A"/>
    <w:rsid w:val="00031086"/>
    <w:rsid w:val="0003606B"/>
    <w:rsid w:val="00040606"/>
    <w:rsid w:val="000424B6"/>
    <w:rsid w:val="00045998"/>
    <w:rsid w:val="000544B4"/>
    <w:rsid w:val="00056E3B"/>
    <w:rsid w:val="00057F9C"/>
    <w:rsid w:val="00062FA8"/>
    <w:rsid w:val="00064D6D"/>
    <w:rsid w:val="00070264"/>
    <w:rsid w:val="00070AE9"/>
    <w:rsid w:val="00070B3C"/>
    <w:rsid w:val="00074B83"/>
    <w:rsid w:val="000755D8"/>
    <w:rsid w:val="000763CA"/>
    <w:rsid w:val="00082CF5"/>
    <w:rsid w:val="00087109"/>
    <w:rsid w:val="00087DCB"/>
    <w:rsid w:val="000928A9"/>
    <w:rsid w:val="00093C61"/>
    <w:rsid w:val="00097242"/>
    <w:rsid w:val="000A018C"/>
    <w:rsid w:val="000A7F9B"/>
    <w:rsid w:val="000B33A6"/>
    <w:rsid w:val="000B4824"/>
    <w:rsid w:val="000B5344"/>
    <w:rsid w:val="000B6661"/>
    <w:rsid w:val="000C01EB"/>
    <w:rsid w:val="000C3BD6"/>
    <w:rsid w:val="000D262C"/>
    <w:rsid w:val="000D2919"/>
    <w:rsid w:val="000D2EB4"/>
    <w:rsid w:val="000D467E"/>
    <w:rsid w:val="000D4D50"/>
    <w:rsid w:val="000D7978"/>
    <w:rsid w:val="000E0033"/>
    <w:rsid w:val="000E1ADF"/>
    <w:rsid w:val="000E436F"/>
    <w:rsid w:val="000F139E"/>
    <w:rsid w:val="000F16EB"/>
    <w:rsid w:val="000F1C46"/>
    <w:rsid w:val="000F1CFC"/>
    <w:rsid w:val="000F4942"/>
    <w:rsid w:val="000F63AE"/>
    <w:rsid w:val="00102BCD"/>
    <w:rsid w:val="00116BBB"/>
    <w:rsid w:val="001216C3"/>
    <w:rsid w:val="0012175D"/>
    <w:rsid w:val="00123290"/>
    <w:rsid w:val="001243D8"/>
    <w:rsid w:val="00130737"/>
    <w:rsid w:val="00134AD7"/>
    <w:rsid w:val="00136718"/>
    <w:rsid w:val="00137EFB"/>
    <w:rsid w:val="00140CBC"/>
    <w:rsid w:val="00146C2E"/>
    <w:rsid w:val="0015026B"/>
    <w:rsid w:val="00151E9C"/>
    <w:rsid w:val="00154ACC"/>
    <w:rsid w:val="00156CD0"/>
    <w:rsid w:val="0016264D"/>
    <w:rsid w:val="00163011"/>
    <w:rsid w:val="00163DB0"/>
    <w:rsid w:val="0016766D"/>
    <w:rsid w:val="00171331"/>
    <w:rsid w:val="00173954"/>
    <w:rsid w:val="001742A1"/>
    <w:rsid w:val="00176B61"/>
    <w:rsid w:val="00177339"/>
    <w:rsid w:val="00177D06"/>
    <w:rsid w:val="001819F3"/>
    <w:rsid w:val="001855D4"/>
    <w:rsid w:val="001870B1"/>
    <w:rsid w:val="00193D5B"/>
    <w:rsid w:val="00197E57"/>
    <w:rsid w:val="001A5278"/>
    <w:rsid w:val="001A602F"/>
    <w:rsid w:val="001B111F"/>
    <w:rsid w:val="001B1901"/>
    <w:rsid w:val="001B2CA4"/>
    <w:rsid w:val="001B4417"/>
    <w:rsid w:val="001B67C6"/>
    <w:rsid w:val="001B6C0A"/>
    <w:rsid w:val="001C2889"/>
    <w:rsid w:val="001C3CDF"/>
    <w:rsid w:val="001C4D10"/>
    <w:rsid w:val="001E091C"/>
    <w:rsid w:val="001E13A7"/>
    <w:rsid w:val="001E21F5"/>
    <w:rsid w:val="001E60AE"/>
    <w:rsid w:val="001F5429"/>
    <w:rsid w:val="001F6C63"/>
    <w:rsid w:val="0020403B"/>
    <w:rsid w:val="00205B7D"/>
    <w:rsid w:val="00210257"/>
    <w:rsid w:val="00210DAB"/>
    <w:rsid w:val="00215F4B"/>
    <w:rsid w:val="00217810"/>
    <w:rsid w:val="00217BF0"/>
    <w:rsid w:val="00217CF5"/>
    <w:rsid w:val="00223A04"/>
    <w:rsid w:val="00230569"/>
    <w:rsid w:val="002341E9"/>
    <w:rsid w:val="00234DD3"/>
    <w:rsid w:val="00236925"/>
    <w:rsid w:val="00237D4A"/>
    <w:rsid w:val="00241672"/>
    <w:rsid w:val="00247FC6"/>
    <w:rsid w:val="00250F5D"/>
    <w:rsid w:val="00252436"/>
    <w:rsid w:val="00252E0B"/>
    <w:rsid w:val="00254307"/>
    <w:rsid w:val="002557FC"/>
    <w:rsid w:val="002609F8"/>
    <w:rsid w:val="00260FED"/>
    <w:rsid w:val="00264EBF"/>
    <w:rsid w:val="002678C1"/>
    <w:rsid w:val="00270F9F"/>
    <w:rsid w:val="0027100D"/>
    <w:rsid w:val="00274389"/>
    <w:rsid w:val="00275AD0"/>
    <w:rsid w:val="00282937"/>
    <w:rsid w:val="0028405D"/>
    <w:rsid w:val="0028442D"/>
    <w:rsid w:val="002855BE"/>
    <w:rsid w:val="00290948"/>
    <w:rsid w:val="00291350"/>
    <w:rsid w:val="002A15B8"/>
    <w:rsid w:val="002A4809"/>
    <w:rsid w:val="002A5707"/>
    <w:rsid w:val="002A5996"/>
    <w:rsid w:val="002B228B"/>
    <w:rsid w:val="002B7F20"/>
    <w:rsid w:val="002C3E0D"/>
    <w:rsid w:val="002C4AD2"/>
    <w:rsid w:val="002D76C6"/>
    <w:rsid w:val="002E1B39"/>
    <w:rsid w:val="002E1BBE"/>
    <w:rsid w:val="002E39E6"/>
    <w:rsid w:val="002E707E"/>
    <w:rsid w:val="002E7BD6"/>
    <w:rsid w:val="002E7C6A"/>
    <w:rsid w:val="002F00F9"/>
    <w:rsid w:val="002F04ED"/>
    <w:rsid w:val="0030152D"/>
    <w:rsid w:val="003039D7"/>
    <w:rsid w:val="00305CC6"/>
    <w:rsid w:val="0031617C"/>
    <w:rsid w:val="00334971"/>
    <w:rsid w:val="003448D9"/>
    <w:rsid w:val="003645B1"/>
    <w:rsid w:val="00364AB6"/>
    <w:rsid w:val="00371946"/>
    <w:rsid w:val="00371DCF"/>
    <w:rsid w:val="00394B3B"/>
    <w:rsid w:val="00394D8B"/>
    <w:rsid w:val="00394E5F"/>
    <w:rsid w:val="003A0105"/>
    <w:rsid w:val="003A2167"/>
    <w:rsid w:val="003A2BC3"/>
    <w:rsid w:val="003A4E44"/>
    <w:rsid w:val="003A56EE"/>
    <w:rsid w:val="003A634F"/>
    <w:rsid w:val="003C25FD"/>
    <w:rsid w:val="003C3078"/>
    <w:rsid w:val="003C5EA6"/>
    <w:rsid w:val="003C70DC"/>
    <w:rsid w:val="003D2FD3"/>
    <w:rsid w:val="003D5C98"/>
    <w:rsid w:val="003E0C0A"/>
    <w:rsid w:val="003E1216"/>
    <w:rsid w:val="003F00C8"/>
    <w:rsid w:val="003F125D"/>
    <w:rsid w:val="003F6E1E"/>
    <w:rsid w:val="004031E2"/>
    <w:rsid w:val="00403D11"/>
    <w:rsid w:val="00406BAA"/>
    <w:rsid w:val="00422DB0"/>
    <w:rsid w:val="004314BD"/>
    <w:rsid w:val="00431540"/>
    <w:rsid w:val="0043783E"/>
    <w:rsid w:val="00437EE4"/>
    <w:rsid w:val="00444024"/>
    <w:rsid w:val="00444235"/>
    <w:rsid w:val="0045084F"/>
    <w:rsid w:val="0045175F"/>
    <w:rsid w:val="00453E77"/>
    <w:rsid w:val="004562BD"/>
    <w:rsid w:val="00457CCC"/>
    <w:rsid w:val="0046028C"/>
    <w:rsid w:val="0046134B"/>
    <w:rsid w:val="00462ACD"/>
    <w:rsid w:val="004734E1"/>
    <w:rsid w:val="00477F1A"/>
    <w:rsid w:val="00480887"/>
    <w:rsid w:val="00487B59"/>
    <w:rsid w:val="004914B0"/>
    <w:rsid w:val="004928E8"/>
    <w:rsid w:val="004A2CF2"/>
    <w:rsid w:val="004A476F"/>
    <w:rsid w:val="004A70F1"/>
    <w:rsid w:val="004A7D12"/>
    <w:rsid w:val="004B2D80"/>
    <w:rsid w:val="004B4D75"/>
    <w:rsid w:val="004C1694"/>
    <w:rsid w:val="004C2FBF"/>
    <w:rsid w:val="004D6A90"/>
    <w:rsid w:val="004E1680"/>
    <w:rsid w:val="004E20D3"/>
    <w:rsid w:val="004E21A7"/>
    <w:rsid w:val="004E33B6"/>
    <w:rsid w:val="004F6657"/>
    <w:rsid w:val="004F7F70"/>
    <w:rsid w:val="005040AE"/>
    <w:rsid w:val="00507F79"/>
    <w:rsid w:val="00512E9C"/>
    <w:rsid w:val="005166F9"/>
    <w:rsid w:val="00520D82"/>
    <w:rsid w:val="00522B7B"/>
    <w:rsid w:val="0053011F"/>
    <w:rsid w:val="00530916"/>
    <w:rsid w:val="00534BAD"/>
    <w:rsid w:val="00537D34"/>
    <w:rsid w:val="0054183A"/>
    <w:rsid w:val="005435CB"/>
    <w:rsid w:val="005465BD"/>
    <w:rsid w:val="00547F27"/>
    <w:rsid w:val="00551461"/>
    <w:rsid w:val="00551C47"/>
    <w:rsid w:val="00554471"/>
    <w:rsid w:val="00555B58"/>
    <w:rsid w:val="005626E4"/>
    <w:rsid w:val="005731C5"/>
    <w:rsid w:val="005767BE"/>
    <w:rsid w:val="00576968"/>
    <w:rsid w:val="0058180C"/>
    <w:rsid w:val="00591EB1"/>
    <w:rsid w:val="00592DC5"/>
    <w:rsid w:val="005951B0"/>
    <w:rsid w:val="00597E44"/>
    <w:rsid w:val="005A2B52"/>
    <w:rsid w:val="005A3293"/>
    <w:rsid w:val="005B4A31"/>
    <w:rsid w:val="005B7116"/>
    <w:rsid w:val="005C58B2"/>
    <w:rsid w:val="005C74C1"/>
    <w:rsid w:val="005D366E"/>
    <w:rsid w:val="005D70B0"/>
    <w:rsid w:val="005E02ED"/>
    <w:rsid w:val="005E1495"/>
    <w:rsid w:val="005E4739"/>
    <w:rsid w:val="005F0E2F"/>
    <w:rsid w:val="006000DC"/>
    <w:rsid w:val="00605D00"/>
    <w:rsid w:val="00613398"/>
    <w:rsid w:val="00613C21"/>
    <w:rsid w:val="0062135D"/>
    <w:rsid w:val="006252C2"/>
    <w:rsid w:val="0062693F"/>
    <w:rsid w:val="00656DE1"/>
    <w:rsid w:val="006610FC"/>
    <w:rsid w:val="00670A45"/>
    <w:rsid w:val="00673432"/>
    <w:rsid w:val="00673D5B"/>
    <w:rsid w:val="0067433C"/>
    <w:rsid w:val="006778E6"/>
    <w:rsid w:val="00684DE6"/>
    <w:rsid w:val="0069252D"/>
    <w:rsid w:val="00694BDF"/>
    <w:rsid w:val="0069578B"/>
    <w:rsid w:val="006962A3"/>
    <w:rsid w:val="00696C0A"/>
    <w:rsid w:val="006A2FBE"/>
    <w:rsid w:val="006A44E2"/>
    <w:rsid w:val="006A546B"/>
    <w:rsid w:val="006A55A0"/>
    <w:rsid w:val="006B26BB"/>
    <w:rsid w:val="006B692D"/>
    <w:rsid w:val="006B70E7"/>
    <w:rsid w:val="006B796B"/>
    <w:rsid w:val="006C2796"/>
    <w:rsid w:val="006D0655"/>
    <w:rsid w:val="006D07EA"/>
    <w:rsid w:val="006D0EDD"/>
    <w:rsid w:val="006D3B21"/>
    <w:rsid w:val="006E0625"/>
    <w:rsid w:val="006E4B69"/>
    <w:rsid w:val="006E55B2"/>
    <w:rsid w:val="006E5A80"/>
    <w:rsid w:val="006F1EDC"/>
    <w:rsid w:val="00701E88"/>
    <w:rsid w:val="00705600"/>
    <w:rsid w:val="0070673A"/>
    <w:rsid w:val="00715A3C"/>
    <w:rsid w:val="00716A50"/>
    <w:rsid w:val="00716C6C"/>
    <w:rsid w:val="00717D60"/>
    <w:rsid w:val="00725C6B"/>
    <w:rsid w:val="007263DC"/>
    <w:rsid w:val="007268BD"/>
    <w:rsid w:val="007325E4"/>
    <w:rsid w:val="00732B7C"/>
    <w:rsid w:val="00734010"/>
    <w:rsid w:val="0073653C"/>
    <w:rsid w:val="00736550"/>
    <w:rsid w:val="007445F9"/>
    <w:rsid w:val="007553DF"/>
    <w:rsid w:val="00757E1B"/>
    <w:rsid w:val="0076146E"/>
    <w:rsid w:val="00762FE6"/>
    <w:rsid w:val="0076319B"/>
    <w:rsid w:val="00774DA9"/>
    <w:rsid w:val="00783936"/>
    <w:rsid w:val="007900F2"/>
    <w:rsid w:val="0079119C"/>
    <w:rsid w:val="00793A4A"/>
    <w:rsid w:val="00797892"/>
    <w:rsid w:val="007A13B7"/>
    <w:rsid w:val="007A408F"/>
    <w:rsid w:val="007A675F"/>
    <w:rsid w:val="007A6D65"/>
    <w:rsid w:val="007B0CF3"/>
    <w:rsid w:val="007B3474"/>
    <w:rsid w:val="007B49CF"/>
    <w:rsid w:val="007C1F3C"/>
    <w:rsid w:val="007C4308"/>
    <w:rsid w:val="007C4BF2"/>
    <w:rsid w:val="007E0CDE"/>
    <w:rsid w:val="007E3EB4"/>
    <w:rsid w:val="007E584D"/>
    <w:rsid w:val="007E5A22"/>
    <w:rsid w:val="007E5ED9"/>
    <w:rsid w:val="007E68D4"/>
    <w:rsid w:val="007F2202"/>
    <w:rsid w:val="00802A92"/>
    <w:rsid w:val="00811F0C"/>
    <w:rsid w:val="00814EE9"/>
    <w:rsid w:val="0082285B"/>
    <w:rsid w:val="008263F9"/>
    <w:rsid w:val="00831011"/>
    <w:rsid w:val="00832667"/>
    <w:rsid w:val="00835C33"/>
    <w:rsid w:val="008436A8"/>
    <w:rsid w:val="00847E2E"/>
    <w:rsid w:val="008502C6"/>
    <w:rsid w:val="00853469"/>
    <w:rsid w:val="0085354B"/>
    <w:rsid w:val="00853F45"/>
    <w:rsid w:val="0085505D"/>
    <w:rsid w:val="00864A26"/>
    <w:rsid w:val="00865E81"/>
    <w:rsid w:val="008662BB"/>
    <w:rsid w:val="00866901"/>
    <w:rsid w:val="00870471"/>
    <w:rsid w:val="00872F84"/>
    <w:rsid w:val="00873DF1"/>
    <w:rsid w:val="0087739D"/>
    <w:rsid w:val="008820CF"/>
    <w:rsid w:val="00885534"/>
    <w:rsid w:val="008974D9"/>
    <w:rsid w:val="008A089B"/>
    <w:rsid w:val="008A2B02"/>
    <w:rsid w:val="008A51A1"/>
    <w:rsid w:val="008A5B2C"/>
    <w:rsid w:val="008A7C7E"/>
    <w:rsid w:val="008B1A7E"/>
    <w:rsid w:val="008B1E09"/>
    <w:rsid w:val="008B3F73"/>
    <w:rsid w:val="008B5A31"/>
    <w:rsid w:val="008B5A82"/>
    <w:rsid w:val="008B5FE3"/>
    <w:rsid w:val="008B713A"/>
    <w:rsid w:val="008C0685"/>
    <w:rsid w:val="008C4490"/>
    <w:rsid w:val="008C6DE5"/>
    <w:rsid w:val="008D30B3"/>
    <w:rsid w:val="008D5D25"/>
    <w:rsid w:val="008E1115"/>
    <w:rsid w:val="008E1AAC"/>
    <w:rsid w:val="008E407D"/>
    <w:rsid w:val="008E7549"/>
    <w:rsid w:val="008F1A26"/>
    <w:rsid w:val="008F3886"/>
    <w:rsid w:val="008F7E50"/>
    <w:rsid w:val="00905350"/>
    <w:rsid w:val="0091010C"/>
    <w:rsid w:val="0091226F"/>
    <w:rsid w:val="00913117"/>
    <w:rsid w:val="00915956"/>
    <w:rsid w:val="0091597E"/>
    <w:rsid w:val="009179AF"/>
    <w:rsid w:val="0092240C"/>
    <w:rsid w:val="00923D22"/>
    <w:rsid w:val="0092542E"/>
    <w:rsid w:val="009270A6"/>
    <w:rsid w:val="00933427"/>
    <w:rsid w:val="0093662E"/>
    <w:rsid w:val="00936A3E"/>
    <w:rsid w:val="00937B49"/>
    <w:rsid w:val="00943DDC"/>
    <w:rsid w:val="00944781"/>
    <w:rsid w:val="00944841"/>
    <w:rsid w:val="00944E54"/>
    <w:rsid w:val="0094695A"/>
    <w:rsid w:val="009470AE"/>
    <w:rsid w:val="009520F9"/>
    <w:rsid w:val="0095585B"/>
    <w:rsid w:val="00955C42"/>
    <w:rsid w:val="00955EBF"/>
    <w:rsid w:val="009565AB"/>
    <w:rsid w:val="00961282"/>
    <w:rsid w:val="00965B85"/>
    <w:rsid w:val="0096767F"/>
    <w:rsid w:val="00967FBF"/>
    <w:rsid w:val="00973C6D"/>
    <w:rsid w:val="00976F5F"/>
    <w:rsid w:val="00976F89"/>
    <w:rsid w:val="00980B39"/>
    <w:rsid w:val="009850E8"/>
    <w:rsid w:val="00990846"/>
    <w:rsid w:val="009923C3"/>
    <w:rsid w:val="00992786"/>
    <w:rsid w:val="009941AB"/>
    <w:rsid w:val="00994324"/>
    <w:rsid w:val="0099509B"/>
    <w:rsid w:val="00995E28"/>
    <w:rsid w:val="00996B6A"/>
    <w:rsid w:val="009A1248"/>
    <w:rsid w:val="009A2E89"/>
    <w:rsid w:val="009A7445"/>
    <w:rsid w:val="009A7B09"/>
    <w:rsid w:val="009B4302"/>
    <w:rsid w:val="009B64E4"/>
    <w:rsid w:val="009C1FA7"/>
    <w:rsid w:val="009C3ACF"/>
    <w:rsid w:val="009C5D9B"/>
    <w:rsid w:val="009D379C"/>
    <w:rsid w:val="009D5172"/>
    <w:rsid w:val="009D7133"/>
    <w:rsid w:val="009D7D46"/>
    <w:rsid w:val="009E7922"/>
    <w:rsid w:val="009F3166"/>
    <w:rsid w:val="009F7AF0"/>
    <w:rsid w:val="00A001C0"/>
    <w:rsid w:val="00A03BDF"/>
    <w:rsid w:val="00A07CE9"/>
    <w:rsid w:val="00A13634"/>
    <w:rsid w:val="00A177B1"/>
    <w:rsid w:val="00A205A9"/>
    <w:rsid w:val="00A315B4"/>
    <w:rsid w:val="00A33E51"/>
    <w:rsid w:val="00A33F3A"/>
    <w:rsid w:val="00A35580"/>
    <w:rsid w:val="00A431B4"/>
    <w:rsid w:val="00A43B3C"/>
    <w:rsid w:val="00A45B69"/>
    <w:rsid w:val="00A474C9"/>
    <w:rsid w:val="00A47A6F"/>
    <w:rsid w:val="00A549DA"/>
    <w:rsid w:val="00A57024"/>
    <w:rsid w:val="00A5793C"/>
    <w:rsid w:val="00A60C5F"/>
    <w:rsid w:val="00A61CCF"/>
    <w:rsid w:val="00A66B58"/>
    <w:rsid w:val="00A67AF5"/>
    <w:rsid w:val="00A71DC6"/>
    <w:rsid w:val="00A87649"/>
    <w:rsid w:val="00A8788A"/>
    <w:rsid w:val="00A90CCE"/>
    <w:rsid w:val="00AA02EC"/>
    <w:rsid w:val="00AA1FDB"/>
    <w:rsid w:val="00AA4502"/>
    <w:rsid w:val="00AB419A"/>
    <w:rsid w:val="00AB5284"/>
    <w:rsid w:val="00AB7498"/>
    <w:rsid w:val="00AC29B3"/>
    <w:rsid w:val="00AC6529"/>
    <w:rsid w:val="00AD1649"/>
    <w:rsid w:val="00AD2670"/>
    <w:rsid w:val="00AE25B6"/>
    <w:rsid w:val="00AE7123"/>
    <w:rsid w:val="00AE730B"/>
    <w:rsid w:val="00AE7882"/>
    <w:rsid w:val="00AF0331"/>
    <w:rsid w:val="00AF1318"/>
    <w:rsid w:val="00AF132E"/>
    <w:rsid w:val="00AF4BEC"/>
    <w:rsid w:val="00AF6A02"/>
    <w:rsid w:val="00AF746C"/>
    <w:rsid w:val="00B01FAF"/>
    <w:rsid w:val="00B04664"/>
    <w:rsid w:val="00B117DB"/>
    <w:rsid w:val="00B11D1D"/>
    <w:rsid w:val="00B24951"/>
    <w:rsid w:val="00B25987"/>
    <w:rsid w:val="00B26624"/>
    <w:rsid w:val="00B35DEC"/>
    <w:rsid w:val="00B36928"/>
    <w:rsid w:val="00B3727C"/>
    <w:rsid w:val="00B42242"/>
    <w:rsid w:val="00B432A0"/>
    <w:rsid w:val="00B4692F"/>
    <w:rsid w:val="00B51ABE"/>
    <w:rsid w:val="00B52B4B"/>
    <w:rsid w:val="00B56CBD"/>
    <w:rsid w:val="00B70A2F"/>
    <w:rsid w:val="00B73373"/>
    <w:rsid w:val="00B75702"/>
    <w:rsid w:val="00B774B8"/>
    <w:rsid w:val="00B865C9"/>
    <w:rsid w:val="00B92D7E"/>
    <w:rsid w:val="00BB775B"/>
    <w:rsid w:val="00BB7DFF"/>
    <w:rsid w:val="00BC3EAF"/>
    <w:rsid w:val="00BC5AB0"/>
    <w:rsid w:val="00BD4567"/>
    <w:rsid w:val="00BD7016"/>
    <w:rsid w:val="00BE414F"/>
    <w:rsid w:val="00BE57D7"/>
    <w:rsid w:val="00BE58D1"/>
    <w:rsid w:val="00BF008E"/>
    <w:rsid w:val="00BF0E81"/>
    <w:rsid w:val="00BF707E"/>
    <w:rsid w:val="00C0259F"/>
    <w:rsid w:val="00C04FEB"/>
    <w:rsid w:val="00C10A08"/>
    <w:rsid w:val="00C12205"/>
    <w:rsid w:val="00C15659"/>
    <w:rsid w:val="00C16BC5"/>
    <w:rsid w:val="00C17E4A"/>
    <w:rsid w:val="00C224C3"/>
    <w:rsid w:val="00C227FD"/>
    <w:rsid w:val="00C24665"/>
    <w:rsid w:val="00C33534"/>
    <w:rsid w:val="00C36C41"/>
    <w:rsid w:val="00C37DD0"/>
    <w:rsid w:val="00C40AD5"/>
    <w:rsid w:val="00C461F8"/>
    <w:rsid w:val="00C46217"/>
    <w:rsid w:val="00C508F4"/>
    <w:rsid w:val="00C54837"/>
    <w:rsid w:val="00C6166D"/>
    <w:rsid w:val="00C6201B"/>
    <w:rsid w:val="00C633E5"/>
    <w:rsid w:val="00C66E3D"/>
    <w:rsid w:val="00C70DAF"/>
    <w:rsid w:val="00C71195"/>
    <w:rsid w:val="00C744D0"/>
    <w:rsid w:val="00C82CD5"/>
    <w:rsid w:val="00C84401"/>
    <w:rsid w:val="00C86D30"/>
    <w:rsid w:val="00C87E41"/>
    <w:rsid w:val="00C91344"/>
    <w:rsid w:val="00C92FF2"/>
    <w:rsid w:val="00C93C84"/>
    <w:rsid w:val="00CA0FB8"/>
    <w:rsid w:val="00CA13B8"/>
    <w:rsid w:val="00CA3295"/>
    <w:rsid w:val="00CA403E"/>
    <w:rsid w:val="00CB1188"/>
    <w:rsid w:val="00CB1498"/>
    <w:rsid w:val="00CB1DB4"/>
    <w:rsid w:val="00CC447D"/>
    <w:rsid w:val="00CC4BBE"/>
    <w:rsid w:val="00CC5E0E"/>
    <w:rsid w:val="00CC70DE"/>
    <w:rsid w:val="00CD1736"/>
    <w:rsid w:val="00CD22A8"/>
    <w:rsid w:val="00CD2858"/>
    <w:rsid w:val="00CD2D94"/>
    <w:rsid w:val="00CD4CAD"/>
    <w:rsid w:val="00CD758D"/>
    <w:rsid w:val="00CD7726"/>
    <w:rsid w:val="00CE2550"/>
    <w:rsid w:val="00CE32EE"/>
    <w:rsid w:val="00CE7ABA"/>
    <w:rsid w:val="00CF258F"/>
    <w:rsid w:val="00CF3B81"/>
    <w:rsid w:val="00CF6068"/>
    <w:rsid w:val="00D06699"/>
    <w:rsid w:val="00D10411"/>
    <w:rsid w:val="00D13606"/>
    <w:rsid w:val="00D15D69"/>
    <w:rsid w:val="00D22D62"/>
    <w:rsid w:val="00D24B7C"/>
    <w:rsid w:val="00D24FCF"/>
    <w:rsid w:val="00D275ED"/>
    <w:rsid w:val="00D34329"/>
    <w:rsid w:val="00D35DEC"/>
    <w:rsid w:val="00D408B1"/>
    <w:rsid w:val="00D414E4"/>
    <w:rsid w:val="00D41885"/>
    <w:rsid w:val="00D4439E"/>
    <w:rsid w:val="00D44FDC"/>
    <w:rsid w:val="00D45747"/>
    <w:rsid w:val="00D55A03"/>
    <w:rsid w:val="00D55F7D"/>
    <w:rsid w:val="00D62906"/>
    <w:rsid w:val="00D6553D"/>
    <w:rsid w:val="00D67CBA"/>
    <w:rsid w:val="00D71C8C"/>
    <w:rsid w:val="00D72FEC"/>
    <w:rsid w:val="00D7321C"/>
    <w:rsid w:val="00D75B3E"/>
    <w:rsid w:val="00D821CE"/>
    <w:rsid w:val="00D82BF0"/>
    <w:rsid w:val="00D82FD3"/>
    <w:rsid w:val="00D85A0E"/>
    <w:rsid w:val="00D9114B"/>
    <w:rsid w:val="00D928F2"/>
    <w:rsid w:val="00D92CDF"/>
    <w:rsid w:val="00DA07DC"/>
    <w:rsid w:val="00DA22AF"/>
    <w:rsid w:val="00DA2BC1"/>
    <w:rsid w:val="00DA3E07"/>
    <w:rsid w:val="00DA5368"/>
    <w:rsid w:val="00DA7911"/>
    <w:rsid w:val="00DB394D"/>
    <w:rsid w:val="00DB536A"/>
    <w:rsid w:val="00DB5B4C"/>
    <w:rsid w:val="00DB6D41"/>
    <w:rsid w:val="00DB7DFC"/>
    <w:rsid w:val="00DC3750"/>
    <w:rsid w:val="00DC3B04"/>
    <w:rsid w:val="00DC4A8C"/>
    <w:rsid w:val="00DD0125"/>
    <w:rsid w:val="00DD0182"/>
    <w:rsid w:val="00DD5EA2"/>
    <w:rsid w:val="00DD6859"/>
    <w:rsid w:val="00DD70E1"/>
    <w:rsid w:val="00DE6037"/>
    <w:rsid w:val="00DE7FD5"/>
    <w:rsid w:val="00DF1F3B"/>
    <w:rsid w:val="00DF3EFC"/>
    <w:rsid w:val="00E104E9"/>
    <w:rsid w:val="00E123F0"/>
    <w:rsid w:val="00E24792"/>
    <w:rsid w:val="00E2794D"/>
    <w:rsid w:val="00E30010"/>
    <w:rsid w:val="00E373BA"/>
    <w:rsid w:val="00E4078D"/>
    <w:rsid w:val="00E420FA"/>
    <w:rsid w:val="00E4293A"/>
    <w:rsid w:val="00E42C67"/>
    <w:rsid w:val="00E53925"/>
    <w:rsid w:val="00E53BD0"/>
    <w:rsid w:val="00E5524A"/>
    <w:rsid w:val="00E56880"/>
    <w:rsid w:val="00E57DC7"/>
    <w:rsid w:val="00E66FDD"/>
    <w:rsid w:val="00E67248"/>
    <w:rsid w:val="00E738BB"/>
    <w:rsid w:val="00E756C9"/>
    <w:rsid w:val="00E757DC"/>
    <w:rsid w:val="00E75AD1"/>
    <w:rsid w:val="00E76A5C"/>
    <w:rsid w:val="00E800CC"/>
    <w:rsid w:val="00E90556"/>
    <w:rsid w:val="00E91611"/>
    <w:rsid w:val="00EA0828"/>
    <w:rsid w:val="00EA3517"/>
    <w:rsid w:val="00EB1624"/>
    <w:rsid w:val="00EB3DD4"/>
    <w:rsid w:val="00EB7397"/>
    <w:rsid w:val="00EC03EE"/>
    <w:rsid w:val="00EC05C0"/>
    <w:rsid w:val="00EC1EFE"/>
    <w:rsid w:val="00EC2F54"/>
    <w:rsid w:val="00EC4DEF"/>
    <w:rsid w:val="00EC7F60"/>
    <w:rsid w:val="00EE0970"/>
    <w:rsid w:val="00EE0B0F"/>
    <w:rsid w:val="00EE0B2D"/>
    <w:rsid w:val="00EE1854"/>
    <w:rsid w:val="00EE4A7F"/>
    <w:rsid w:val="00EE5FF0"/>
    <w:rsid w:val="00EF3B46"/>
    <w:rsid w:val="00EF4BC1"/>
    <w:rsid w:val="00F128E3"/>
    <w:rsid w:val="00F138CA"/>
    <w:rsid w:val="00F14F1D"/>
    <w:rsid w:val="00F16108"/>
    <w:rsid w:val="00F16BFE"/>
    <w:rsid w:val="00F177C3"/>
    <w:rsid w:val="00F2123F"/>
    <w:rsid w:val="00F21462"/>
    <w:rsid w:val="00F232FE"/>
    <w:rsid w:val="00F24E0B"/>
    <w:rsid w:val="00F25F5F"/>
    <w:rsid w:val="00F32085"/>
    <w:rsid w:val="00F329BD"/>
    <w:rsid w:val="00F35060"/>
    <w:rsid w:val="00F357E4"/>
    <w:rsid w:val="00F35D99"/>
    <w:rsid w:val="00F37D60"/>
    <w:rsid w:val="00F40C7D"/>
    <w:rsid w:val="00F41FD1"/>
    <w:rsid w:val="00F43EF2"/>
    <w:rsid w:val="00F53C3B"/>
    <w:rsid w:val="00F575F6"/>
    <w:rsid w:val="00F61D80"/>
    <w:rsid w:val="00F64BB9"/>
    <w:rsid w:val="00F65DEF"/>
    <w:rsid w:val="00F66ADC"/>
    <w:rsid w:val="00F73FD4"/>
    <w:rsid w:val="00F74C8B"/>
    <w:rsid w:val="00F764C5"/>
    <w:rsid w:val="00F76630"/>
    <w:rsid w:val="00F77B2C"/>
    <w:rsid w:val="00F849AB"/>
    <w:rsid w:val="00F86C28"/>
    <w:rsid w:val="00FA06FE"/>
    <w:rsid w:val="00FA4DC0"/>
    <w:rsid w:val="00FB002C"/>
    <w:rsid w:val="00FB66C0"/>
    <w:rsid w:val="00FC5861"/>
    <w:rsid w:val="00FD0C2A"/>
    <w:rsid w:val="00FD373E"/>
    <w:rsid w:val="00FD4642"/>
    <w:rsid w:val="00FD5505"/>
    <w:rsid w:val="00FE2449"/>
    <w:rsid w:val="00FE262F"/>
    <w:rsid w:val="00FE44DC"/>
    <w:rsid w:val="00FE47A5"/>
    <w:rsid w:val="00FE4D67"/>
    <w:rsid w:val="00FF3474"/>
    <w:rsid w:val="00FF3DF1"/>
    <w:rsid w:val="00FF4583"/>
    <w:rsid w:val="00FF4DBE"/>
    <w:rsid w:val="00FF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5590A66"/>
  <w15:docId w15:val="{541767F5-C493-4A13-A523-E59C1F28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AF0"/>
    <w:pPr>
      <w:spacing w:after="200" w:line="276" w:lineRule="auto"/>
    </w:pPr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923D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4">
    <w:name w:val="heading 4"/>
    <w:basedOn w:val="Normal"/>
    <w:link w:val="Heading4Char"/>
    <w:uiPriority w:val="9"/>
    <w:qFormat/>
    <w:rsid w:val="00923D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AF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F7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AF0"/>
    <w:rPr>
      <w:lang w:val="en-US"/>
    </w:rPr>
  </w:style>
  <w:style w:type="character" w:customStyle="1" w:styleId="affiliationdepartment">
    <w:name w:val="affiliation__department"/>
    <w:basedOn w:val="DefaultParagraphFont"/>
    <w:rsid w:val="00673D5B"/>
  </w:style>
  <w:style w:type="character" w:customStyle="1" w:styleId="affiliationname">
    <w:name w:val="affiliation__name"/>
    <w:basedOn w:val="DefaultParagraphFont"/>
    <w:rsid w:val="00673D5B"/>
  </w:style>
  <w:style w:type="character" w:customStyle="1" w:styleId="affiliationcity">
    <w:name w:val="affiliation__city"/>
    <w:basedOn w:val="DefaultParagraphFont"/>
    <w:rsid w:val="00673D5B"/>
  </w:style>
  <w:style w:type="character" w:customStyle="1" w:styleId="affiliationcountry">
    <w:name w:val="affiliation__country"/>
    <w:basedOn w:val="DefaultParagraphFont"/>
    <w:rsid w:val="00673D5B"/>
  </w:style>
  <w:style w:type="character" w:styleId="Strong">
    <w:name w:val="Strong"/>
    <w:basedOn w:val="DefaultParagraphFont"/>
    <w:uiPriority w:val="22"/>
    <w:qFormat/>
    <w:rsid w:val="006A55A0"/>
    <w:rPr>
      <w:b/>
      <w:bCs/>
    </w:rPr>
  </w:style>
  <w:style w:type="paragraph" w:styleId="ListParagraph">
    <w:name w:val="List Paragraph"/>
    <w:basedOn w:val="Normal"/>
    <w:uiPriority w:val="34"/>
    <w:qFormat/>
    <w:rsid w:val="004031E2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de-DE" w:eastAsia="de-DE"/>
    </w:rPr>
  </w:style>
  <w:style w:type="paragraph" w:customStyle="1" w:styleId="textbox">
    <w:name w:val="textbox"/>
    <w:basedOn w:val="Normal"/>
    <w:rsid w:val="00E76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customStyle="1" w:styleId="EndNoteBibliographyTitle">
    <w:name w:val="EndNote Bibliography Title"/>
    <w:basedOn w:val="Normal"/>
    <w:link w:val="EndNoteBibliographyTitleChar"/>
    <w:rsid w:val="002E7C6A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E7C6A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E7C6A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E7C6A"/>
    <w:rPr>
      <w:rFonts w:ascii="Calibri" w:hAnsi="Calibri" w:cs="Calibri"/>
      <w:noProof/>
      <w:lang w:val="en-US"/>
    </w:rPr>
  </w:style>
  <w:style w:type="character" w:styleId="Emphasis">
    <w:name w:val="Emphasis"/>
    <w:basedOn w:val="DefaultParagraphFont"/>
    <w:uiPriority w:val="20"/>
    <w:qFormat/>
    <w:rsid w:val="008B5FE3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E0033"/>
    <w:rPr>
      <w:sz w:val="18"/>
      <w:szCs w:val="18"/>
    </w:rPr>
  </w:style>
  <w:style w:type="paragraph" w:styleId="NormalWeb">
    <w:name w:val="Normal (Web)"/>
    <w:basedOn w:val="Normal"/>
    <w:uiPriority w:val="99"/>
    <w:unhideWhenUsed/>
    <w:rsid w:val="00284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Zchn">
    <w:name w:val="EndNote Bibliography Zchn"/>
    <w:basedOn w:val="DefaultParagraphFont"/>
    <w:rsid w:val="0079119C"/>
    <w:rPr>
      <w:rFonts w:ascii="Arial" w:hAnsi="Arial" w:cs="Arial"/>
      <w:noProof/>
      <w:lang w:val="en-US"/>
    </w:rPr>
  </w:style>
  <w:style w:type="paragraph" w:customStyle="1" w:styleId="Default">
    <w:name w:val="Default"/>
    <w:rsid w:val="00F86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highlight">
    <w:name w:val="highlight"/>
    <w:basedOn w:val="DefaultParagraphFont"/>
    <w:rsid w:val="00EF4BC1"/>
  </w:style>
  <w:style w:type="character" w:customStyle="1" w:styleId="current-selection">
    <w:name w:val="current-selection"/>
    <w:basedOn w:val="DefaultParagraphFont"/>
    <w:rsid w:val="00E66FDD"/>
  </w:style>
  <w:style w:type="character" w:customStyle="1" w:styleId="search-result">
    <w:name w:val="search-result"/>
    <w:basedOn w:val="DefaultParagraphFont"/>
    <w:rsid w:val="00E66FDD"/>
  </w:style>
  <w:style w:type="paragraph" w:styleId="Caption">
    <w:name w:val="caption"/>
    <w:basedOn w:val="Normal"/>
    <w:next w:val="Normal"/>
    <w:uiPriority w:val="35"/>
    <w:unhideWhenUsed/>
    <w:qFormat/>
    <w:rsid w:val="00177339"/>
    <w:pPr>
      <w:spacing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350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506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0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506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060"/>
    <w:rPr>
      <w:rFonts w:ascii="Segoe UI" w:hAnsi="Segoe UI" w:cs="Segoe UI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23D22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23D22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cit">
    <w:name w:val="cit"/>
    <w:basedOn w:val="DefaultParagraphFont"/>
    <w:rsid w:val="00BC5AB0"/>
  </w:style>
  <w:style w:type="paragraph" w:customStyle="1" w:styleId="Title1">
    <w:name w:val="Title1"/>
    <w:basedOn w:val="Normal"/>
    <w:rsid w:val="00597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">
    <w:name w:val="desc"/>
    <w:basedOn w:val="Normal"/>
    <w:rsid w:val="00597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tails">
    <w:name w:val="details"/>
    <w:basedOn w:val="Normal"/>
    <w:rsid w:val="00597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rnl">
    <w:name w:val="jrnl"/>
    <w:basedOn w:val="DefaultParagraphFont"/>
    <w:rsid w:val="00597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524555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7239">
          <w:marLeft w:val="0"/>
          <w:marRight w:val="0"/>
          <w:marTop w:val="12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CAF8E-796A-47D7-93FA-6169EB263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2660</Words>
  <Characters>15164</Characters>
  <Application>Microsoft Office Word</Application>
  <DocSecurity>0</DocSecurity>
  <Lines>126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UniversitätsSpital Zürich</Company>
  <LinksUpToDate>false</LinksUpToDate>
  <CharactersWithSpaces>17789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Gero Daniel</dc:creator>
  <cp:lastModifiedBy>Gero Daniel</cp:lastModifiedBy>
  <cp:revision>3</cp:revision>
  <dcterms:created xsi:type="dcterms:W3CDTF">2019-05-29T08:50:00Z</dcterms:created>
  <dcterms:modified xsi:type="dcterms:W3CDTF">2019-05-29T14:40:00Z</dcterms:modified>
</cp:coreProperties>
</file>