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182C" w14:textId="0735EC49" w:rsidR="00AF5FCB" w:rsidRPr="00073504" w:rsidRDefault="0079135D" w:rsidP="00DC67BA">
      <w:pPr>
        <w:jc w:val="both"/>
        <w:rPr>
          <w:rFonts w:eastAsia="Calibri" w:cstheme="minorHAnsi"/>
          <w:b/>
        </w:rPr>
      </w:pPr>
      <w:r>
        <w:rPr>
          <w:rFonts w:eastAsia="Calibri" w:cstheme="minorHAnsi"/>
          <w:b/>
        </w:rPr>
        <w:t>Appendix 7</w:t>
      </w:r>
      <w:bookmarkStart w:id="0" w:name="_GoBack"/>
      <w:bookmarkEnd w:id="0"/>
      <w:r w:rsidR="006058E2">
        <w:rPr>
          <w:rFonts w:eastAsia="Calibri" w:cstheme="minorHAnsi"/>
          <w:b/>
        </w:rPr>
        <w:t xml:space="preserve">: Guideline Question 8: Other Notable Studies on Timing of Acute </w:t>
      </w:r>
      <w:proofErr w:type="spellStart"/>
      <w:r w:rsidR="006058E2">
        <w:rPr>
          <w:rFonts w:eastAsia="Calibri" w:cstheme="minorHAnsi"/>
          <w:b/>
        </w:rPr>
        <w:t>Cholecystitis</w:t>
      </w:r>
      <w:proofErr w:type="spellEnd"/>
      <w:r w:rsidR="006058E2">
        <w:rPr>
          <w:rFonts w:eastAsia="Calibri" w:cstheme="minorHAnsi"/>
          <w:b/>
        </w:rPr>
        <w:br/>
      </w:r>
      <w:r w:rsidR="00AF5FCB" w:rsidRPr="00073504">
        <w:rPr>
          <w:rFonts w:eastAsia="Calibri" w:cstheme="minorHAnsi"/>
          <w:b/>
        </w:rPr>
        <w:t xml:space="preserve">  </w:t>
      </w:r>
    </w:p>
    <w:p w14:paraId="6DA73AC1" w14:textId="2BB5792D" w:rsidR="00AF5FCB" w:rsidRDefault="00A1497E" w:rsidP="00DC67BA">
      <w:pPr>
        <w:numPr>
          <w:ilvl w:val="0"/>
          <w:numId w:val="1"/>
        </w:numPr>
        <w:spacing w:after="0" w:line="240" w:lineRule="auto"/>
        <w:contextualSpacing/>
        <w:jc w:val="both"/>
        <w:rPr>
          <w:rFonts w:eastAsia="Times New Roman" w:cstheme="minorHAnsi"/>
        </w:rPr>
      </w:pPr>
      <w:proofErr w:type="spellStart"/>
      <w:r>
        <w:rPr>
          <w:rFonts w:eastAsia="Times New Roman" w:cstheme="minorHAnsi"/>
        </w:rPr>
        <w:t>Roulin</w:t>
      </w:r>
      <w:proofErr w:type="spellEnd"/>
      <w:r>
        <w:rPr>
          <w:rFonts w:eastAsia="Times New Roman" w:cstheme="minorHAnsi"/>
        </w:rPr>
        <w:t xml:space="preserve"> </w:t>
      </w:r>
      <w:r w:rsidR="00DC67BA">
        <w:rPr>
          <w:rFonts w:eastAsia="Times New Roman" w:cstheme="minorHAnsi"/>
        </w:rPr>
        <w:t xml:space="preserve">D et al. Early versus delayed cholecystectomy for acute </w:t>
      </w:r>
      <w:proofErr w:type="spellStart"/>
      <w:r w:rsidR="00DC67BA">
        <w:rPr>
          <w:rFonts w:eastAsia="Times New Roman" w:cstheme="minorHAnsi"/>
        </w:rPr>
        <w:t>cholecystitis</w:t>
      </w:r>
      <w:proofErr w:type="spellEnd"/>
      <w:r w:rsidR="00DC67BA">
        <w:rPr>
          <w:rFonts w:eastAsia="Times New Roman" w:cstheme="minorHAnsi"/>
        </w:rPr>
        <w:t xml:space="preserve">, are the 72 hours still the rule?  A randomized trial.  </w:t>
      </w:r>
      <w:r>
        <w:rPr>
          <w:rFonts w:eastAsia="Times New Roman" w:cstheme="minorHAnsi"/>
        </w:rPr>
        <w:t xml:space="preserve">Ann </w:t>
      </w:r>
      <w:proofErr w:type="spellStart"/>
      <w:r>
        <w:rPr>
          <w:rFonts w:eastAsia="Times New Roman" w:cstheme="minorHAnsi"/>
        </w:rPr>
        <w:t>Surg</w:t>
      </w:r>
      <w:proofErr w:type="spellEnd"/>
      <w:r>
        <w:rPr>
          <w:rFonts w:eastAsia="Times New Roman" w:cstheme="minorHAnsi"/>
        </w:rPr>
        <w:t xml:space="preserve"> </w:t>
      </w:r>
      <w:proofErr w:type="gramStart"/>
      <w:r>
        <w:rPr>
          <w:rFonts w:eastAsia="Times New Roman" w:cstheme="minorHAnsi"/>
        </w:rPr>
        <w:t xml:space="preserve">2016 </w:t>
      </w:r>
      <w:r w:rsidR="00DC67BA">
        <w:rPr>
          <w:rFonts w:eastAsia="Times New Roman" w:cstheme="minorHAnsi"/>
        </w:rPr>
        <w:t>;</w:t>
      </w:r>
      <w:proofErr w:type="gramEnd"/>
      <w:r w:rsidR="00DC67BA">
        <w:rPr>
          <w:rFonts w:eastAsia="Times New Roman" w:cstheme="minorHAnsi"/>
        </w:rPr>
        <w:t xml:space="preserve"> 264: 717-722.</w:t>
      </w:r>
    </w:p>
    <w:p w14:paraId="3AD98824" w14:textId="77777777" w:rsidR="00DC67BA" w:rsidRPr="00073504" w:rsidRDefault="00DC67BA" w:rsidP="00DC67BA">
      <w:pPr>
        <w:spacing w:after="0" w:line="240" w:lineRule="auto"/>
        <w:ind w:left="720"/>
        <w:contextualSpacing/>
        <w:jc w:val="both"/>
        <w:rPr>
          <w:rFonts w:eastAsia="Times New Roman" w:cstheme="minorHAnsi"/>
        </w:rPr>
      </w:pPr>
    </w:p>
    <w:p w14:paraId="4385F819" w14:textId="77777777" w:rsidR="00AF5FCB" w:rsidRPr="00073504" w:rsidRDefault="00AF5FCB" w:rsidP="00DC67BA">
      <w:pPr>
        <w:spacing w:after="0" w:line="240" w:lineRule="auto"/>
        <w:ind w:left="720"/>
        <w:contextualSpacing/>
        <w:jc w:val="both"/>
        <w:rPr>
          <w:rFonts w:eastAsia="Times New Roman" w:cstheme="minorHAnsi"/>
        </w:rPr>
      </w:pPr>
      <w:r w:rsidRPr="00073504">
        <w:rPr>
          <w:rFonts w:eastAsia="Times New Roman" w:cstheme="minorHAnsi"/>
        </w:rPr>
        <w:t xml:space="preserve">This RCT is the only one found that specifically compared patients having cholecystectomy on initial admission with symptoms &gt;72hr to patients having cholecystectomy delayed for at least 6 weeks. </w:t>
      </w:r>
      <w:proofErr w:type="gramStart"/>
      <w:r w:rsidRPr="00073504">
        <w:rPr>
          <w:rFonts w:eastAsia="Times New Roman" w:cstheme="minorHAnsi"/>
        </w:rPr>
        <w:t>Eighty-six</w:t>
      </w:r>
      <w:proofErr w:type="gramEnd"/>
      <w:r w:rsidRPr="00073504">
        <w:rPr>
          <w:rFonts w:eastAsia="Times New Roman" w:cstheme="minorHAnsi"/>
        </w:rPr>
        <w:t xml:space="preserve"> patients diagnosed by TG triad were randomized. By definition all patients had moderate </w:t>
      </w:r>
      <w:proofErr w:type="spellStart"/>
      <w:r w:rsidRPr="00073504">
        <w:rPr>
          <w:rFonts w:eastAsia="Times New Roman" w:cstheme="minorHAnsi"/>
        </w:rPr>
        <w:t>cholecystitis</w:t>
      </w:r>
      <w:proofErr w:type="spellEnd"/>
      <w:r w:rsidRPr="00073504">
        <w:rPr>
          <w:rFonts w:eastAsia="Times New Roman" w:cstheme="minorHAnsi"/>
        </w:rPr>
        <w:t xml:space="preserve"> (symptoms present &gt;72hr). </w:t>
      </w:r>
    </w:p>
    <w:p w14:paraId="058BA5D6" w14:textId="77777777" w:rsidR="00AF5FCB" w:rsidRPr="00073504" w:rsidRDefault="00AF5FCB" w:rsidP="00DC67BA">
      <w:pPr>
        <w:spacing w:after="0" w:line="240" w:lineRule="auto"/>
        <w:ind w:left="720"/>
        <w:contextualSpacing/>
        <w:jc w:val="both"/>
        <w:rPr>
          <w:rFonts w:eastAsia="Times New Roman" w:cstheme="minorHAnsi"/>
        </w:rPr>
      </w:pPr>
    </w:p>
    <w:p w14:paraId="5965B28C" w14:textId="652C8CCE" w:rsidR="00AF5FCB" w:rsidRPr="00073504" w:rsidRDefault="00AF5FCB" w:rsidP="00DC67BA">
      <w:pPr>
        <w:spacing w:after="0" w:line="240" w:lineRule="auto"/>
        <w:ind w:left="720"/>
        <w:contextualSpacing/>
        <w:jc w:val="both"/>
        <w:rPr>
          <w:rFonts w:eastAsia="Times New Roman" w:cstheme="minorHAnsi"/>
        </w:rPr>
      </w:pPr>
      <w:r w:rsidRPr="00073504">
        <w:rPr>
          <w:rFonts w:eastAsia="Times New Roman" w:cstheme="minorHAnsi"/>
        </w:rPr>
        <w:t>“Overall morbidity” was higher in the delayed group [</w:t>
      </w:r>
      <w:proofErr w:type="gramStart"/>
      <w:r w:rsidR="00DC67BA">
        <w:rPr>
          <w:rFonts w:eastAsia="Times New Roman" w:cstheme="minorHAnsi"/>
        </w:rPr>
        <w:t>6</w:t>
      </w:r>
      <w:proofErr w:type="gramEnd"/>
      <w:r w:rsidR="00DC67BA">
        <w:rPr>
          <w:rFonts w:eastAsia="Times New Roman" w:cstheme="minorHAnsi"/>
        </w:rPr>
        <w:t xml:space="preserve"> (14%) vs 17 (39%) patients, p=</w:t>
      </w:r>
      <w:r w:rsidRPr="00073504">
        <w:rPr>
          <w:rFonts w:eastAsia="Times New Roman" w:cstheme="minorHAnsi"/>
        </w:rPr>
        <w:t xml:space="preserve">0.015].  Median total length of stay (4 vs 7 days, </w:t>
      </w:r>
      <w:r w:rsidR="00DC67BA">
        <w:rPr>
          <w:rFonts w:eastAsia="Times New Roman" w:cstheme="minorHAnsi"/>
        </w:rPr>
        <w:t>p</w:t>
      </w:r>
      <w:r w:rsidRPr="00073504">
        <w:rPr>
          <w:rFonts w:eastAsia="Times New Roman" w:cstheme="minorHAnsi"/>
        </w:rPr>
        <w:t>&lt; 0.001) and duration of antibiotic</w:t>
      </w:r>
      <w:r w:rsidR="00DC67BA">
        <w:rPr>
          <w:rFonts w:eastAsia="Times New Roman" w:cstheme="minorHAnsi"/>
        </w:rPr>
        <w:t xml:space="preserve"> therapy (2 vs 10 days, p</w:t>
      </w:r>
      <w:r w:rsidRPr="00073504">
        <w:rPr>
          <w:rFonts w:eastAsia="Times New Roman" w:cstheme="minorHAnsi"/>
        </w:rPr>
        <w:t xml:space="preserve"> &lt; 0.001) were longer in the delayed group.  Total hospital costs </w:t>
      </w:r>
      <w:r w:rsidR="00DC67BA">
        <w:rPr>
          <w:rFonts w:eastAsia="Times New Roman" w:cstheme="minorHAnsi"/>
        </w:rPr>
        <w:t>were lower in the early group p=</w:t>
      </w:r>
      <w:r w:rsidRPr="00073504">
        <w:rPr>
          <w:rFonts w:eastAsia="Times New Roman" w:cstheme="minorHAnsi"/>
        </w:rPr>
        <w:t>0.018).  There were no differences in postoperative complications. This study is too recent to have been included in most meta</w:t>
      </w:r>
      <w:r w:rsidR="00DC67BA">
        <w:rPr>
          <w:rFonts w:eastAsia="Times New Roman" w:cstheme="minorHAnsi"/>
        </w:rPr>
        <w:t>-</w:t>
      </w:r>
      <w:r w:rsidRPr="00073504">
        <w:rPr>
          <w:rFonts w:eastAsia="Times New Roman" w:cstheme="minorHAnsi"/>
        </w:rPr>
        <w:t xml:space="preserve">analyses. </w:t>
      </w:r>
    </w:p>
    <w:p w14:paraId="2D7F7A5B" w14:textId="77777777" w:rsidR="00AF5FCB" w:rsidRPr="00073504" w:rsidRDefault="00AF5FCB" w:rsidP="00DC67BA">
      <w:pPr>
        <w:spacing w:after="0" w:line="240" w:lineRule="auto"/>
        <w:ind w:left="720"/>
        <w:contextualSpacing/>
        <w:jc w:val="both"/>
        <w:rPr>
          <w:rFonts w:eastAsia="Times New Roman" w:cstheme="minorHAnsi"/>
        </w:rPr>
      </w:pPr>
      <w:r w:rsidRPr="00073504">
        <w:rPr>
          <w:rFonts w:eastAsia="Times New Roman" w:cstheme="minorHAnsi"/>
        </w:rPr>
        <w:t xml:space="preserve"> </w:t>
      </w:r>
    </w:p>
    <w:p w14:paraId="0E85B234" w14:textId="46F3C11E" w:rsidR="00AF5FCB" w:rsidRPr="00073504" w:rsidRDefault="00AF5FCB" w:rsidP="00DC67BA">
      <w:pPr>
        <w:spacing w:after="0" w:line="240" w:lineRule="auto"/>
        <w:ind w:left="720"/>
        <w:contextualSpacing/>
        <w:jc w:val="both"/>
        <w:rPr>
          <w:rFonts w:eastAsia="Times New Roman" w:cstheme="minorHAnsi"/>
        </w:rPr>
      </w:pPr>
      <w:r w:rsidRPr="00073504">
        <w:rPr>
          <w:rFonts w:eastAsia="Times New Roman" w:cstheme="minorHAnsi"/>
          <w:u w:val="single"/>
        </w:rPr>
        <w:t>Comment</w:t>
      </w:r>
      <w:r w:rsidRPr="00073504">
        <w:rPr>
          <w:rFonts w:eastAsia="Times New Roman" w:cstheme="minorHAnsi"/>
        </w:rPr>
        <w:t xml:space="preserve">: The primary endpoint “overall morbidity” was a complex variable that included failure of initial antibiotic treatment in the phase 2 group requiring emergency cholecystectomy, unplanned hospital readmission or emergency consultation while awaiting delayed LC, and </w:t>
      </w:r>
      <w:proofErr w:type="gramStart"/>
      <w:r w:rsidRPr="00073504">
        <w:rPr>
          <w:rFonts w:eastAsia="Times New Roman" w:cstheme="minorHAnsi"/>
        </w:rPr>
        <w:t>30 day</w:t>
      </w:r>
      <w:proofErr w:type="gramEnd"/>
      <w:r w:rsidRPr="00073504">
        <w:rPr>
          <w:rFonts w:eastAsia="Times New Roman" w:cstheme="minorHAnsi"/>
        </w:rPr>
        <w:t xml:space="preserve"> postoperative complications. Demographics and comorbid</w:t>
      </w:r>
      <w:r w:rsidR="00DC67BA">
        <w:rPr>
          <w:rFonts w:eastAsia="Times New Roman" w:cstheme="minorHAnsi"/>
        </w:rPr>
        <w:t xml:space="preserve">ities </w:t>
      </w:r>
      <w:proofErr w:type="gramStart"/>
      <w:r w:rsidR="00DC67BA">
        <w:rPr>
          <w:rFonts w:eastAsia="Times New Roman" w:cstheme="minorHAnsi"/>
        </w:rPr>
        <w:t>were well matched</w:t>
      </w:r>
      <w:proofErr w:type="gramEnd"/>
      <w:r w:rsidR="00DC67BA">
        <w:rPr>
          <w:rFonts w:eastAsia="Times New Roman" w:cstheme="minorHAnsi"/>
        </w:rPr>
        <w:t xml:space="preserve"> in the two</w:t>
      </w:r>
      <w:r w:rsidRPr="00073504">
        <w:rPr>
          <w:rFonts w:eastAsia="Times New Roman" w:cstheme="minorHAnsi"/>
        </w:rPr>
        <w:t xml:space="preserve"> groups. However the WBC count on admission was slightly but significantly higher </w:t>
      </w:r>
      <w:r w:rsidR="00DC67BA">
        <w:rPr>
          <w:rFonts w:eastAsia="Times New Roman" w:cstheme="minorHAnsi"/>
        </w:rPr>
        <w:t>in the delayed group 14,000/</w:t>
      </w:r>
      <w:r w:rsidRPr="00073504">
        <w:rPr>
          <w:rFonts w:eastAsia="Times New Roman" w:cstheme="minorHAnsi"/>
        </w:rPr>
        <w:t>mm</w:t>
      </w:r>
      <w:r w:rsidRPr="00073504">
        <w:rPr>
          <w:rFonts w:eastAsia="Times New Roman" w:cstheme="minorHAnsi"/>
          <w:vertAlign w:val="superscript"/>
        </w:rPr>
        <w:t>3</w:t>
      </w:r>
      <w:r w:rsidRPr="00073504">
        <w:rPr>
          <w:rFonts w:eastAsia="Times New Roman" w:cstheme="minorHAnsi"/>
        </w:rPr>
        <w:t xml:space="preserve"> </w:t>
      </w:r>
      <w:r w:rsidR="00DC67BA">
        <w:rPr>
          <w:rFonts w:eastAsia="Times New Roman" w:cstheme="minorHAnsi"/>
        </w:rPr>
        <w:t>vs. 12,000/</w:t>
      </w:r>
      <w:proofErr w:type="gramStart"/>
      <w:r w:rsidRPr="00073504">
        <w:rPr>
          <w:rFonts w:eastAsia="Times New Roman" w:cstheme="minorHAnsi"/>
        </w:rPr>
        <w:t>mm</w:t>
      </w:r>
      <w:r w:rsidRPr="00073504">
        <w:rPr>
          <w:rFonts w:eastAsia="Times New Roman" w:cstheme="minorHAnsi"/>
          <w:vertAlign w:val="superscript"/>
        </w:rPr>
        <w:t>3</w:t>
      </w:r>
      <w:r w:rsidRPr="00073504">
        <w:rPr>
          <w:rFonts w:eastAsia="Times New Roman" w:cstheme="minorHAnsi"/>
        </w:rPr>
        <w:t>(</w:t>
      </w:r>
      <w:proofErr w:type="gramEnd"/>
      <w:r w:rsidRPr="00073504">
        <w:rPr>
          <w:rFonts w:eastAsia="Times New Roman" w:cstheme="minorHAnsi"/>
        </w:rPr>
        <w:t xml:space="preserve">personal communication). </w:t>
      </w:r>
      <w:r w:rsidR="00073504">
        <w:rPr>
          <w:rFonts w:eastAsia="Times New Roman" w:cstheme="minorHAnsi"/>
        </w:rPr>
        <w:t xml:space="preserve"> </w:t>
      </w:r>
      <w:proofErr w:type="gramStart"/>
      <w:r w:rsidRPr="00073504">
        <w:rPr>
          <w:rFonts w:eastAsia="Times New Roman" w:cstheme="minorHAnsi"/>
        </w:rPr>
        <w:t>Basically</w:t>
      </w:r>
      <w:r w:rsidR="00DC67BA">
        <w:rPr>
          <w:rFonts w:eastAsia="Times New Roman" w:cstheme="minorHAnsi"/>
        </w:rPr>
        <w:t>,</w:t>
      </w:r>
      <w:r w:rsidRPr="00073504">
        <w:rPr>
          <w:rFonts w:eastAsia="Times New Roman" w:cstheme="minorHAnsi"/>
        </w:rPr>
        <w:t xml:space="preserve"> this</w:t>
      </w:r>
      <w:proofErr w:type="gramEnd"/>
      <w:r w:rsidRPr="00073504">
        <w:rPr>
          <w:rFonts w:eastAsia="Times New Roman" w:cstheme="minorHAnsi"/>
        </w:rPr>
        <w:t xml:space="preserve"> study supports the findings of the GRADE analysis regarding length of stay but informs that the conclusion applies to moderate grade </w:t>
      </w:r>
      <w:proofErr w:type="spellStart"/>
      <w:r w:rsidRPr="00073504">
        <w:rPr>
          <w:rFonts w:eastAsia="Times New Roman" w:cstheme="minorHAnsi"/>
        </w:rPr>
        <w:t>cholecystitis</w:t>
      </w:r>
      <w:proofErr w:type="spellEnd"/>
      <w:r w:rsidRPr="00073504">
        <w:rPr>
          <w:rFonts w:eastAsia="Times New Roman" w:cstheme="minorHAnsi"/>
        </w:rPr>
        <w:t xml:space="preserve">. The study </w:t>
      </w:r>
      <w:proofErr w:type="gramStart"/>
      <w:r w:rsidRPr="00073504">
        <w:rPr>
          <w:rFonts w:eastAsia="Times New Roman" w:cstheme="minorHAnsi"/>
        </w:rPr>
        <w:t>was not intended</w:t>
      </w:r>
      <w:proofErr w:type="gramEnd"/>
      <w:r w:rsidRPr="00073504">
        <w:rPr>
          <w:rFonts w:eastAsia="Times New Roman" w:cstheme="minorHAnsi"/>
        </w:rPr>
        <w:t xml:space="preserve"> to inform re BDI and mortality because of size.</w:t>
      </w:r>
    </w:p>
    <w:p w14:paraId="3A1230C2" w14:textId="77777777" w:rsidR="00AF5FCB" w:rsidRPr="00073504" w:rsidRDefault="00AF5FCB" w:rsidP="00DC67BA">
      <w:pPr>
        <w:jc w:val="both"/>
        <w:rPr>
          <w:rFonts w:eastAsia="Calibri" w:cstheme="minorHAnsi"/>
        </w:rPr>
      </w:pPr>
    </w:p>
    <w:p w14:paraId="66E56155" w14:textId="77777777" w:rsidR="00AF5FCB" w:rsidRPr="00073504" w:rsidRDefault="00AF5FCB" w:rsidP="00DC67BA">
      <w:pPr>
        <w:spacing w:after="0" w:line="240" w:lineRule="auto"/>
        <w:ind w:left="720"/>
        <w:contextualSpacing/>
        <w:jc w:val="both"/>
        <w:rPr>
          <w:rFonts w:eastAsia="Times New Roman" w:cstheme="minorHAnsi"/>
        </w:rPr>
      </w:pPr>
    </w:p>
    <w:p w14:paraId="29DB173B" w14:textId="4DE38015" w:rsidR="00DC67BA" w:rsidRDefault="00AF5FCB" w:rsidP="00DC67BA">
      <w:pPr>
        <w:ind w:left="720" w:hanging="720"/>
        <w:jc w:val="both"/>
        <w:rPr>
          <w:rFonts w:eastAsia="Calibri" w:cstheme="minorHAnsi"/>
        </w:rPr>
      </w:pPr>
      <w:r w:rsidRPr="00073504">
        <w:rPr>
          <w:rFonts w:eastAsia="Calibri" w:cstheme="minorHAnsi"/>
        </w:rPr>
        <w:t>2</w:t>
      </w:r>
      <w:r w:rsidRPr="00073504">
        <w:rPr>
          <w:rFonts w:eastAsia="Calibri" w:cstheme="minorHAnsi"/>
        </w:rPr>
        <w:tab/>
      </w:r>
      <w:proofErr w:type="spellStart"/>
      <w:r w:rsidR="00DC67BA">
        <w:rPr>
          <w:rFonts w:eastAsia="Calibri" w:cstheme="minorHAnsi"/>
        </w:rPr>
        <w:t>Blohm</w:t>
      </w:r>
      <w:proofErr w:type="spellEnd"/>
      <w:r w:rsidR="00DC67BA">
        <w:rPr>
          <w:rFonts w:eastAsia="Calibri" w:cstheme="minorHAnsi"/>
        </w:rPr>
        <w:t xml:space="preserve"> et al.  The sooner the better? The importance of optimal timing of cholecystectomy in </w:t>
      </w:r>
      <w:proofErr w:type="gramStart"/>
      <w:r w:rsidR="00DC67BA">
        <w:rPr>
          <w:rFonts w:eastAsia="Calibri" w:cstheme="minorHAnsi"/>
        </w:rPr>
        <w:t>acute</w:t>
      </w:r>
      <w:proofErr w:type="gramEnd"/>
      <w:r w:rsidR="00DC67BA">
        <w:rPr>
          <w:rFonts w:eastAsia="Calibri" w:cstheme="minorHAnsi"/>
        </w:rPr>
        <w:t xml:space="preserve"> </w:t>
      </w:r>
      <w:proofErr w:type="spellStart"/>
      <w:r w:rsidR="00DC67BA">
        <w:rPr>
          <w:rFonts w:eastAsia="Calibri" w:cstheme="minorHAnsi"/>
        </w:rPr>
        <w:t>cholecystitis</w:t>
      </w:r>
      <w:proofErr w:type="spellEnd"/>
      <w:r w:rsidR="00DC67BA">
        <w:rPr>
          <w:rFonts w:eastAsia="Calibri" w:cstheme="minorHAnsi"/>
        </w:rPr>
        <w:t xml:space="preserve">: Data from the National Swedish registry for gallstone surgery, </w:t>
      </w:r>
      <w:proofErr w:type="spellStart"/>
      <w:r w:rsidR="00DC67BA">
        <w:rPr>
          <w:rFonts w:eastAsia="Calibri" w:cstheme="minorHAnsi"/>
        </w:rPr>
        <w:t>Gallriks</w:t>
      </w:r>
      <w:proofErr w:type="spellEnd"/>
      <w:r w:rsidR="00DC67BA">
        <w:rPr>
          <w:rFonts w:eastAsia="Calibri" w:cstheme="minorHAnsi"/>
        </w:rPr>
        <w:t xml:space="preserve">.  </w:t>
      </w:r>
      <w:r w:rsidRPr="00073504">
        <w:rPr>
          <w:rFonts w:eastAsia="Calibri" w:cstheme="minorHAnsi"/>
        </w:rPr>
        <w:t xml:space="preserve">J </w:t>
      </w:r>
      <w:proofErr w:type="spellStart"/>
      <w:r w:rsidRPr="00073504">
        <w:rPr>
          <w:rFonts w:eastAsia="Calibri" w:cstheme="minorHAnsi"/>
        </w:rPr>
        <w:t>Gastrointest</w:t>
      </w:r>
      <w:proofErr w:type="spellEnd"/>
      <w:r w:rsidRPr="00073504">
        <w:rPr>
          <w:rFonts w:eastAsia="Calibri" w:cstheme="minorHAnsi"/>
        </w:rPr>
        <w:t xml:space="preserve"> </w:t>
      </w:r>
      <w:proofErr w:type="spellStart"/>
      <w:r w:rsidRPr="00073504">
        <w:rPr>
          <w:rFonts w:eastAsia="Calibri" w:cstheme="minorHAnsi"/>
        </w:rPr>
        <w:t>Surg</w:t>
      </w:r>
      <w:proofErr w:type="spellEnd"/>
      <w:r w:rsidRPr="00073504">
        <w:rPr>
          <w:rFonts w:eastAsia="Calibri" w:cstheme="minorHAnsi"/>
        </w:rPr>
        <w:t xml:space="preserve"> </w:t>
      </w:r>
      <w:r w:rsidR="00DC67BA">
        <w:rPr>
          <w:rFonts w:eastAsia="Calibri" w:cstheme="minorHAnsi"/>
        </w:rPr>
        <w:t>2017</w:t>
      </w:r>
      <w:proofErr w:type="gramStart"/>
      <w:r w:rsidR="00DC67BA">
        <w:rPr>
          <w:rFonts w:eastAsia="Calibri" w:cstheme="minorHAnsi"/>
        </w:rPr>
        <w:t>;21:33</w:t>
      </w:r>
      <w:proofErr w:type="gramEnd"/>
      <w:r w:rsidR="00DC67BA">
        <w:rPr>
          <w:rFonts w:eastAsia="Calibri" w:cstheme="minorHAnsi"/>
        </w:rPr>
        <w:t xml:space="preserve">–40. </w:t>
      </w:r>
      <w:r w:rsidRPr="00073504">
        <w:rPr>
          <w:rFonts w:eastAsia="Calibri" w:cstheme="minorHAnsi"/>
        </w:rPr>
        <w:t xml:space="preserve"> </w:t>
      </w:r>
    </w:p>
    <w:p w14:paraId="181E9580" w14:textId="3D2404DB" w:rsidR="00DC67BA" w:rsidRDefault="00AF5FCB" w:rsidP="00DC67BA">
      <w:pPr>
        <w:ind w:left="720"/>
        <w:jc w:val="both"/>
        <w:rPr>
          <w:rFonts w:eastAsia="Calibri" w:cstheme="minorHAnsi"/>
        </w:rPr>
      </w:pPr>
      <w:r w:rsidRPr="00073504">
        <w:rPr>
          <w:rFonts w:eastAsia="Calibri" w:cstheme="minorHAnsi"/>
        </w:rPr>
        <w:t xml:space="preserve">A </w:t>
      </w:r>
      <w:proofErr w:type="gramStart"/>
      <w:r w:rsidRPr="00073504">
        <w:rPr>
          <w:rFonts w:eastAsia="Calibri" w:cstheme="minorHAnsi"/>
        </w:rPr>
        <w:t>population based</w:t>
      </w:r>
      <w:proofErr w:type="gramEnd"/>
      <w:r w:rsidRPr="00073504">
        <w:rPr>
          <w:rFonts w:eastAsia="Calibri" w:cstheme="minorHAnsi"/>
        </w:rPr>
        <w:t xml:space="preserve"> study from Sweden examined the effect of timing of cholecystectomy after admission for AC on BDI, mortality and AEs.  The study examined results of treatment within what </w:t>
      </w:r>
      <w:proofErr w:type="gramStart"/>
      <w:r w:rsidRPr="00073504">
        <w:rPr>
          <w:rFonts w:eastAsia="Calibri" w:cstheme="minorHAnsi"/>
        </w:rPr>
        <w:t>is considered</w:t>
      </w:r>
      <w:proofErr w:type="gramEnd"/>
      <w:r w:rsidRPr="00073504">
        <w:rPr>
          <w:rFonts w:eastAsia="Calibri" w:cstheme="minorHAnsi"/>
        </w:rPr>
        <w:t xml:space="preserve"> the early phase. No patients were discharged and readmitted for what </w:t>
      </w:r>
      <w:proofErr w:type="gramStart"/>
      <w:r w:rsidRPr="00073504">
        <w:rPr>
          <w:rFonts w:eastAsia="Calibri" w:cstheme="minorHAnsi"/>
        </w:rPr>
        <w:t>is normally defined</w:t>
      </w:r>
      <w:proofErr w:type="gramEnd"/>
      <w:r w:rsidRPr="00073504">
        <w:rPr>
          <w:rFonts w:eastAsia="Calibri" w:cstheme="minorHAnsi"/>
        </w:rPr>
        <w:t xml:space="preserve"> as delayed cholecystectomy.  Significant increases in bile duct injury, adverse events, and mortality </w:t>
      </w:r>
      <w:proofErr w:type="gramStart"/>
      <w:r w:rsidRPr="00073504">
        <w:rPr>
          <w:rFonts w:eastAsia="Calibri" w:cstheme="minorHAnsi"/>
        </w:rPr>
        <w:t>were seen</w:t>
      </w:r>
      <w:proofErr w:type="gramEnd"/>
      <w:r w:rsidRPr="00073504">
        <w:rPr>
          <w:rFonts w:eastAsia="Calibri" w:cstheme="minorHAnsi"/>
        </w:rPr>
        <w:t xml:space="preserve"> in patients operated more than 4 days after admission. The optimal time for operation was within 48 hours of admission.  </w:t>
      </w:r>
    </w:p>
    <w:p w14:paraId="48834EC4" w14:textId="4AE33644" w:rsidR="00AF5FCB" w:rsidRPr="00DC67BA" w:rsidRDefault="00AF5FCB" w:rsidP="00DC67BA">
      <w:pPr>
        <w:ind w:left="720"/>
        <w:jc w:val="both"/>
        <w:rPr>
          <w:rFonts w:eastAsia="Calibri" w:cstheme="minorHAnsi"/>
        </w:rPr>
      </w:pPr>
      <w:r w:rsidRPr="00073504">
        <w:rPr>
          <w:rFonts w:eastAsia="Times New Roman" w:cstheme="minorHAnsi"/>
          <w:u w:val="single"/>
        </w:rPr>
        <w:t>Comment</w:t>
      </w:r>
      <w:r w:rsidRPr="00073504">
        <w:rPr>
          <w:rFonts w:eastAsia="Times New Roman" w:cstheme="minorHAnsi"/>
        </w:rPr>
        <w:t xml:space="preserve"> There was no information given regarding parity of health status among the groups.  Severity of acute </w:t>
      </w:r>
      <w:proofErr w:type="spellStart"/>
      <w:r w:rsidRPr="00073504">
        <w:rPr>
          <w:rFonts w:eastAsia="Times New Roman" w:cstheme="minorHAnsi"/>
        </w:rPr>
        <w:t>cholecystitis</w:t>
      </w:r>
      <w:proofErr w:type="spellEnd"/>
      <w:r w:rsidRPr="00073504">
        <w:rPr>
          <w:rFonts w:eastAsia="Times New Roman" w:cstheme="minorHAnsi"/>
        </w:rPr>
        <w:t xml:space="preserve"> </w:t>
      </w:r>
      <w:proofErr w:type="gramStart"/>
      <w:r w:rsidRPr="00073504">
        <w:rPr>
          <w:rFonts w:eastAsia="Times New Roman" w:cstheme="minorHAnsi"/>
        </w:rPr>
        <w:t>was not reported</w:t>
      </w:r>
      <w:proofErr w:type="gramEnd"/>
      <w:r w:rsidRPr="00073504">
        <w:rPr>
          <w:rFonts w:eastAsia="Times New Roman" w:cstheme="minorHAnsi"/>
        </w:rPr>
        <w:t xml:space="preserve">. </w:t>
      </w:r>
    </w:p>
    <w:p w14:paraId="4BBE2694" w14:textId="77777777" w:rsidR="00AF5FCB" w:rsidRPr="00073504" w:rsidRDefault="00AF5FCB" w:rsidP="00DC67BA">
      <w:pPr>
        <w:jc w:val="both"/>
        <w:rPr>
          <w:rFonts w:eastAsia="Calibri" w:cstheme="minorHAnsi"/>
        </w:rPr>
      </w:pPr>
    </w:p>
    <w:p w14:paraId="78F264C1" w14:textId="56D1DB94" w:rsidR="00DC67BA" w:rsidRDefault="00DC67BA" w:rsidP="00DC67BA">
      <w:pPr>
        <w:spacing w:after="0" w:line="240" w:lineRule="auto"/>
        <w:ind w:left="720" w:hanging="720"/>
        <w:contextualSpacing/>
        <w:jc w:val="both"/>
        <w:rPr>
          <w:rFonts w:eastAsia="Times New Roman" w:cstheme="minorHAnsi"/>
        </w:rPr>
      </w:pPr>
      <w:r>
        <w:rPr>
          <w:rFonts w:eastAsia="Times New Roman" w:cstheme="minorHAnsi"/>
        </w:rPr>
        <w:t xml:space="preserve">3. </w:t>
      </w:r>
      <w:r>
        <w:rPr>
          <w:rFonts w:eastAsia="Times New Roman" w:cstheme="minorHAnsi"/>
        </w:rPr>
        <w:tab/>
        <w:t xml:space="preserve">Polo M et al. </w:t>
      </w:r>
      <w:r w:rsidR="00AF5FCB" w:rsidRPr="00DC67BA">
        <w:rPr>
          <w:rFonts w:eastAsia="Calibri" w:cstheme="minorHAnsi"/>
        </w:rPr>
        <w:t xml:space="preserve"> </w:t>
      </w:r>
      <w:r>
        <w:rPr>
          <w:rFonts w:eastAsia="Calibri" w:cstheme="minorHAnsi"/>
        </w:rPr>
        <w:t xml:space="preserve">Acute </w:t>
      </w:r>
      <w:proofErr w:type="spellStart"/>
      <w:r>
        <w:rPr>
          <w:rFonts w:eastAsia="Calibri" w:cstheme="minorHAnsi"/>
        </w:rPr>
        <w:t>cholecystitis</w:t>
      </w:r>
      <w:proofErr w:type="spellEnd"/>
      <w:r>
        <w:rPr>
          <w:rFonts w:eastAsia="Calibri" w:cstheme="minorHAnsi"/>
        </w:rPr>
        <w:t xml:space="preserve">-optimal timing for early cholecystectomy: A French Nationwide study.  J </w:t>
      </w:r>
      <w:proofErr w:type="spellStart"/>
      <w:r>
        <w:rPr>
          <w:rFonts w:eastAsia="Calibri" w:cstheme="minorHAnsi"/>
        </w:rPr>
        <w:t>Gastrointest</w:t>
      </w:r>
      <w:proofErr w:type="spellEnd"/>
      <w:r>
        <w:rPr>
          <w:rFonts w:eastAsia="Calibri" w:cstheme="minorHAnsi"/>
        </w:rPr>
        <w:t xml:space="preserve"> </w:t>
      </w:r>
      <w:proofErr w:type="spellStart"/>
      <w:r>
        <w:rPr>
          <w:rFonts w:eastAsia="Calibri" w:cstheme="minorHAnsi"/>
        </w:rPr>
        <w:t>Surg</w:t>
      </w:r>
      <w:proofErr w:type="spellEnd"/>
      <w:r>
        <w:rPr>
          <w:rFonts w:eastAsia="Calibri" w:cstheme="minorHAnsi"/>
        </w:rPr>
        <w:t xml:space="preserve"> 2015</w:t>
      </w:r>
      <w:proofErr w:type="gramStart"/>
      <w:r>
        <w:rPr>
          <w:rFonts w:eastAsia="Calibri" w:cstheme="minorHAnsi"/>
        </w:rPr>
        <w:t>;</w:t>
      </w:r>
      <w:r w:rsidR="00AF5FCB" w:rsidRPr="00DC67BA">
        <w:rPr>
          <w:rFonts w:eastAsia="Calibri" w:cstheme="minorHAnsi"/>
        </w:rPr>
        <w:t>19:2003</w:t>
      </w:r>
      <w:proofErr w:type="gramEnd"/>
      <w:r w:rsidR="00AF5FCB" w:rsidRPr="00DC67BA">
        <w:rPr>
          <w:rFonts w:eastAsia="Calibri" w:cstheme="minorHAnsi"/>
        </w:rPr>
        <w:t>–2010</w:t>
      </w:r>
      <w:r>
        <w:rPr>
          <w:rFonts w:eastAsia="Times New Roman" w:cstheme="minorHAnsi"/>
        </w:rPr>
        <w:t>.</w:t>
      </w:r>
    </w:p>
    <w:p w14:paraId="1B6B6939" w14:textId="366C6D2C" w:rsidR="00AF5FCB" w:rsidRPr="00DC67BA" w:rsidRDefault="00DC67BA" w:rsidP="00DC67BA">
      <w:pPr>
        <w:spacing w:after="0" w:line="240" w:lineRule="auto"/>
        <w:ind w:left="720" w:hanging="720"/>
        <w:contextualSpacing/>
        <w:jc w:val="both"/>
        <w:rPr>
          <w:rFonts w:eastAsia="Times New Roman" w:cstheme="minorHAnsi"/>
        </w:rPr>
      </w:pPr>
      <w:r>
        <w:rPr>
          <w:rFonts w:eastAsia="Times New Roman" w:cstheme="minorHAnsi"/>
        </w:rPr>
        <w:t xml:space="preserve">  </w:t>
      </w:r>
      <w:r>
        <w:rPr>
          <w:rFonts w:eastAsia="Times New Roman" w:cstheme="minorHAnsi"/>
        </w:rPr>
        <w:br/>
      </w:r>
      <w:r w:rsidR="00AF5FCB" w:rsidRPr="00073504">
        <w:rPr>
          <w:rFonts w:eastAsia="Calibri" w:cstheme="minorHAnsi"/>
        </w:rPr>
        <w:t>A population based French st</w:t>
      </w:r>
      <w:r>
        <w:rPr>
          <w:rFonts w:eastAsia="Calibri" w:cstheme="minorHAnsi"/>
        </w:rPr>
        <w:t>udy of 40,000 patients examined</w:t>
      </w:r>
      <w:r w:rsidR="00AF5FCB" w:rsidRPr="00073504">
        <w:rPr>
          <w:rFonts w:eastAsia="Calibri" w:cstheme="minorHAnsi"/>
        </w:rPr>
        <w:t xml:space="preserve"> outcomes in patients </w:t>
      </w:r>
      <w:r>
        <w:rPr>
          <w:rFonts w:eastAsia="Calibri" w:cstheme="minorHAnsi"/>
        </w:rPr>
        <w:t xml:space="preserve">who had </w:t>
      </w:r>
      <w:r>
        <w:rPr>
          <w:rFonts w:eastAsia="Calibri" w:cstheme="minorHAnsi"/>
        </w:rPr>
        <w:lastRenderedPageBreak/>
        <w:t>cholecystectomy on the fir</w:t>
      </w:r>
      <w:r w:rsidR="00AF5FCB" w:rsidRPr="00073504">
        <w:rPr>
          <w:rFonts w:eastAsia="Calibri" w:cstheme="minorHAnsi"/>
        </w:rPr>
        <w:t xml:space="preserve">st admission.  Mortality rate was higher if cholecystectomy </w:t>
      </w:r>
      <w:proofErr w:type="gramStart"/>
      <w:r w:rsidR="00AF5FCB" w:rsidRPr="00073504">
        <w:rPr>
          <w:rFonts w:eastAsia="Calibri" w:cstheme="minorHAnsi"/>
        </w:rPr>
        <w:t>was done</w:t>
      </w:r>
      <w:proofErr w:type="gramEnd"/>
      <w:r w:rsidR="00AF5FCB" w:rsidRPr="00073504">
        <w:rPr>
          <w:rFonts w:eastAsia="Calibri" w:cstheme="minorHAnsi"/>
        </w:rPr>
        <w:t xml:space="preserve"> on the day of admission or after day 3 and particularly high when it was done after day 5. Patients operated on day of admission had a higher risk of admission to intensive care unit </w:t>
      </w:r>
      <w:r w:rsidR="0085759D">
        <w:rPr>
          <w:rFonts w:eastAsia="Calibri" w:cstheme="minorHAnsi"/>
        </w:rPr>
        <w:t xml:space="preserve">than </w:t>
      </w:r>
      <w:r w:rsidR="00AF5FCB" w:rsidRPr="00073504">
        <w:rPr>
          <w:rFonts w:eastAsia="Calibri" w:cstheme="minorHAnsi"/>
        </w:rPr>
        <w:t>patients operated later.  Likewise</w:t>
      </w:r>
      <w:r>
        <w:rPr>
          <w:rFonts w:eastAsia="Calibri" w:cstheme="minorHAnsi"/>
        </w:rPr>
        <w:t>,</w:t>
      </w:r>
      <w:r w:rsidR="00AF5FCB" w:rsidRPr="00073504">
        <w:rPr>
          <w:rFonts w:eastAsia="Calibri" w:cstheme="minorHAnsi"/>
        </w:rPr>
        <w:t xml:space="preserve"> intensive care admission, reoperation, and postoperative sepsis were lower when surgery </w:t>
      </w:r>
      <w:proofErr w:type="gramStart"/>
      <w:r w:rsidR="00AF5FCB" w:rsidRPr="00073504">
        <w:rPr>
          <w:rFonts w:eastAsia="Calibri" w:cstheme="minorHAnsi"/>
        </w:rPr>
        <w:t>was performed</w:t>
      </w:r>
      <w:proofErr w:type="gramEnd"/>
      <w:r w:rsidR="00AF5FCB" w:rsidRPr="00073504">
        <w:rPr>
          <w:rFonts w:eastAsia="Calibri" w:cstheme="minorHAnsi"/>
        </w:rPr>
        <w:t xml:space="preserve"> between days 1 and 3 than following surgery on the day of admission or after day 5.  Patients operated on after day 3 a</w:t>
      </w:r>
      <w:r>
        <w:rPr>
          <w:rFonts w:eastAsia="Calibri" w:cstheme="minorHAnsi"/>
        </w:rPr>
        <w:t xml:space="preserve">nd especially after day 5 </w:t>
      </w:r>
      <w:r w:rsidR="00AF5FCB" w:rsidRPr="00073504">
        <w:rPr>
          <w:rFonts w:eastAsia="Calibri" w:cstheme="minorHAnsi"/>
        </w:rPr>
        <w:t>were older</w:t>
      </w:r>
      <w:r>
        <w:rPr>
          <w:rFonts w:eastAsia="Calibri" w:cstheme="minorHAnsi"/>
        </w:rPr>
        <w:t>,</w:t>
      </w:r>
      <w:r w:rsidR="00AF5FCB" w:rsidRPr="00073504">
        <w:rPr>
          <w:rFonts w:eastAsia="Calibri" w:cstheme="minorHAnsi"/>
        </w:rPr>
        <w:t xml:space="preserve"> had more comorbidities</w:t>
      </w:r>
      <w:r>
        <w:rPr>
          <w:rFonts w:eastAsia="Calibri" w:cstheme="minorHAnsi"/>
        </w:rPr>
        <w:t>,</w:t>
      </w:r>
      <w:r w:rsidR="00AF5FCB" w:rsidRPr="00073504">
        <w:rPr>
          <w:rFonts w:eastAsia="Calibri" w:cstheme="minorHAnsi"/>
        </w:rPr>
        <w:t xml:space="preserve"> and were more likely to be operated on in public or private not-for-profit hospitals.</w:t>
      </w:r>
    </w:p>
    <w:p w14:paraId="02B07A91" w14:textId="77777777" w:rsidR="00AF5FCB" w:rsidRPr="00073504" w:rsidRDefault="00AF5FCB" w:rsidP="00DC67BA">
      <w:pPr>
        <w:ind w:left="720"/>
        <w:jc w:val="both"/>
        <w:rPr>
          <w:rFonts w:eastAsia="Calibri" w:cstheme="minorHAnsi"/>
        </w:rPr>
      </w:pPr>
      <w:r w:rsidRPr="00073504">
        <w:rPr>
          <w:rFonts w:eastAsia="Calibri" w:cstheme="minorHAnsi"/>
          <w:u w:val="single"/>
        </w:rPr>
        <w:t>Comment</w:t>
      </w:r>
      <w:r w:rsidRPr="00073504">
        <w:rPr>
          <w:rFonts w:eastAsia="Calibri" w:cstheme="minorHAnsi"/>
        </w:rPr>
        <w:t xml:space="preserve"> The increased mortality rate on the day of admission probably reflects patients admitted with severe grade acute </w:t>
      </w:r>
      <w:proofErr w:type="spellStart"/>
      <w:r w:rsidRPr="00073504">
        <w:rPr>
          <w:rFonts w:eastAsia="Calibri" w:cstheme="minorHAnsi"/>
        </w:rPr>
        <w:t>cholecystitis</w:t>
      </w:r>
      <w:proofErr w:type="spellEnd"/>
      <w:r w:rsidRPr="00073504">
        <w:rPr>
          <w:rFonts w:eastAsia="Calibri" w:cstheme="minorHAnsi"/>
        </w:rPr>
        <w:t xml:space="preserve"> because of the correlation to admission to the ICU.  The difference in results between patients operated on days 1 in 2 and those operated on after day 3 may not have been due to increasingly difficult local operative conditions with time since the two groups were unequal for age, comorbidities  and facilities</w:t>
      </w:r>
    </w:p>
    <w:p w14:paraId="475AAB65" w14:textId="77777777" w:rsidR="00AF5FCB" w:rsidRPr="00073504" w:rsidRDefault="00AF5FCB" w:rsidP="00DC67BA">
      <w:pPr>
        <w:jc w:val="both"/>
        <w:rPr>
          <w:rFonts w:eastAsia="Times New Roman" w:cstheme="minorHAnsi"/>
        </w:rPr>
      </w:pPr>
    </w:p>
    <w:p w14:paraId="57C29482" w14:textId="7469BE37" w:rsidR="00DC67BA" w:rsidRDefault="00DC67BA" w:rsidP="00DC67BA">
      <w:pPr>
        <w:ind w:left="720" w:hanging="720"/>
        <w:jc w:val="both"/>
        <w:rPr>
          <w:rFonts w:eastAsia="Calibri" w:cstheme="minorHAnsi"/>
        </w:rPr>
      </w:pPr>
      <w:r>
        <w:rPr>
          <w:rFonts w:eastAsia="Calibri" w:cstheme="minorHAnsi"/>
        </w:rPr>
        <w:t>4.</w:t>
      </w:r>
      <w:r>
        <w:rPr>
          <w:rFonts w:eastAsia="Calibri" w:cstheme="minorHAnsi"/>
        </w:rPr>
        <w:tab/>
        <w:t xml:space="preserve">Cao AM, et al.  Early laparoscopic cholecystectomy is superior to delayed </w:t>
      </w:r>
      <w:r w:rsidR="00627E10">
        <w:rPr>
          <w:rFonts w:eastAsia="Calibri" w:cstheme="minorHAnsi"/>
        </w:rPr>
        <w:t xml:space="preserve">cholecystectomy for </w:t>
      </w:r>
      <w:r>
        <w:rPr>
          <w:rFonts w:eastAsia="Calibri" w:cstheme="minorHAnsi"/>
        </w:rPr>
        <w:t xml:space="preserve">acute </w:t>
      </w:r>
      <w:proofErr w:type="spellStart"/>
      <w:r>
        <w:rPr>
          <w:rFonts w:eastAsia="Calibri" w:cstheme="minorHAnsi"/>
        </w:rPr>
        <w:t>cholecystitis</w:t>
      </w:r>
      <w:proofErr w:type="spellEnd"/>
      <w:r>
        <w:rPr>
          <w:rFonts w:eastAsia="Calibri" w:cstheme="minorHAnsi"/>
        </w:rPr>
        <w:t xml:space="preserve">:  A meta-analysis of case-control studies.  </w:t>
      </w:r>
      <w:proofErr w:type="spellStart"/>
      <w:r>
        <w:rPr>
          <w:rFonts w:eastAsia="Calibri" w:cstheme="minorHAnsi"/>
        </w:rPr>
        <w:t>Surg</w:t>
      </w:r>
      <w:proofErr w:type="spellEnd"/>
      <w:r>
        <w:rPr>
          <w:rFonts w:eastAsia="Calibri" w:cstheme="minorHAnsi"/>
        </w:rPr>
        <w:t xml:space="preserve"> </w:t>
      </w:r>
      <w:proofErr w:type="spellStart"/>
      <w:r>
        <w:rPr>
          <w:rFonts w:eastAsia="Calibri" w:cstheme="minorHAnsi"/>
        </w:rPr>
        <w:t>Endosc</w:t>
      </w:r>
      <w:proofErr w:type="spellEnd"/>
      <w:r>
        <w:rPr>
          <w:rFonts w:eastAsia="Calibri" w:cstheme="minorHAnsi"/>
        </w:rPr>
        <w:t xml:space="preserve"> 2016;</w:t>
      </w:r>
      <w:r w:rsidR="00AF5FCB" w:rsidRPr="00073504">
        <w:rPr>
          <w:rFonts w:eastAsia="Calibri" w:cstheme="minorHAnsi"/>
        </w:rPr>
        <w:t xml:space="preserve"> 30:1172–1182.   </w:t>
      </w:r>
    </w:p>
    <w:p w14:paraId="7C6E2DA9" w14:textId="10CB066F" w:rsidR="00AF5FCB" w:rsidRPr="00073504" w:rsidRDefault="00AF5FCB" w:rsidP="00DC67BA">
      <w:pPr>
        <w:ind w:left="720"/>
        <w:jc w:val="both"/>
        <w:rPr>
          <w:rFonts w:eastAsia="Calibri" w:cstheme="minorHAnsi"/>
        </w:rPr>
      </w:pPr>
      <w:r w:rsidRPr="00073504">
        <w:rPr>
          <w:rFonts w:eastAsia="Calibri" w:cstheme="minorHAnsi"/>
        </w:rPr>
        <w:t xml:space="preserve">There have been many case-control </w:t>
      </w:r>
      <w:r w:rsidR="00DC67BA">
        <w:rPr>
          <w:rFonts w:eastAsia="Calibri" w:cstheme="minorHAnsi"/>
        </w:rPr>
        <w:t xml:space="preserve">studies. Cao et al published a </w:t>
      </w:r>
      <w:r w:rsidRPr="00073504">
        <w:rPr>
          <w:rFonts w:eastAsia="Calibri" w:cstheme="minorHAnsi"/>
        </w:rPr>
        <w:t>meta</w:t>
      </w:r>
      <w:r w:rsidR="00073504">
        <w:rPr>
          <w:rFonts w:eastAsia="Calibri" w:cstheme="minorHAnsi"/>
        </w:rPr>
        <w:t>-</w:t>
      </w:r>
      <w:r w:rsidRPr="00073504">
        <w:rPr>
          <w:rFonts w:eastAsia="Calibri" w:cstheme="minorHAnsi"/>
        </w:rPr>
        <w:t xml:space="preserve">analysis of 77 such studies. They reported statistically significant reductions in mortality, complications, bile duct leaks, bile duct injuries, wound infections, conversion rates, length of hospital stay and blood loss associated with early LC. </w:t>
      </w:r>
    </w:p>
    <w:p w14:paraId="29DAB9C9" w14:textId="77777777" w:rsidR="00AF5FCB" w:rsidRPr="00073504" w:rsidRDefault="00AF5FCB" w:rsidP="00DC67BA">
      <w:pPr>
        <w:spacing w:after="0" w:line="240" w:lineRule="auto"/>
        <w:ind w:left="720"/>
        <w:contextualSpacing/>
        <w:jc w:val="both"/>
        <w:rPr>
          <w:rFonts w:eastAsia="Times New Roman" w:cstheme="minorHAnsi"/>
        </w:rPr>
      </w:pPr>
    </w:p>
    <w:p w14:paraId="47162491" w14:textId="32D2E297" w:rsidR="00AF5FCB" w:rsidRPr="00073504" w:rsidRDefault="00AF5FCB" w:rsidP="00DC67BA">
      <w:pPr>
        <w:spacing w:after="0" w:line="240" w:lineRule="auto"/>
        <w:ind w:left="720"/>
        <w:contextualSpacing/>
        <w:jc w:val="both"/>
        <w:rPr>
          <w:rFonts w:eastAsia="Times New Roman" w:cstheme="minorHAnsi"/>
        </w:rPr>
      </w:pPr>
      <w:r w:rsidRPr="00073504">
        <w:rPr>
          <w:rFonts w:eastAsia="Times New Roman" w:cstheme="minorHAnsi"/>
          <w:u w:val="single"/>
        </w:rPr>
        <w:t>Comment</w:t>
      </w:r>
      <w:r w:rsidRPr="00073504">
        <w:rPr>
          <w:rFonts w:eastAsia="Times New Roman" w:cstheme="minorHAnsi"/>
        </w:rPr>
        <w:t>.  This was a prodigious effort and as these are lower level studies</w:t>
      </w:r>
      <w:r w:rsidR="00DC67BA">
        <w:rPr>
          <w:rFonts w:eastAsia="Times New Roman" w:cstheme="minorHAnsi"/>
        </w:rPr>
        <w:t>,</w:t>
      </w:r>
      <w:r w:rsidRPr="00073504">
        <w:rPr>
          <w:rFonts w:eastAsia="Times New Roman" w:cstheme="minorHAnsi"/>
        </w:rPr>
        <w:t xml:space="preserve"> it is not surprising that there are significant criticisms. There was a large variation in what was considered </w:t>
      </w:r>
      <w:proofErr w:type="gramStart"/>
      <w:r w:rsidRPr="00073504">
        <w:rPr>
          <w:rFonts w:eastAsia="Times New Roman" w:cstheme="minorHAnsi"/>
        </w:rPr>
        <w:t>to be early</w:t>
      </w:r>
      <w:proofErr w:type="gramEnd"/>
      <w:r w:rsidRPr="00073504">
        <w:rPr>
          <w:rFonts w:eastAsia="Times New Roman" w:cstheme="minorHAnsi"/>
        </w:rPr>
        <w:t xml:space="preserve"> vs late. Two thirds of the patients in th</w:t>
      </w:r>
      <w:r w:rsidR="00DC67BA">
        <w:rPr>
          <w:rFonts w:eastAsia="Times New Roman" w:cstheme="minorHAnsi"/>
        </w:rPr>
        <w:t>e 77 studies were derived from two</w:t>
      </w:r>
      <w:r w:rsidRPr="00073504">
        <w:rPr>
          <w:rFonts w:eastAsia="Times New Roman" w:cstheme="minorHAnsi"/>
        </w:rPr>
        <w:t xml:space="preserve"> papers</w:t>
      </w:r>
      <w:r w:rsidR="00DC67BA">
        <w:rPr>
          <w:rFonts w:eastAsia="Times New Roman" w:cstheme="minorHAnsi"/>
        </w:rPr>
        <w:t>,</w:t>
      </w:r>
      <w:r w:rsidRPr="00073504">
        <w:rPr>
          <w:rFonts w:eastAsia="Times New Roman" w:cstheme="minorHAnsi"/>
        </w:rPr>
        <w:t xml:space="preserve"> one of which was the study of de </w:t>
      </w:r>
      <w:proofErr w:type="gramStart"/>
      <w:r w:rsidRPr="00073504">
        <w:rPr>
          <w:rFonts w:eastAsia="Times New Roman" w:cstheme="minorHAnsi"/>
        </w:rPr>
        <w:t>Mestral</w:t>
      </w:r>
      <w:r w:rsidR="00DC67BA">
        <w:rPr>
          <w:rFonts w:eastAsia="Times New Roman" w:cstheme="minorHAnsi"/>
        </w:rPr>
        <w:t>.</w:t>
      </w:r>
      <w:r w:rsidR="00DC67BA">
        <w:rPr>
          <w:rFonts w:eastAsia="Times New Roman" w:cstheme="minorHAnsi"/>
          <w:vertAlign w:val="superscript"/>
        </w:rPr>
        <w:t>126</w:t>
      </w:r>
      <w:r w:rsidRPr="00073504">
        <w:rPr>
          <w:rFonts w:eastAsia="Times New Roman" w:cstheme="minorHAnsi"/>
        </w:rPr>
        <w:t xml:space="preserve">  Fewer</w:t>
      </w:r>
      <w:proofErr w:type="gramEnd"/>
      <w:r w:rsidRPr="00073504">
        <w:rPr>
          <w:rFonts w:eastAsia="Times New Roman" w:cstheme="minorHAnsi"/>
        </w:rPr>
        <w:t xml:space="preserve"> than half of the studies used TG-triad for diagnosis and severity grading was not used.</w:t>
      </w:r>
    </w:p>
    <w:p w14:paraId="3785B2A2" w14:textId="77777777" w:rsidR="00AF5FCB" w:rsidRPr="00073504" w:rsidRDefault="00AF5FCB" w:rsidP="00DC67BA">
      <w:pPr>
        <w:spacing w:after="0" w:line="240" w:lineRule="auto"/>
        <w:ind w:left="720"/>
        <w:contextualSpacing/>
        <w:jc w:val="both"/>
        <w:rPr>
          <w:rFonts w:eastAsia="Times New Roman" w:cstheme="minorHAnsi"/>
        </w:rPr>
      </w:pPr>
    </w:p>
    <w:p w14:paraId="1B9A7D71" w14:textId="2282D640" w:rsidR="00DC67BA" w:rsidRDefault="00DC67BA" w:rsidP="00DC67BA">
      <w:pPr>
        <w:spacing w:after="0" w:line="240" w:lineRule="auto"/>
        <w:ind w:left="720" w:hanging="720"/>
        <w:contextualSpacing/>
        <w:jc w:val="both"/>
        <w:rPr>
          <w:rFonts w:eastAsia="Times New Roman" w:cstheme="minorHAnsi"/>
          <w:b/>
        </w:rPr>
      </w:pPr>
      <w:r>
        <w:rPr>
          <w:rFonts w:eastAsia="Times New Roman" w:cstheme="minorHAnsi"/>
        </w:rPr>
        <w:t>5.</w:t>
      </w:r>
      <w:r>
        <w:rPr>
          <w:rFonts w:eastAsia="Times New Roman" w:cstheme="minorHAnsi"/>
        </w:rPr>
        <w:tab/>
      </w:r>
      <w:r w:rsidR="00AF5FCB" w:rsidRPr="00073504">
        <w:rPr>
          <w:rFonts w:eastAsia="Times New Roman" w:cstheme="minorHAnsi"/>
        </w:rPr>
        <w:t xml:space="preserve">Endo </w:t>
      </w:r>
      <w:r>
        <w:rPr>
          <w:rFonts w:eastAsia="Times New Roman" w:cstheme="minorHAnsi"/>
        </w:rPr>
        <w:t xml:space="preserve">I, et al.  Optimal treatment strategy for acute </w:t>
      </w:r>
      <w:proofErr w:type="spellStart"/>
      <w:r>
        <w:rPr>
          <w:rFonts w:eastAsia="Times New Roman" w:cstheme="minorHAnsi"/>
        </w:rPr>
        <w:t>cholecystitis</w:t>
      </w:r>
      <w:proofErr w:type="spellEnd"/>
      <w:r>
        <w:rPr>
          <w:rFonts w:eastAsia="Times New Roman" w:cstheme="minorHAnsi"/>
        </w:rPr>
        <w:t xml:space="preserve"> based on predictive factors:  Japan-Taiwan multi-center cohort study.  </w:t>
      </w:r>
      <w:r w:rsidR="00AF5FCB" w:rsidRPr="00073504">
        <w:rPr>
          <w:rFonts w:eastAsia="Times New Roman" w:cstheme="minorHAnsi"/>
        </w:rPr>
        <w:t>J</w:t>
      </w:r>
      <w:r>
        <w:rPr>
          <w:rFonts w:eastAsia="Times New Roman" w:cstheme="minorHAnsi"/>
        </w:rPr>
        <w:t xml:space="preserve"> </w:t>
      </w:r>
      <w:r w:rsidR="00AF5FCB" w:rsidRPr="00073504">
        <w:rPr>
          <w:rFonts w:eastAsia="Times New Roman" w:cstheme="minorHAnsi"/>
        </w:rPr>
        <w:t>H</w:t>
      </w:r>
      <w:r>
        <w:rPr>
          <w:rFonts w:eastAsia="Times New Roman" w:cstheme="minorHAnsi"/>
        </w:rPr>
        <w:t xml:space="preserve">epatobiliary </w:t>
      </w:r>
      <w:proofErr w:type="spellStart"/>
      <w:r>
        <w:rPr>
          <w:rFonts w:eastAsia="Times New Roman" w:cstheme="minorHAnsi"/>
        </w:rPr>
        <w:t>Pancreato</w:t>
      </w:r>
      <w:proofErr w:type="spellEnd"/>
      <w:r>
        <w:rPr>
          <w:rFonts w:eastAsia="Times New Roman" w:cstheme="minorHAnsi"/>
        </w:rPr>
        <w:t xml:space="preserve"> </w:t>
      </w:r>
      <w:proofErr w:type="spellStart"/>
      <w:r>
        <w:rPr>
          <w:rFonts w:eastAsia="Times New Roman" w:cstheme="minorHAnsi"/>
        </w:rPr>
        <w:t>Sci</w:t>
      </w:r>
      <w:proofErr w:type="spellEnd"/>
      <w:r>
        <w:rPr>
          <w:rFonts w:eastAsia="Times New Roman" w:cstheme="minorHAnsi"/>
        </w:rPr>
        <w:t xml:space="preserve"> 2017; 18: 250-257.</w:t>
      </w:r>
      <w:r w:rsidR="00AF5FCB" w:rsidRPr="00073504">
        <w:rPr>
          <w:rFonts w:eastAsia="Times New Roman" w:cstheme="minorHAnsi"/>
        </w:rPr>
        <w:t xml:space="preserve"> </w:t>
      </w:r>
      <w:r w:rsidR="00073504">
        <w:rPr>
          <w:rFonts w:eastAsia="Times New Roman" w:cstheme="minorHAnsi"/>
          <w:b/>
        </w:rPr>
        <w:t xml:space="preserve"> </w:t>
      </w:r>
    </w:p>
    <w:p w14:paraId="1CC5CD45" w14:textId="77777777" w:rsidR="00DC67BA" w:rsidRDefault="00DC67BA" w:rsidP="00DC67BA">
      <w:pPr>
        <w:spacing w:after="0" w:line="240" w:lineRule="auto"/>
        <w:ind w:left="720"/>
        <w:contextualSpacing/>
        <w:jc w:val="both"/>
        <w:rPr>
          <w:rFonts w:eastAsia="Times New Roman" w:cstheme="minorHAnsi"/>
        </w:rPr>
      </w:pPr>
    </w:p>
    <w:p w14:paraId="297AF18E" w14:textId="31B8E213" w:rsidR="00AF5FCB" w:rsidRPr="00073504" w:rsidRDefault="00AF5FCB" w:rsidP="00DC67BA">
      <w:pPr>
        <w:spacing w:after="0" w:line="240" w:lineRule="auto"/>
        <w:ind w:left="720"/>
        <w:contextualSpacing/>
        <w:jc w:val="both"/>
        <w:rPr>
          <w:rFonts w:eastAsia="Times New Roman" w:cstheme="minorHAnsi"/>
        </w:rPr>
      </w:pPr>
      <w:r w:rsidRPr="00073504">
        <w:rPr>
          <w:rFonts w:eastAsia="Times New Roman" w:cstheme="minorHAnsi"/>
        </w:rPr>
        <w:t>This international multi</w:t>
      </w:r>
      <w:r w:rsidR="00073504">
        <w:rPr>
          <w:rFonts w:eastAsia="Times New Roman" w:cstheme="minorHAnsi"/>
        </w:rPr>
        <w:t>-</w:t>
      </w:r>
      <w:r w:rsidR="00DC67BA">
        <w:rPr>
          <w:rFonts w:eastAsia="Times New Roman" w:cstheme="minorHAnsi"/>
        </w:rPr>
        <w:t>centric observational studied</w:t>
      </w:r>
      <w:r w:rsidRPr="00073504">
        <w:rPr>
          <w:rFonts w:eastAsia="Times New Roman" w:cstheme="minorHAnsi"/>
        </w:rPr>
        <w:t xml:space="preserve"> treatment in more than 5000 patients presenting with AC stratified patients by TG severity grade.  They found that the presence of jaundice, neurologic dysfunction</w:t>
      </w:r>
      <w:r w:rsidR="00DC67BA">
        <w:rPr>
          <w:rFonts w:eastAsia="Times New Roman" w:cstheme="minorHAnsi"/>
        </w:rPr>
        <w:t>,</w:t>
      </w:r>
      <w:r w:rsidRPr="00073504">
        <w:rPr>
          <w:rFonts w:eastAsia="Times New Roman" w:cstheme="minorHAnsi"/>
        </w:rPr>
        <w:t xml:space="preserve"> and respiratory dysfunction were associated with increased mortality when cholecystectomy was performed early. </w:t>
      </w:r>
    </w:p>
    <w:p w14:paraId="6C919147" w14:textId="77777777" w:rsidR="00AF5FCB" w:rsidRPr="00073504" w:rsidRDefault="00AF5FCB" w:rsidP="00DC67BA">
      <w:pPr>
        <w:spacing w:after="0" w:line="240" w:lineRule="auto"/>
        <w:ind w:left="720"/>
        <w:contextualSpacing/>
        <w:jc w:val="both"/>
        <w:rPr>
          <w:rFonts w:eastAsia="Times New Roman" w:cstheme="minorHAnsi"/>
        </w:rPr>
      </w:pPr>
    </w:p>
    <w:p w14:paraId="277F2F94" w14:textId="24F5974B" w:rsidR="00AF5FCB" w:rsidRPr="00073504" w:rsidRDefault="00AF5FCB" w:rsidP="00DC67BA">
      <w:pPr>
        <w:ind w:left="720"/>
        <w:jc w:val="both"/>
        <w:rPr>
          <w:rFonts w:eastAsia="Calibri" w:cstheme="minorHAnsi"/>
        </w:rPr>
      </w:pPr>
      <w:r w:rsidRPr="00073504">
        <w:rPr>
          <w:rFonts w:eastAsia="Calibri" w:cstheme="minorHAnsi"/>
          <w:u w:val="single"/>
        </w:rPr>
        <w:t>Comment</w:t>
      </w:r>
      <w:r w:rsidRPr="00073504">
        <w:rPr>
          <w:rFonts w:eastAsia="Calibri" w:cstheme="minorHAnsi"/>
        </w:rPr>
        <w:t xml:space="preserve">. This </w:t>
      </w:r>
      <w:r w:rsidR="00DC67BA">
        <w:rPr>
          <w:rFonts w:eastAsia="Calibri" w:cstheme="minorHAnsi"/>
        </w:rPr>
        <w:t xml:space="preserve">study </w:t>
      </w:r>
      <w:r w:rsidRPr="00073504">
        <w:rPr>
          <w:rFonts w:eastAsia="Calibri" w:cstheme="minorHAnsi"/>
        </w:rPr>
        <w:t xml:space="preserve">suggests that early cholecystectomy </w:t>
      </w:r>
      <w:proofErr w:type="gramStart"/>
      <w:r w:rsidRPr="00073504">
        <w:rPr>
          <w:rFonts w:eastAsia="Calibri" w:cstheme="minorHAnsi"/>
        </w:rPr>
        <w:t>may be performed</w:t>
      </w:r>
      <w:proofErr w:type="gramEnd"/>
      <w:r w:rsidRPr="00073504">
        <w:rPr>
          <w:rFonts w:eastAsia="Calibri" w:cstheme="minorHAnsi"/>
        </w:rPr>
        <w:t xml:space="preserve"> safely in patients with TG grade 3 severity who do not have these negative predictive factors.  The study also demonstrates that patients </w:t>
      </w:r>
      <w:proofErr w:type="gramStart"/>
      <w:r w:rsidRPr="00073504">
        <w:rPr>
          <w:rFonts w:eastAsia="Calibri" w:cstheme="minorHAnsi"/>
        </w:rPr>
        <w:t>can be stratified</w:t>
      </w:r>
      <w:proofErr w:type="gramEnd"/>
      <w:r w:rsidRPr="00073504">
        <w:rPr>
          <w:rFonts w:eastAsia="Calibri" w:cstheme="minorHAnsi"/>
        </w:rPr>
        <w:t xml:space="preserve"> by TG severity grade even in very large studies</w:t>
      </w:r>
      <w:r w:rsidR="00DC67BA">
        <w:rPr>
          <w:rFonts w:eastAsia="Calibri" w:cstheme="minorHAnsi"/>
        </w:rPr>
        <w:t>.</w:t>
      </w:r>
    </w:p>
    <w:p w14:paraId="55511210" w14:textId="77777777" w:rsidR="00BA472D" w:rsidRPr="00073504" w:rsidRDefault="00BA472D" w:rsidP="00DC67BA">
      <w:pPr>
        <w:jc w:val="both"/>
        <w:rPr>
          <w:rFonts w:cstheme="minorHAnsi"/>
        </w:rPr>
      </w:pPr>
    </w:p>
    <w:sectPr w:rsidR="00BA472D" w:rsidRPr="00073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11C"/>
    <w:multiLevelType w:val="hybridMultilevel"/>
    <w:tmpl w:val="BC301A52"/>
    <w:lvl w:ilvl="0" w:tplc="9804597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B348D"/>
    <w:multiLevelType w:val="hybridMultilevel"/>
    <w:tmpl w:val="0606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85875"/>
    <w:multiLevelType w:val="hybridMultilevel"/>
    <w:tmpl w:val="451495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CB"/>
    <w:rsid w:val="00073504"/>
    <w:rsid w:val="006058E2"/>
    <w:rsid w:val="00627E10"/>
    <w:rsid w:val="0079135D"/>
    <w:rsid w:val="0085759D"/>
    <w:rsid w:val="00A1497E"/>
    <w:rsid w:val="00AF5FCB"/>
    <w:rsid w:val="00BA472D"/>
    <w:rsid w:val="00DC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D1FA"/>
  <w15:chartTrackingRefBased/>
  <w15:docId w15:val="{4BF4E11D-935A-42A8-AC44-33A4BA9F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58E2"/>
    <w:rPr>
      <w:sz w:val="16"/>
      <w:szCs w:val="16"/>
    </w:rPr>
  </w:style>
  <w:style w:type="paragraph" w:styleId="CommentText">
    <w:name w:val="annotation text"/>
    <w:basedOn w:val="Normal"/>
    <w:link w:val="CommentTextChar"/>
    <w:uiPriority w:val="99"/>
    <w:semiHidden/>
    <w:unhideWhenUsed/>
    <w:rsid w:val="006058E2"/>
    <w:pPr>
      <w:spacing w:line="240" w:lineRule="auto"/>
    </w:pPr>
    <w:rPr>
      <w:sz w:val="20"/>
      <w:szCs w:val="20"/>
    </w:rPr>
  </w:style>
  <w:style w:type="character" w:customStyle="1" w:styleId="CommentTextChar">
    <w:name w:val="Comment Text Char"/>
    <w:basedOn w:val="DefaultParagraphFont"/>
    <w:link w:val="CommentText"/>
    <w:uiPriority w:val="99"/>
    <w:semiHidden/>
    <w:rsid w:val="006058E2"/>
    <w:rPr>
      <w:sz w:val="20"/>
      <w:szCs w:val="20"/>
    </w:rPr>
  </w:style>
  <w:style w:type="paragraph" w:styleId="CommentSubject">
    <w:name w:val="annotation subject"/>
    <w:basedOn w:val="CommentText"/>
    <w:next w:val="CommentText"/>
    <w:link w:val="CommentSubjectChar"/>
    <w:uiPriority w:val="99"/>
    <w:semiHidden/>
    <w:unhideWhenUsed/>
    <w:rsid w:val="006058E2"/>
    <w:rPr>
      <w:b/>
      <w:bCs/>
    </w:rPr>
  </w:style>
  <w:style w:type="character" w:customStyle="1" w:styleId="CommentSubjectChar">
    <w:name w:val="Comment Subject Char"/>
    <w:basedOn w:val="CommentTextChar"/>
    <w:link w:val="CommentSubject"/>
    <w:uiPriority w:val="99"/>
    <w:semiHidden/>
    <w:rsid w:val="006058E2"/>
    <w:rPr>
      <w:b/>
      <w:bCs/>
      <w:sz w:val="20"/>
      <w:szCs w:val="20"/>
    </w:rPr>
  </w:style>
  <w:style w:type="paragraph" w:styleId="BalloonText">
    <w:name w:val="Balloon Text"/>
    <w:basedOn w:val="Normal"/>
    <w:link w:val="BalloonTextChar"/>
    <w:uiPriority w:val="99"/>
    <w:semiHidden/>
    <w:unhideWhenUsed/>
    <w:rsid w:val="00605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4923-1147-4CE7-B168-AB35F5D3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Strasberg, Steven</dc:creator>
  <cp:keywords/>
  <dc:description/>
  <cp:lastModifiedBy>Brunt, Michael</cp:lastModifiedBy>
  <cp:revision>5</cp:revision>
  <cp:lastPrinted>2019-11-12T00:17:00Z</cp:lastPrinted>
  <dcterms:created xsi:type="dcterms:W3CDTF">2019-10-31T13:54:00Z</dcterms:created>
  <dcterms:modified xsi:type="dcterms:W3CDTF">2019-12-07T16:03:00Z</dcterms:modified>
</cp:coreProperties>
</file>