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51BA" w14:textId="77777777" w:rsidR="00C64830" w:rsidRPr="00974340" w:rsidRDefault="00C64830" w:rsidP="00C64830">
      <w:r w:rsidRPr="00974340">
        <w:rPr>
          <w:b/>
          <w:bCs/>
        </w:rPr>
        <w:t>Table 1.</w:t>
      </w:r>
      <w:r w:rsidRPr="00974340">
        <w:t xml:space="preserve"> Systematic reviews characteristics and population description </w:t>
      </w:r>
    </w:p>
    <w:tbl>
      <w:tblPr>
        <w:tblStyle w:val="TableGrid"/>
        <w:tblW w:w="11317" w:type="dxa"/>
        <w:tblInd w:w="-1257" w:type="dxa"/>
        <w:tblLayout w:type="fixed"/>
        <w:tblLook w:val="04A0" w:firstRow="1" w:lastRow="0" w:firstColumn="1" w:lastColumn="0" w:noHBand="0" w:noVBand="1"/>
      </w:tblPr>
      <w:tblGrid>
        <w:gridCol w:w="1169"/>
        <w:gridCol w:w="1067"/>
        <w:gridCol w:w="1660"/>
        <w:gridCol w:w="1751"/>
        <w:gridCol w:w="1743"/>
        <w:gridCol w:w="666"/>
        <w:gridCol w:w="993"/>
        <w:gridCol w:w="1134"/>
        <w:gridCol w:w="1134"/>
      </w:tblGrid>
      <w:tr w:rsidR="00C64830" w:rsidRPr="00366AB9" w14:paraId="1C32CE81" w14:textId="77777777" w:rsidTr="00DE08A5">
        <w:tc>
          <w:tcPr>
            <w:tcW w:w="1169" w:type="dxa"/>
            <w:vMerge w:val="restart"/>
          </w:tcPr>
          <w:p w14:paraId="3E2C27C2" w14:textId="77777777" w:rsidR="00C64830" w:rsidRPr="008C7F39" w:rsidRDefault="00C64830" w:rsidP="00DE08A5">
            <w:pPr>
              <w:rPr>
                <w:b/>
                <w:bCs/>
                <w:sz w:val="22"/>
                <w:szCs w:val="22"/>
              </w:rPr>
            </w:pPr>
            <w:r w:rsidRPr="008C7F39">
              <w:rPr>
                <w:b/>
                <w:bCs/>
                <w:sz w:val="22"/>
                <w:szCs w:val="22"/>
              </w:rPr>
              <w:t>Author, (year)</w:t>
            </w:r>
          </w:p>
        </w:tc>
        <w:tc>
          <w:tcPr>
            <w:tcW w:w="1067" w:type="dxa"/>
            <w:vMerge w:val="restart"/>
          </w:tcPr>
          <w:p w14:paraId="3EFE197D" w14:textId="77777777" w:rsidR="00C64830" w:rsidRPr="008C7F39" w:rsidRDefault="00C64830" w:rsidP="00DE08A5">
            <w:pPr>
              <w:rPr>
                <w:b/>
                <w:bCs/>
                <w:sz w:val="22"/>
                <w:szCs w:val="22"/>
              </w:rPr>
            </w:pPr>
            <w:r w:rsidRPr="008C7F39">
              <w:rPr>
                <w:b/>
                <w:bCs/>
                <w:sz w:val="22"/>
                <w:szCs w:val="22"/>
              </w:rPr>
              <w:t>Last date assessed</w:t>
            </w:r>
          </w:p>
        </w:tc>
        <w:tc>
          <w:tcPr>
            <w:tcW w:w="1660" w:type="dxa"/>
            <w:vMerge w:val="restart"/>
          </w:tcPr>
          <w:p w14:paraId="3524AC59" w14:textId="77777777" w:rsidR="00C64830" w:rsidRPr="008C7F39" w:rsidRDefault="00C64830" w:rsidP="00DE08A5">
            <w:pPr>
              <w:rPr>
                <w:b/>
                <w:bCs/>
                <w:sz w:val="22"/>
                <w:szCs w:val="22"/>
              </w:rPr>
            </w:pPr>
            <w:r w:rsidRPr="008C7F39">
              <w:rPr>
                <w:b/>
                <w:bCs/>
                <w:sz w:val="22"/>
                <w:szCs w:val="22"/>
              </w:rPr>
              <w:t>Included databases</w:t>
            </w:r>
          </w:p>
        </w:tc>
        <w:tc>
          <w:tcPr>
            <w:tcW w:w="1751" w:type="dxa"/>
            <w:vMerge w:val="restart"/>
          </w:tcPr>
          <w:p w14:paraId="5AF4A74D" w14:textId="77777777" w:rsidR="00C64830" w:rsidRPr="008C7F39" w:rsidRDefault="00C64830" w:rsidP="00DE08A5">
            <w:pPr>
              <w:rPr>
                <w:b/>
                <w:bCs/>
                <w:sz w:val="22"/>
                <w:szCs w:val="22"/>
              </w:rPr>
            </w:pPr>
            <w:r w:rsidRPr="008C7F39">
              <w:rPr>
                <w:b/>
                <w:bCs/>
                <w:sz w:val="22"/>
                <w:szCs w:val="22"/>
              </w:rPr>
              <w:t xml:space="preserve">Population </w:t>
            </w:r>
          </w:p>
        </w:tc>
        <w:tc>
          <w:tcPr>
            <w:tcW w:w="1743" w:type="dxa"/>
            <w:vMerge w:val="restart"/>
          </w:tcPr>
          <w:p w14:paraId="76C30E0F" w14:textId="77777777" w:rsidR="00C64830" w:rsidRPr="008C7F39" w:rsidRDefault="00C64830" w:rsidP="00DE08A5">
            <w:pPr>
              <w:rPr>
                <w:b/>
                <w:bCs/>
                <w:sz w:val="22"/>
                <w:szCs w:val="22"/>
              </w:rPr>
            </w:pPr>
            <w:r w:rsidRPr="008C7F39">
              <w:rPr>
                <w:b/>
                <w:bCs/>
                <w:sz w:val="22"/>
                <w:szCs w:val="22"/>
              </w:rPr>
              <w:t>Number of subjects</w:t>
            </w:r>
          </w:p>
        </w:tc>
        <w:tc>
          <w:tcPr>
            <w:tcW w:w="1659" w:type="dxa"/>
            <w:gridSpan w:val="2"/>
          </w:tcPr>
          <w:p w14:paraId="33FF5487" w14:textId="77777777" w:rsidR="00C64830" w:rsidRDefault="00C64830" w:rsidP="00DE08A5">
            <w:pPr>
              <w:rPr>
                <w:b/>
                <w:bCs/>
                <w:sz w:val="22"/>
                <w:szCs w:val="22"/>
              </w:rPr>
            </w:pPr>
            <w:r w:rsidRPr="0035304F">
              <w:rPr>
                <w:b/>
                <w:bCs/>
                <w:color w:val="FF0000"/>
                <w:sz w:val="22"/>
                <w:szCs w:val="22"/>
              </w:rPr>
              <w:t xml:space="preserve">Number of </w:t>
            </w:r>
            <w:r w:rsidRPr="008C7F39">
              <w:rPr>
                <w:b/>
                <w:bCs/>
                <w:sz w:val="22"/>
                <w:szCs w:val="22"/>
              </w:rPr>
              <w:t>Included studies</w:t>
            </w:r>
            <w:r>
              <w:rPr>
                <w:b/>
                <w:bCs/>
                <w:sz w:val="22"/>
                <w:szCs w:val="22"/>
              </w:rPr>
              <w:t xml:space="preserve"> </w:t>
            </w:r>
          </w:p>
          <w:p w14:paraId="655A9B47" w14:textId="77777777" w:rsidR="00C64830" w:rsidRPr="008C7F39" w:rsidRDefault="00C64830" w:rsidP="00DE08A5">
            <w:pPr>
              <w:rPr>
                <w:b/>
                <w:bCs/>
                <w:sz w:val="22"/>
                <w:szCs w:val="22"/>
              </w:rPr>
            </w:pPr>
            <w:r w:rsidRPr="0035304F">
              <w:rPr>
                <w:b/>
                <w:bCs/>
                <w:color w:val="FF0000"/>
                <w:sz w:val="22"/>
                <w:szCs w:val="22"/>
              </w:rPr>
              <w:t>[Pooled patient sample size (smallest - largest)]</w:t>
            </w:r>
          </w:p>
        </w:tc>
        <w:tc>
          <w:tcPr>
            <w:tcW w:w="1134" w:type="dxa"/>
            <w:vMerge w:val="restart"/>
          </w:tcPr>
          <w:p w14:paraId="6003E3A2" w14:textId="77777777" w:rsidR="00C64830" w:rsidRPr="0035304F" w:rsidRDefault="00C64830" w:rsidP="00DE08A5">
            <w:pPr>
              <w:rPr>
                <w:b/>
                <w:bCs/>
                <w:strike/>
                <w:color w:val="FF0000"/>
                <w:sz w:val="22"/>
                <w:szCs w:val="22"/>
              </w:rPr>
            </w:pPr>
            <w:r w:rsidRPr="0035304F">
              <w:rPr>
                <w:b/>
                <w:bCs/>
                <w:strike/>
                <w:color w:val="FF0000"/>
                <w:sz w:val="22"/>
                <w:szCs w:val="22"/>
              </w:rPr>
              <w:t>Pooled patient sample size (smallest - largest)</w:t>
            </w:r>
          </w:p>
        </w:tc>
        <w:tc>
          <w:tcPr>
            <w:tcW w:w="1134" w:type="dxa"/>
            <w:vMerge w:val="restart"/>
          </w:tcPr>
          <w:p w14:paraId="1040ACD3" w14:textId="77777777" w:rsidR="00C64830" w:rsidRPr="008C7F39" w:rsidRDefault="00C64830" w:rsidP="00DE08A5">
            <w:pPr>
              <w:rPr>
                <w:b/>
                <w:bCs/>
                <w:sz w:val="22"/>
                <w:szCs w:val="22"/>
              </w:rPr>
            </w:pPr>
            <w:r w:rsidRPr="008C7F39">
              <w:rPr>
                <w:b/>
                <w:bCs/>
                <w:sz w:val="22"/>
                <w:szCs w:val="22"/>
              </w:rPr>
              <w:t xml:space="preserve">Quality </w:t>
            </w:r>
            <w:r>
              <w:rPr>
                <w:b/>
                <w:bCs/>
                <w:sz w:val="22"/>
                <w:szCs w:val="22"/>
              </w:rPr>
              <w:t xml:space="preserve">assessment </w:t>
            </w:r>
            <w:r w:rsidRPr="008C7F39">
              <w:rPr>
                <w:b/>
                <w:bCs/>
                <w:sz w:val="22"/>
                <w:szCs w:val="22"/>
              </w:rPr>
              <w:t>tool</w:t>
            </w:r>
          </w:p>
        </w:tc>
      </w:tr>
      <w:tr w:rsidR="00C64830" w:rsidRPr="00366AB9" w14:paraId="5402504B" w14:textId="77777777" w:rsidTr="00DE08A5">
        <w:tc>
          <w:tcPr>
            <w:tcW w:w="1169" w:type="dxa"/>
            <w:vMerge/>
          </w:tcPr>
          <w:p w14:paraId="6428F903" w14:textId="77777777" w:rsidR="00C64830" w:rsidRPr="00366AB9" w:rsidRDefault="00C64830" w:rsidP="00DE08A5">
            <w:pPr>
              <w:rPr>
                <w:sz w:val="22"/>
                <w:szCs w:val="22"/>
              </w:rPr>
            </w:pPr>
          </w:p>
        </w:tc>
        <w:tc>
          <w:tcPr>
            <w:tcW w:w="1067" w:type="dxa"/>
            <w:vMerge/>
          </w:tcPr>
          <w:p w14:paraId="12E5D33E" w14:textId="77777777" w:rsidR="00C64830" w:rsidRPr="00366AB9" w:rsidRDefault="00C64830" w:rsidP="00DE08A5">
            <w:pPr>
              <w:rPr>
                <w:sz w:val="22"/>
                <w:szCs w:val="22"/>
              </w:rPr>
            </w:pPr>
          </w:p>
        </w:tc>
        <w:tc>
          <w:tcPr>
            <w:tcW w:w="1660" w:type="dxa"/>
            <w:vMerge/>
          </w:tcPr>
          <w:p w14:paraId="15E59B43" w14:textId="77777777" w:rsidR="00C64830" w:rsidRPr="00366AB9" w:rsidRDefault="00C64830" w:rsidP="00DE08A5">
            <w:pPr>
              <w:rPr>
                <w:sz w:val="22"/>
                <w:szCs w:val="22"/>
              </w:rPr>
            </w:pPr>
          </w:p>
        </w:tc>
        <w:tc>
          <w:tcPr>
            <w:tcW w:w="1751" w:type="dxa"/>
            <w:vMerge/>
          </w:tcPr>
          <w:p w14:paraId="2482137C" w14:textId="77777777" w:rsidR="00C64830" w:rsidRPr="00366AB9" w:rsidRDefault="00C64830" w:rsidP="00DE08A5">
            <w:pPr>
              <w:rPr>
                <w:sz w:val="22"/>
                <w:szCs w:val="22"/>
              </w:rPr>
            </w:pPr>
          </w:p>
        </w:tc>
        <w:tc>
          <w:tcPr>
            <w:tcW w:w="1743" w:type="dxa"/>
            <w:vMerge/>
          </w:tcPr>
          <w:p w14:paraId="2D325417" w14:textId="77777777" w:rsidR="00C64830" w:rsidRPr="00366AB9" w:rsidRDefault="00C64830" w:rsidP="00DE08A5">
            <w:pPr>
              <w:rPr>
                <w:sz w:val="22"/>
                <w:szCs w:val="22"/>
              </w:rPr>
            </w:pPr>
          </w:p>
        </w:tc>
        <w:tc>
          <w:tcPr>
            <w:tcW w:w="666" w:type="dxa"/>
          </w:tcPr>
          <w:p w14:paraId="7ED0BA3D" w14:textId="77777777" w:rsidR="00C64830" w:rsidRPr="008C7F39" w:rsidRDefault="00C64830" w:rsidP="00DE08A5">
            <w:pPr>
              <w:rPr>
                <w:b/>
                <w:bCs/>
                <w:sz w:val="22"/>
                <w:szCs w:val="22"/>
              </w:rPr>
            </w:pPr>
            <w:r w:rsidRPr="008C7F39">
              <w:rPr>
                <w:b/>
                <w:bCs/>
                <w:sz w:val="22"/>
                <w:szCs w:val="22"/>
              </w:rPr>
              <w:t>RCT</w:t>
            </w:r>
          </w:p>
        </w:tc>
        <w:tc>
          <w:tcPr>
            <w:tcW w:w="993" w:type="dxa"/>
          </w:tcPr>
          <w:p w14:paraId="2885A5BB" w14:textId="77777777" w:rsidR="00C64830" w:rsidRPr="008C7F39" w:rsidRDefault="00C64830" w:rsidP="00DE08A5">
            <w:pPr>
              <w:rPr>
                <w:b/>
                <w:bCs/>
                <w:sz w:val="22"/>
                <w:szCs w:val="22"/>
              </w:rPr>
            </w:pPr>
            <w:r w:rsidRPr="008C7F39">
              <w:rPr>
                <w:b/>
                <w:bCs/>
                <w:sz w:val="22"/>
                <w:szCs w:val="22"/>
              </w:rPr>
              <w:t>Non-RCT</w:t>
            </w:r>
          </w:p>
        </w:tc>
        <w:tc>
          <w:tcPr>
            <w:tcW w:w="1134" w:type="dxa"/>
            <w:vMerge/>
          </w:tcPr>
          <w:p w14:paraId="2A33BC3E" w14:textId="77777777" w:rsidR="00C64830" w:rsidRPr="0035304F" w:rsidRDefault="00C64830" w:rsidP="00DE08A5">
            <w:pPr>
              <w:rPr>
                <w:strike/>
                <w:color w:val="FF0000"/>
                <w:sz w:val="22"/>
                <w:szCs w:val="22"/>
              </w:rPr>
            </w:pPr>
          </w:p>
        </w:tc>
        <w:tc>
          <w:tcPr>
            <w:tcW w:w="1134" w:type="dxa"/>
            <w:vMerge/>
          </w:tcPr>
          <w:p w14:paraId="1DC9710A" w14:textId="77777777" w:rsidR="00C64830" w:rsidRPr="00366AB9" w:rsidRDefault="00C64830" w:rsidP="00DE08A5">
            <w:pPr>
              <w:rPr>
                <w:sz w:val="22"/>
                <w:szCs w:val="22"/>
              </w:rPr>
            </w:pPr>
          </w:p>
        </w:tc>
      </w:tr>
      <w:tr w:rsidR="00C64830" w:rsidRPr="0035304F" w14:paraId="66979C76" w14:textId="77777777" w:rsidTr="00DE08A5">
        <w:tc>
          <w:tcPr>
            <w:tcW w:w="1169" w:type="dxa"/>
          </w:tcPr>
          <w:p w14:paraId="77CF27E8" w14:textId="77777777" w:rsidR="00C64830" w:rsidRPr="0035304F" w:rsidRDefault="00C64830" w:rsidP="00DE08A5">
            <w:pPr>
              <w:rPr>
                <w:color w:val="FF0000"/>
                <w:sz w:val="22"/>
                <w:szCs w:val="22"/>
              </w:rPr>
            </w:pPr>
            <w:r w:rsidRPr="0035304F">
              <w:rPr>
                <w:color w:val="FF0000"/>
                <w:sz w:val="22"/>
                <w:szCs w:val="22"/>
              </w:rPr>
              <w:t>Huang et al (2017)</w:t>
            </w:r>
            <w:r>
              <w:rPr>
                <w:color w:val="FF0000"/>
                <w:sz w:val="22"/>
                <w:szCs w:val="22"/>
              </w:rPr>
              <w:fldChar w:fldCharType="begin" w:fldLock="1"/>
            </w:r>
            <w:r>
              <w:rPr>
                <w:color w:val="FF0000"/>
                <w:sz w:val="22"/>
                <w:szCs w:val="22"/>
              </w:rPr>
              <w:instrText>ADDIN CSL_CITATION {"citationItems":[{"id":"ITEM-1","itemData":{"DOI":"10.1007/s00464-016-5125-1","ISSN":"14322218","abstract":"BACKGROUND Robotic surgery has been developed with an attempt to reduce the difficulty of complex laparoscopic procedures. The goal of this study was to perform a systemic review and meta-analysis to evaluate the perioperative, functional, and oncologic outcomes between laparoscopic radical prostatectomy (LRP) and robotic-assisted radical prostatectomy (RARP) through all relevant comparative studies. METHODS A literature search of EMBASE, MEDLINE, PubMed, and Cochrane Library databases was conducted. We selected randomized controlled trials (RCTs) and non-randomized comparative studies (including prospective and retrospective studies) comparing perioperative, functional, or oncologic outcomes of both LRP and RARP, and meta-analysis was applied using the Review Manager V5.3 software. RESULTS Twenty-four studies were identified in the literature search, including 2 RCTs, 7 prospective studies, and 15 retrospective studies. LRP and RARP showed similarity in the operative time, catheterization duration, in-hospital stay, and overall complication rate. However, blood loss [mean difference (MD) 75.94; p = 0.03] and transfusion rate [odds ratio (OR) 2.08; p = 0.001] were lower in RARP. Moreover, RARP was associated with significantly improved outcomes for continence and potency rates to those of LRP at 3, 6, and 12 months postoperatively. Overall positive surgical margin (PSM) rate (OR 0.88; p = 0.03) was lower in LRP. However, there was no significant differences in ≤pT2 (OR 0.94; p = 0.69) and ≥pT3 (OR 0.94; p = 0.73) PSM rates between LRP and RARP. Additionally, LRP and RARP owned similar biochemical recurrence (BCR) rate (OR 1.15; p = 0.90). CONCLUSIONS RARP was associated with lower blood loss and transfusion rate and much greater functional outcomes in contrast to LRP. However, there was no conclusive evidence that RARP was advantaged in terms of perioperative (except for blood loss and transfusion rate) and oncologic outcomes.","author":[{"dropping-particle":"","family":"Huang","given":"Xing","non-dropping-particle":"","parse-names":false,"suffix":""},{"dropping-particle":"","family":"Wang","given":"Lei","non-dropping-particle":"","parse-names":false,"suffix":""},{"dropping-particle":"","family":"Zheng","given":"Xinmin","non-dropping-particle":"","parse-names":false,"suffix":""},{"dropping-particle":"","family":"Wang","given":"Xinghuan","non-dropping-particle":"","parse-names":false,"suffix":""}],"container-title":"Surgical Endoscopy","id":"ITEM-1","issued":{"date-parts":[["2017"]]},"title":"Comparison of perioperative, functional, and oncologic outcomes between standard laparoscopic and robotic-assisted radical prostatectomy: a systemic review and meta-analysis","type":"article-journal"},"uris":["http://www.mendeley.com/documents/?uuid=b16068e4-2261-4327-9b7a-4788e3c68d5c"]}],"mendeley":{"formattedCitation":"&lt;sup&gt;15&lt;/sup&gt;","plainTextFormattedCitation":"15","previouslyFormattedCitation":"&lt;sup&gt;15&lt;/sup&gt;"},"properties":{"noteIndex":0},"schema":"https://github.com/citation-style-language/schema/raw/master/csl-citation.json"}</w:instrText>
            </w:r>
            <w:r>
              <w:rPr>
                <w:color w:val="FF0000"/>
                <w:sz w:val="22"/>
                <w:szCs w:val="22"/>
              </w:rPr>
              <w:fldChar w:fldCharType="separate"/>
            </w:r>
            <w:r w:rsidRPr="001759FF">
              <w:rPr>
                <w:noProof/>
                <w:color w:val="FF0000"/>
                <w:sz w:val="22"/>
                <w:szCs w:val="22"/>
                <w:vertAlign w:val="superscript"/>
              </w:rPr>
              <w:t>15</w:t>
            </w:r>
            <w:r>
              <w:rPr>
                <w:color w:val="FF0000"/>
                <w:sz w:val="22"/>
                <w:szCs w:val="22"/>
              </w:rPr>
              <w:fldChar w:fldCharType="end"/>
            </w:r>
          </w:p>
        </w:tc>
        <w:tc>
          <w:tcPr>
            <w:tcW w:w="1067" w:type="dxa"/>
          </w:tcPr>
          <w:p w14:paraId="613AE73D" w14:textId="77777777" w:rsidR="00C64830" w:rsidRPr="0035304F" w:rsidRDefault="00C64830" w:rsidP="00DE08A5">
            <w:pPr>
              <w:rPr>
                <w:color w:val="FF0000"/>
                <w:sz w:val="22"/>
                <w:szCs w:val="22"/>
              </w:rPr>
            </w:pPr>
            <w:r w:rsidRPr="0035304F">
              <w:rPr>
                <w:color w:val="FF0000"/>
                <w:sz w:val="22"/>
                <w:szCs w:val="22"/>
              </w:rPr>
              <w:t>December 2015</w:t>
            </w:r>
          </w:p>
        </w:tc>
        <w:tc>
          <w:tcPr>
            <w:tcW w:w="1660" w:type="dxa"/>
          </w:tcPr>
          <w:p w14:paraId="2BC60805" w14:textId="77777777" w:rsidR="00C64830" w:rsidRPr="0035304F" w:rsidRDefault="00C64830" w:rsidP="00DE08A5">
            <w:pPr>
              <w:rPr>
                <w:color w:val="FF0000"/>
                <w:sz w:val="22"/>
                <w:szCs w:val="22"/>
              </w:rPr>
            </w:pPr>
            <w:r w:rsidRPr="0035304F">
              <w:rPr>
                <w:color w:val="FF0000"/>
                <w:sz w:val="22"/>
                <w:szCs w:val="22"/>
              </w:rPr>
              <w:t>EMBASE, MEDLING, PubMed, Cochrane Central Register of Controlled Clinical Trials</w:t>
            </w:r>
          </w:p>
        </w:tc>
        <w:tc>
          <w:tcPr>
            <w:tcW w:w="1751" w:type="dxa"/>
          </w:tcPr>
          <w:p w14:paraId="672E8121" w14:textId="77777777" w:rsidR="00C64830" w:rsidRPr="0035304F" w:rsidRDefault="00C64830" w:rsidP="00DE08A5">
            <w:pPr>
              <w:rPr>
                <w:color w:val="FF0000"/>
                <w:sz w:val="22"/>
                <w:szCs w:val="22"/>
              </w:rPr>
            </w:pPr>
            <w:r w:rsidRPr="0035304F">
              <w:rPr>
                <w:color w:val="FF0000"/>
                <w:sz w:val="22"/>
                <w:szCs w:val="22"/>
              </w:rPr>
              <w:t>Men with laparoscopic or robotic radical prostatectomy</w:t>
            </w:r>
          </w:p>
        </w:tc>
        <w:tc>
          <w:tcPr>
            <w:tcW w:w="1743" w:type="dxa"/>
          </w:tcPr>
          <w:p w14:paraId="7E1CBC9B" w14:textId="77777777" w:rsidR="00C64830" w:rsidRPr="0035304F" w:rsidRDefault="00C64830" w:rsidP="00DE08A5">
            <w:pPr>
              <w:rPr>
                <w:color w:val="FF0000"/>
                <w:sz w:val="22"/>
                <w:szCs w:val="22"/>
              </w:rPr>
            </w:pPr>
            <w:r w:rsidRPr="0035304F">
              <w:rPr>
                <w:color w:val="FF0000"/>
                <w:sz w:val="22"/>
                <w:szCs w:val="22"/>
              </w:rPr>
              <w:t>LRP: 4114</w:t>
            </w:r>
          </w:p>
          <w:p w14:paraId="2F7C7C8C" w14:textId="77777777" w:rsidR="00C64830" w:rsidRPr="0035304F" w:rsidRDefault="00C64830" w:rsidP="00DE08A5">
            <w:pPr>
              <w:rPr>
                <w:color w:val="FF0000"/>
                <w:sz w:val="22"/>
                <w:szCs w:val="22"/>
              </w:rPr>
            </w:pPr>
            <w:r w:rsidRPr="0035304F">
              <w:rPr>
                <w:color w:val="FF0000"/>
                <w:sz w:val="22"/>
                <w:szCs w:val="22"/>
              </w:rPr>
              <w:t>RARP: 5064</w:t>
            </w:r>
          </w:p>
        </w:tc>
        <w:tc>
          <w:tcPr>
            <w:tcW w:w="666" w:type="dxa"/>
          </w:tcPr>
          <w:p w14:paraId="55C2D29C" w14:textId="77777777" w:rsidR="00C64830" w:rsidRPr="0035304F" w:rsidRDefault="00C64830" w:rsidP="00DE08A5">
            <w:pPr>
              <w:rPr>
                <w:color w:val="FF0000"/>
                <w:sz w:val="22"/>
                <w:szCs w:val="22"/>
              </w:rPr>
            </w:pPr>
            <w:r w:rsidRPr="0035304F">
              <w:rPr>
                <w:color w:val="FF0000"/>
                <w:sz w:val="22"/>
                <w:szCs w:val="22"/>
              </w:rPr>
              <w:t>2 [248 (120-128)</w:t>
            </w:r>
          </w:p>
        </w:tc>
        <w:tc>
          <w:tcPr>
            <w:tcW w:w="993" w:type="dxa"/>
          </w:tcPr>
          <w:p w14:paraId="2E169D04" w14:textId="77777777" w:rsidR="00C64830" w:rsidRPr="0035304F" w:rsidRDefault="00C64830" w:rsidP="00DE08A5">
            <w:pPr>
              <w:rPr>
                <w:color w:val="FF0000"/>
                <w:sz w:val="22"/>
                <w:szCs w:val="22"/>
              </w:rPr>
            </w:pPr>
            <w:r w:rsidRPr="0035304F">
              <w:rPr>
                <w:color w:val="FF0000"/>
                <w:sz w:val="22"/>
                <w:szCs w:val="22"/>
              </w:rPr>
              <w:t>22 [</w:t>
            </w:r>
            <w:r w:rsidRPr="0035304F">
              <w:rPr>
                <w:color w:val="FF0000"/>
              </w:rPr>
              <w:t>8930 (80, 2386)]</w:t>
            </w:r>
          </w:p>
        </w:tc>
        <w:tc>
          <w:tcPr>
            <w:tcW w:w="1134" w:type="dxa"/>
          </w:tcPr>
          <w:p w14:paraId="34925CF9" w14:textId="77777777" w:rsidR="00C64830" w:rsidRPr="008D7E91" w:rsidRDefault="00C64830" w:rsidP="00DE08A5">
            <w:pPr>
              <w:rPr>
                <w:strike/>
                <w:color w:val="FF0000"/>
                <w:sz w:val="22"/>
                <w:szCs w:val="22"/>
              </w:rPr>
            </w:pPr>
          </w:p>
        </w:tc>
        <w:tc>
          <w:tcPr>
            <w:tcW w:w="1134" w:type="dxa"/>
          </w:tcPr>
          <w:p w14:paraId="6E0590F9" w14:textId="77777777" w:rsidR="00C64830" w:rsidRPr="0035304F" w:rsidRDefault="00C64830" w:rsidP="00DE08A5">
            <w:pPr>
              <w:rPr>
                <w:color w:val="FF0000"/>
                <w:sz w:val="22"/>
                <w:szCs w:val="22"/>
              </w:rPr>
            </w:pPr>
            <w:r>
              <w:rPr>
                <w:color w:val="FF0000"/>
                <w:sz w:val="22"/>
                <w:szCs w:val="22"/>
              </w:rPr>
              <w:t xml:space="preserve">Only </w:t>
            </w:r>
            <w:r w:rsidRPr="0035304F">
              <w:rPr>
                <w:color w:val="FF0000"/>
                <w:sz w:val="22"/>
                <w:szCs w:val="22"/>
              </w:rPr>
              <w:t>ROB for RCT</w:t>
            </w:r>
          </w:p>
        </w:tc>
      </w:tr>
      <w:tr w:rsidR="00C64830" w:rsidRPr="0035304F" w14:paraId="16487695" w14:textId="77777777" w:rsidTr="00DE08A5">
        <w:tc>
          <w:tcPr>
            <w:tcW w:w="1169" w:type="dxa"/>
          </w:tcPr>
          <w:p w14:paraId="615A4C62" w14:textId="77777777" w:rsidR="00C64830" w:rsidRPr="0035304F" w:rsidRDefault="00C64830" w:rsidP="00DE08A5">
            <w:pPr>
              <w:rPr>
                <w:strike/>
                <w:color w:val="FF0000"/>
                <w:sz w:val="22"/>
                <w:szCs w:val="22"/>
              </w:rPr>
            </w:pPr>
            <w:r w:rsidRPr="0035304F">
              <w:rPr>
                <w:strike/>
                <w:color w:val="FF0000"/>
                <w:sz w:val="22"/>
                <w:szCs w:val="22"/>
              </w:rPr>
              <w:t>Du and Long et al. (2017)</w:t>
            </w:r>
            <w:r w:rsidRPr="0035304F" w:rsidDel="00125C6D">
              <w:rPr>
                <w:strike/>
                <w:color w:val="FF0000"/>
                <w:sz w:val="22"/>
                <w:szCs w:val="22"/>
              </w:rPr>
              <w:t xml:space="preserve"> </w:t>
            </w:r>
          </w:p>
        </w:tc>
        <w:tc>
          <w:tcPr>
            <w:tcW w:w="1067" w:type="dxa"/>
          </w:tcPr>
          <w:p w14:paraId="60312C8F" w14:textId="77777777" w:rsidR="00C64830" w:rsidRPr="0035304F" w:rsidRDefault="00C64830" w:rsidP="00DE08A5">
            <w:pPr>
              <w:rPr>
                <w:strike/>
                <w:color w:val="FF0000"/>
                <w:sz w:val="22"/>
                <w:szCs w:val="22"/>
              </w:rPr>
            </w:pPr>
            <w:r w:rsidRPr="0035304F">
              <w:rPr>
                <w:strike/>
                <w:color w:val="FF0000"/>
                <w:sz w:val="22"/>
                <w:szCs w:val="22"/>
              </w:rPr>
              <w:t>April 2017</w:t>
            </w:r>
          </w:p>
        </w:tc>
        <w:tc>
          <w:tcPr>
            <w:tcW w:w="1660" w:type="dxa"/>
          </w:tcPr>
          <w:p w14:paraId="5987456F" w14:textId="77777777" w:rsidR="00C64830" w:rsidRPr="0035304F" w:rsidRDefault="00C64830" w:rsidP="00DE08A5">
            <w:pPr>
              <w:rPr>
                <w:strike/>
                <w:color w:val="FF0000"/>
                <w:sz w:val="22"/>
                <w:szCs w:val="22"/>
              </w:rPr>
            </w:pPr>
            <w:r w:rsidRPr="0035304F">
              <w:rPr>
                <w:strike/>
                <w:color w:val="FF0000"/>
                <w:sz w:val="22"/>
                <w:szCs w:val="22"/>
              </w:rPr>
              <w:t>Cochrane library, MEDLINE Ovid, EMBASE Ovid, Conference Proceedings, CNK, Elsevier, PubMed</w:t>
            </w:r>
          </w:p>
        </w:tc>
        <w:tc>
          <w:tcPr>
            <w:tcW w:w="1751" w:type="dxa"/>
          </w:tcPr>
          <w:p w14:paraId="357FAB36" w14:textId="77777777" w:rsidR="00C64830" w:rsidRPr="0035304F" w:rsidRDefault="00C64830" w:rsidP="00DE08A5">
            <w:pPr>
              <w:rPr>
                <w:strike/>
                <w:color w:val="FF0000"/>
                <w:sz w:val="22"/>
                <w:szCs w:val="22"/>
              </w:rPr>
            </w:pPr>
            <w:r w:rsidRPr="0035304F">
              <w:rPr>
                <w:strike/>
                <w:color w:val="FF0000"/>
                <w:sz w:val="22"/>
                <w:szCs w:val="22"/>
              </w:rPr>
              <w:t>Men with prostate cancer, not previously treated</w:t>
            </w:r>
          </w:p>
        </w:tc>
        <w:tc>
          <w:tcPr>
            <w:tcW w:w="1743" w:type="dxa"/>
          </w:tcPr>
          <w:p w14:paraId="7DD80211" w14:textId="77777777" w:rsidR="00C64830" w:rsidRPr="0035304F" w:rsidRDefault="00C64830" w:rsidP="00DE08A5">
            <w:pPr>
              <w:rPr>
                <w:strike/>
                <w:color w:val="FF0000"/>
                <w:sz w:val="22"/>
                <w:szCs w:val="22"/>
              </w:rPr>
            </w:pPr>
            <w:r w:rsidRPr="0035304F">
              <w:rPr>
                <w:strike/>
                <w:color w:val="FF0000"/>
                <w:sz w:val="22"/>
                <w:szCs w:val="22"/>
              </w:rPr>
              <w:t>RARP: 2559</w:t>
            </w:r>
          </w:p>
          <w:p w14:paraId="62D44301" w14:textId="77777777" w:rsidR="00C64830" w:rsidRPr="0035304F" w:rsidRDefault="00C64830" w:rsidP="00DE08A5">
            <w:pPr>
              <w:rPr>
                <w:strike/>
                <w:color w:val="FF0000"/>
                <w:sz w:val="22"/>
                <w:szCs w:val="22"/>
              </w:rPr>
            </w:pPr>
            <w:r w:rsidRPr="0035304F">
              <w:rPr>
                <w:strike/>
                <w:color w:val="FF0000"/>
                <w:sz w:val="22"/>
                <w:szCs w:val="22"/>
              </w:rPr>
              <w:t>LR</w:t>
            </w:r>
            <w:r w:rsidRPr="008D7E91">
              <w:rPr>
                <w:strike/>
                <w:color w:val="FF0000"/>
                <w:sz w:val="22"/>
                <w:szCs w:val="22"/>
              </w:rPr>
              <w:t>A</w:t>
            </w:r>
            <w:r w:rsidRPr="0035304F">
              <w:rPr>
                <w:strike/>
                <w:color w:val="FF0000"/>
                <w:sz w:val="22"/>
                <w:szCs w:val="22"/>
              </w:rPr>
              <w:t>P: 3196</w:t>
            </w:r>
          </w:p>
          <w:p w14:paraId="041B6EE2" w14:textId="77777777" w:rsidR="00C64830" w:rsidRPr="0035304F" w:rsidRDefault="00C64830" w:rsidP="00DE08A5">
            <w:pPr>
              <w:rPr>
                <w:strike/>
                <w:color w:val="FF0000"/>
                <w:sz w:val="22"/>
                <w:szCs w:val="22"/>
              </w:rPr>
            </w:pPr>
            <w:r w:rsidRPr="0035304F">
              <w:rPr>
                <w:strike/>
                <w:color w:val="FF0000"/>
                <w:sz w:val="22"/>
                <w:szCs w:val="22"/>
              </w:rPr>
              <w:t>ORP: 7659</w:t>
            </w:r>
          </w:p>
        </w:tc>
        <w:tc>
          <w:tcPr>
            <w:tcW w:w="666" w:type="dxa"/>
          </w:tcPr>
          <w:p w14:paraId="2B798EB2" w14:textId="77777777" w:rsidR="00C64830" w:rsidRPr="0035304F" w:rsidRDefault="00C64830" w:rsidP="00DE08A5">
            <w:pPr>
              <w:rPr>
                <w:strike/>
                <w:color w:val="FF0000"/>
                <w:sz w:val="22"/>
                <w:szCs w:val="22"/>
              </w:rPr>
            </w:pPr>
            <w:r w:rsidRPr="0035304F">
              <w:rPr>
                <w:strike/>
                <w:color w:val="FF0000"/>
                <w:sz w:val="22"/>
                <w:szCs w:val="22"/>
              </w:rPr>
              <w:t>1 [163]</w:t>
            </w:r>
          </w:p>
        </w:tc>
        <w:tc>
          <w:tcPr>
            <w:tcW w:w="993" w:type="dxa"/>
          </w:tcPr>
          <w:p w14:paraId="71641E26" w14:textId="77777777" w:rsidR="00C64830" w:rsidRPr="0035304F" w:rsidRDefault="00C64830" w:rsidP="00DE08A5">
            <w:pPr>
              <w:rPr>
                <w:strike/>
                <w:color w:val="FF0000"/>
                <w:sz w:val="22"/>
                <w:szCs w:val="22"/>
              </w:rPr>
            </w:pPr>
            <w:r w:rsidRPr="0035304F">
              <w:rPr>
                <w:strike/>
                <w:color w:val="FF0000"/>
                <w:sz w:val="22"/>
                <w:szCs w:val="22"/>
              </w:rPr>
              <w:t>32 [16,667 (20 - 11,816)]</w:t>
            </w:r>
          </w:p>
        </w:tc>
        <w:tc>
          <w:tcPr>
            <w:tcW w:w="1134" w:type="dxa"/>
          </w:tcPr>
          <w:p w14:paraId="28E58FB1" w14:textId="77777777" w:rsidR="00C64830" w:rsidRPr="0035304F" w:rsidRDefault="00C64830" w:rsidP="00DE08A5">
            <w:pPr>
              <w:rPr>
                <w:strike/>
                <w:color w:val="FF0000"/>
                <w:sz w:val="22"/>
                <w:szCs w:val="22"/>
              </w:rPr>
            </w:pPr>
            <w:r w:rsidRPr="0035304F">
              <w:rPr>
                <w:strike/>
                <w:color w:val="FF0000"/>
                <w:sz w:val="22"/>
                <w:szCs w:val="22"/>
              </w:rPr>
              <w:t>16,830 (20 - 11,816)</w:t>
            </w:r>
          </w:p>
        </w:tc>
        <w:tc>
          <w:tcPr>
            <w:tcW w:w="1134" w:type="dxa"/>
          </w:tcPr>
          <w:p w14:paraId="09C644C2" w14:textId="77777777" w:rsidR="00C64830" w:rsidRPr="0035304F" w:rsidRDefault="00C64830" w:rsidP="00DE08A5">
            <w:pPr>
              <w:rPr>
                <w:strike/>
                <w:color w:val="FF0000"/>
                <w:sz w:val="22"/>
                <w:szCs w:val="22"/>
              </w:rPr>
            </w:pPr>
            <w:r w:rsidRPr="0035304F">
              <w:rPr>
                <w:strike/>
                <w:color w:val="FF0000"/>
                <w:sz w:val="22"/>
                <w:szCs w:val="22"/>
              </w:rPr>
              <w:t>N/A</w:t>
            </w:r>
          </w:p>
        </w:tc>
      </w:tr>
      <w:tr w:rsidR="00C64830" w:rsidRPr="00366AB9" w14:paraId="24D41161" w14:textId="77777777" w:rsidTr="00DE08A5">
        <w:tc>
          <w:tcPr>
            <w:tcW w:w="1169" w:type="dxa"/>
          </w:tcPr>
          <w:p w14:paraId="74F9FD21" w14:textId="77777777" w:rsidR="00C64830" w:rsidRPr="0035304F" w:rsidRDefault="00C64830" w:rsidP="00DE08A5">
            <w:pPr>
              <w:rPr>
                <w:sz w:val="22"/>
                <w:szCs w:val="22"/>
              </w:rPr>
            </w:pPr>
            <w:r w:rsidRPr="0035304F">
              <w:rPr>
                <w:sz w:val="22"/>
                <w:szCs w:val="22"/>
              </w:rPr>
              <w:t>Ilic et al. (2018)</w:t>
            </w:r>
            <w:r w:rsidRPr="0035304F">
              <w:rPr>
                <w:sz w:val="22"/>
                <w:szCs w:val="22"/>
              </w:rPr>
              <w:fldChar w:fldCharType="begin" w:fldLock="1"/>
            </w:r>
            <w:r>
              <w:rPr>
                <w:sz w:val="22"/>
                <w:szCs w:val="22"/>
              </w:rPr>
              <w:instrText>ADDIN CSL_CITATION {"citationItems":[{"id":"ITEM-1","itemData":{"DOI":"10.1111/bju.14062","ISSN":"1464410X","abstract":"© 2017 BJU International. Objective: To determine the effects of laparoscopic radical prostatectomy (LRP), or robot-assisted radical prostatectomy (RARP) compared with open radical prostatectomy (ORP) in men with localized prostate cancer. Materials and Methods: We performed a comprehensive search using multiple databases (CENTRAL, MEDLINE, EMBASE) and abstract proceedings, with no restrictions on the language of publication or publication status, up until 9 June 2017. We included all randomized or pseudo-randomized controlled trials that directly compared LRP and RARP with ORP. Two review authors independently examined full-text reports, identified relevant studies, assessed the eligibility of studies for inclusion, extracted data and assessed risk of bias. We performed statistical analyses using a random-effects model and assessed the quality of the evidence according to Grading of Recommendations Assessment, Development and Evaluation (GRADE). The primary outcomes were prostate cancer-specific survival, urinary quality of life and sexual quality of life. Secondary outcomes were biochemical recurrence-free survival, overall survival, overall surgical complications, serious postoperative surgical complications, postoperative pain, hospital stay and blood transfusions. Results: We included two unique studies in a total of 446 randomized participants with clinically localized prostate cancer. All available outcome data were short-term (up to 3 months). We found no study that addressed the outcome of prostate cancer-specific survival. Based on one trial, RARP probably results in little to no difference in urinary quality of life (mean difference [MD] -1.30, 95% confidence interval [CI]  -4.65 to 2.05; moderate quality of evidence) and sexual quality of life (MD 3.90, 95% CI: -1.84 to 9.64; moderate quality of evidence). No study addressed the outcomes of biochemical recurrence-free survival or overall survival. Based on one trial, RARP may result in little to no difference in overall surgical complications (risk ratio [RR] 0.41, 95% CI: 0.16-1.04; low quality of evidence) or serious postoperative complications (RR 0.16, 95% CI: 0.02-1.32; low quality of evidence). Based on two studies, LRP or RARP may result in a small, possibly unimportant improvement in postoperative pain at 1 day (MD -1.05, 95% CI: -1.42 to -0.68; low quality of evidence) and up to 1 week (MD -0.78, 95% CI: -1.40 to -0.17; low quality of evidence). Based on one study, RARP probably res…","author":[{"dropping-particle":"","family":"Ilic","given":"Dragan","non-dropping-particle":"","parse-names":false,"suffix":""},{"dropping-particle":"","family":"Evans","given":"Sue M.","non-dropping-particle":"","parse-names":false,"suffix":""},{"dropping-particle":"","family":"Allan","given":"Christie Ann","non-dropping-particle":"","parse-names":false,"suffix":""},{"dropping-particle":"","family":"Jung","given":"Jae Hung","non-dropping-particle":"","parse-names":false,"suffix":""},{"dropping-particle":"","family":"Murphy","given":"Declan","non-dropping-particle":"","parse-names":false,"suffix":""},{"dropping-particle":"","family":"Frydenberg","given":"Mark","non-dropping-particle":"","parse-names":false,"suffix":""}],"container-title":"BJU International","id":"ITEM-1","issued":{"date-parts":[["2018"]]},"title":"Laparoscopic and robot-assisted vs open radical prostatectomy for the treatment of localized prostate cancer: a Cochrane systematic review","type":"article"},"uris":["http://www.mendeley.com/documents/?uuid=bfa9cff8-12e4-4f0a-b294-a114556c3fee"]}],"mendeley":{"formattedCitation":"&lt;sup&gt;11&lt;/sup&gt;","plainTextFormattedCitation":"11","previouslyFormattedCitation":"&lt;sup&gt;11&lt;/sup&gt;"},"properties":{"noteIndex":0},"schema":"https://github.com/citation-style-language/schema/raw/master/csl-citation.json"}</w:instrText>
            </w:r>
            <w:r w:rsidRPr="0035304F">
              <w:rPr>
                <w:sz w:val="22"/>
                <w:szCs w:val="22"/>
              </w:rPr>
              <w:fldChar w:fldCharType="separate"/>
            </w:r>
            <w:r w:rsidRPr="001759FF">
              <w:rPr>
                <w:noProof/>
                <w:sz w:val="22"/>
                <w:szCs w:val="22"/>
                <w:vertAlign w:val="superscript"/>
              </w:rPr>
              <w:t>11</w:t>
            </w:r>
            <w:r w:rsidRPr="0035304F">
              <w:rPr>
                <w:sz w:val="22"/>
                <w:szCs w:val="22"/>
              </w:rPr>
              <w:fldChar w:fldCharType="end"/>
            </w:r>
            <w:r w:rsidRPr="0035304F">
              <w:rPr>
                <w:sz w:val="22"/>
                <w:szCs w:val="22"/>
              </w:rPr>
              <w:t xml:space="preserve"> </w:t>
            </w:r>
          </w:p>
        </w:tc>
        <w:tc>
          <w:tcPr>
            <w:tcW w:w="1067" w:type="dxa"/>
          </w:tcPr>
          <w:p w14:paraId="3570D460" w14:textId="77777777" w:rsidR="00C64830" w:rsidRPr="0035304F" w:rsidRDefault="00C64830" w:rsidP="00DE08A5">
            <w:pPr>
              <w:rPr>
                <w:sz w:val="22"/>
                <w:szCs w:val="22"/>
              </w:rPr>
            </w:pPr>
            <w:r w:rsidRPr="0035304F">
              <w:rPr>
                <w:sz w:val="22"/>
                <w:szCs w:val="22"/>
              </w:rPr>
              <w:t>June 2017</w:t>
            </w:r>
          </w:p>
        </w:tc>
        <w:tc>
          <w:tcPr>
            <w:tcW w:w="1660" w:type="dxa"/>
          </w:tcPr>
          <w:p w14:paraId="4490243E" w14:textId="77777777" w:rsidR="00C64830" w:rsidRPr="0035304F" w:rsidRDefault="00C64830" w:rsidP="00DE08A5">
            <w:pPr>
              <w:rPr>
                <w:sz w:val="22"/>
                <w:szCs w:val="22"/>
              </w:rPr>
            </w:pPr>
            <w:r w:rsidRPr="0035304F">
              <w:rPr>
                <w:sz w:val="22"/>
                <w:szCs w:val="22"/>
              </w:rPr>
              <w:t>Cochrane library, MEDLINE Ovid, EMBASE Ovid, Conference Proceedings</w:t>
            </w:r>
          </w:p>
        </w:tc>
        <w:tc>
          <w:tcPr>
            <w:tcW w:w="1751" w:type="dxa"/>
          </w:tcPr>
          <w:p w14:paraId="68CB2F4B" w14:textId="77777777" w:rsidR="00C64830" w:rsidRPr="0035304F" w:rsidRDefault="00C64830" w:rsidP="00DE08A5">
            <w:pPr>
              <w:rPr>
                <w:sz w:val="22"/>
                <w:szCs w:val="22"/>
              </w:rPr>
            </w:pPr>
            <w:r w:rsidRPr="0035304F">
              <w:rPr>
                <w:sz w:val="22"/>
                <w:szCs w:val="22"/>
              </w:rPr>
              <w:t xml:space="preserve">Men </w:t>
            </w:r>
            <w:r w:rsidRPr="0035304F">
              <w:rPr>
                <w:sz w:val="22"/>
                <w:szCs w:val="22"/>
              </w:rPr>
              <w:sym w:font="Symbol" w:char="F0B3"/>
            </w:r>
            <w:r w:rsidRPr="0035304F">
              <w:rPr>
                <w:sz w:val="22"/>
                <w:szCs w:val="22"/>
              </w:rPr>
              <w:t xml:space="preserve"> 18 years, localized prostate cancer, not previously treated</w:t>
            </w:r>
          </w:p>
        </w:tc>
        <w:tc>
          <w:tcPr>
            <w:tcW w:w="1743" w:type="dxa"/>
          </w:tcPr>
          <w:p w14:paraId="55E2491B" w14:textId="77777777" w:rsidR="00C64830" w:rsidRPr="0035304F" w:rsidRDefault="00C64830" w:rsidP="00DE08A5">
            <w:pPr>
              <w:rPr>
                <w:sz w:val="22"/>
                <w:szCs w:val="22"/>
              </w:rPr>
            </w:pPr>
            <w:r w:rsidRPr="0035304F">
              <w:rPr>
                <w:sz w:val="22"/>
                <w:szCs w:val="22"/>
              </w:rPr>
              <w:t>RARP: 163</w:t>
            </w:r>
          </w:p>
          <w:p w14:paraId="651B6A1F" w14:textId="77777777" w:rsidR="00C64830" w:rsidRPr="0035304F" w:rsidRDefault="00C64830" w:rsidP="00DE08A5">
            <w:pPr>
              <w:rPr>
                <w:sz w:val="22"/>
                <w:szCs w:val="22"/>
              </w:rPr>
            </w:pPr>
            <w:r w:rsidRPr="00772D7A">
              <w:rPr>
                <w:color w:val="000000" w:themeColor="text1"/>
                <w:sz w:val="22"/>
                <w:szCs w:val="22"/>
              </w:rPr>
              <w:t>L</w:t>
            </w:r>
            <w:r w:rsidRPr="0035304F">
              <w:rPr>
                <w:sz w:val="22"/>
                <w:szCs w:val="22"/>
              </w:rPr>
              <w:t>RP: 60</w:t>
            </w:r>
          </w:p>
          <w:p w14:paraId="67C314E1" w14:textId="77777777" w:rsidR="00C64830" w:rsidRPr="0035304F" w:rsidRDefault="00C64830" w:rsidP="00DE08A5">
            <w:pPr>
              <w:rPr>
                <w:sz w:val="22"/>
                <w:szCs w:val="22"/>
              </w:rPr>
            </w:pPr>
            <w:r w:rsidRPr="0035304F">
              <w:rPr>
                <w:sz w:val="22"/>
                <w:szCs w:val="22"/>
              </w:rPr>
              <w:t>ORP: 163+60*</w:t>
            </w:r>
          </w:p>
        </w:tc>
        <w:tc>
          <w:tcPr>
            <w:tcW w:w="666" w:type="dxa"/>
          </w:tcPr>
          <w:p w14:paraId="4204F1FA" w14:textId="77777777" w:rsidR="00C64830" w:rsidRPr="0035304F" w:rsidRDefault="00C64830" w:rsidP="00DE08A5">
            <w:pPr>
              <w:rPr>
                <w:sz w:val="22"/>
                <w:szCs w:val="22"/>
              </w:rPr>
            </w:pPr>
            <w:r w:rsidRPr="0035304F">
              <w:rPr>
                <w:sz w:val="22"/>
                <w:szCs w:val="22"/>
              </w:rPr>
              <w:t xml:space="preserve">2 </w:t>
            </w:r>
            <w:r w:rsidRPr="0035304F">
              <w:rPr>
                <w:color w:val="FF0000"/>
                <w:sz w:val="22"/>
                <w:szCs w:val="22"/>
              </w:rPr>
              <w:t>[446 (120 - 326)]</w:t>
            </w:r>
          </w:p>
        </w:tc>
        <w:tc>
          <w:tcPr>
            <w:tcW w:w="993" w:type="dxa"/>
          </w:tcPr>
          <w:p w14:paraId="52C3CF6C" w14:textId="77777777" w:rsidR="00C64830" w:rsidRPr="0035304F" w:rsidRDefault="00C64830" w:rsidP="00DE08A5">
            <w:pPr>
              <w:rPr>
                <w:sz w:val="22"/>
                <w:szCs w:val="22"/>
              </w:rPr>
            </w:pPr>
            <w:r w:rsidRPr="0035304F">
              <w:rPr>
                <w:sz w:val="22"/>
                <w:szCs w:val="22"/>
              </w:rPr>
              <w:t>0</w:t>
            </w:r>
          </w:p>
        </w:tc>
        <w:tc>
          <w:tcPr>
            <w:tcW w:w="1134" w:type="dxa"/>
          </w:tcPr>
          <w:p w14:paraId="3CF946A4" w14:textId="77777777" w:rsidR="00C64830" w:rsidRPr="0035304F" w:rsidRDefault="00C64830" w:rsidP="00DE08A5">
            <w:pPr>
              <w:rPr>
                <w:strike/>
                <w:color w:val="FF0000"/>
                <w:sz w:val="22"/>
                <w:szCs w:val="22"/>
              </w:rPr>
            </w:pPr>
            <w:r w:rsidRPr="0035304F">
              <w:rPr>
                <w:strike/>
                <w:color w:val="FF0000"/>
                <w:sz w:val="22"/>
                <w:szCs w:val="22"/>
              </w:rPr>
              <w:t>446 (120 - 326)</w:t>
            </w:r>
          </w:p>
        </w:tc>
        <w:tc>
          <w:tcPr>
            <w:tcW w:w="1134" w:type="dxa"/>
          </w:tcPr>
          <w:p w14:paraId="4217C457" w14:textId="77777777" w:rsidR="00C64830" w:rsidRPr="00366AB9" w:rsidRDefault="00C64830" w:rsidP="00DE08A5">
            <w:pPr>
              <w:rPr>
                <w:sz w:val="22"/>
                <w:szCs w:val="22"/>
              </w:rPr>
            </w:pPr>
            <w:r w:rsidRPr="0035304F">
              <w:rPr>
                <w:sz w:val="22"/>
                <w:szCs w:val="22"/>
              </w:rPr>
              <w:t>ROB</w:t>
            </w:r>
          </w:p>
        </w:tc>
      </w:tr>
      <w:tr w:rsidR="00C64830" w:rsidRPr="00366AB9" w14:paraId="7A429E8A" w14:textId="77777777" w:rsidTr="00DE08A5">
        <w:tc>
          <w:tcPr>
            <w:tcW w:w="1169" w:type="dxa"/>
          </w:tcPr>
          <w:p w14:paraId="76AB6C8F" w14:textId="77777777" w:rsidR="00C64830" w:rsidRPr="00366AB9" w:rsidRDefault="00C64830" w:rsidP="00DE08A5">
            <w:pPr>
              <w:rPr>
                <w:sz w:val="22"/>
                <w:szCs w:val="22"/>
              </w:rPr>
            </w:pPr>
            <w:r w:rsidRPr="00366AB9">
              <w:rPr>
                <w:sz w:val="22"/>
                <w:szCs w:val="22"/>
              </w:rPr>
              <w:t>Cacciamani et al (2018)</w:t>
            </w:r>
            <w:r>
              <w:rPr>
                <w:sz w:val="22"/>
                <w:szCs w:val="22"/>
              </w:rPr>
              <w:fldChar w:fldCharType="begin" w:fldLock="1"/>
            </w:r>
            <w:r>
              <w:rPr>
                <w:sz w:val="22"/>
                <w:szCs w:val="22"/>
              </w:rPr>
              <w:instrText>ADDIN CSL_CITATION {"citationItems":[{"id":"ITEM-1","itemData":{"DOI":"10.1016/j.juro.2018.04.079","ISSN":"1527-3792","PMID":"29730203","abstract":"PURPOSE Host factors (tumor size/complexity, patient comorbidities) impact outcomes of robotic partial nephrectomy. We report a comprehensive systematic review and meta-analysis to critically evaluate the impact of host factors on operative, perioperative, functional, oncologic and survival outcomes of robotic partial nephrectomy. MATERIALS AND METHODS All full text English language publications on robotic partial nephrectomy comparing host factors were evaluated. We followed the PRISMA (Preferred Reporting Items for Systematic Review and Meta-Analyses) statement and AHRQ (Agency for Healthcare Research and Quality) guidelines to evaluate PubMed®, Scopus® and Web of Science® databases (January 1, 2000 to June 31, 2017). Weighted mean difference and odds ratio were used to compare continuous and dichotomous variables, respectively. Sensitivity analyses were performed as needed. To condense the sheer volume of analyses the data are presented using novel summary forest plots. This study is registered with PROSPERO, number CRD42017062712. RESULTS Our meta-analysis evaluated 41 studies including 10,506 patients. In terms of tumor factors, compared to patients with complex tumors, those with noncomplex tumors had lesser operating room time (WMD -44.95, p=0.003), estimated blood loss (WMD -160, p &lt;0.003), warm ischemia time (WMD -8.56, p ≤0.00001) and postoperative complications (OR 0.42, p=0.01). Tumors larger than 4 cm were associated with greater operating room time (WMD 30.11, p ≤0.00001), estimated blood loss (WMD 39.26; 95% CI 28.77, 49.74; p ≤0.00001), warm ischemia time (WMD 5.17, p ≤0.00001), transfusions (OR 3.15, p=0.003), postoperative complications (OR 1.88, p=0.004) and length of stay (WMD 0.56, p=0.0004). Hilar tumors involved greater estimated blood loss (WMD 51.34, p=0.03), warm ischemia time (WMD 8.17, p ≤0.00001) and conversion to open partial nephrectomy (OR 14.14, p=0.006). Tumor location, anterior vs posterior, did not impact robotic partial nephrectomy outcomes. As for patient factors, older patients (70 years or older) trended nonsignificantly toward greater percentage decrease of estimated glomerular filtration rate and overall mortality. The abnormal body mass index cohort reported greater operating room time (WMD 13.47, p &lt;0.001), estimated blood loss (WMD 45.44, p &lt;0.0001) and postoperative complications (OR 1.48, p=0.03). The chronic kidney disease cohort had a lesser reduction in postoperative percentage estimated glomerular filtr…","author":[{"dropping-particle":"","family":"Cacciamani","given":"Giovanni E.","non-dropping-particle":"","parse-names":false,"suffix":""},{"dropping-particle":"","family":"Gill","given":"Tania","non-dropping-particle":"","parse-names":false,"suffix":""},{"dropping-particle":"","family":"Medina","given":"Luis","non-dropping-particle":"","parse-names":false,"suffix":""},{"dropping-particle":"","family":"Ashrafi","given":"Akbar","non-dropping-particle":"","parse-names":false,"suffix":""},{"dropping-particle":"","family":"Winter","given":"Matthew","non-dropping-particle":"","parse-names":false,"suffix":""},{"dropping-particle":"","family":"Sotelo","given":"Renè","non-dropping-particle":"","parse-names":false,"suffix":""},{"dropping-particle":"","family":"Artibani","given":"Walter","non-dropping-particle":"","parse-names":false,"suffix":""},{"dropping-particle":"","family":"Gill","given":"Inderbir S.","non-dropping-particle":"","parse-names":false,"suffix":""}],"container-title":"The Journal of urology","id":"ITEM-1","issue":"4","issued":{"date-parts":[["2018"]]},"page":"716-730","publisher":"American Urological Association Education and Research, Inc.","title":"Impact of Host Factors on Robotic Partial Nephrectomy Outcomes: Comprehensive Systematic Review and Meta-Analysis.","type":"article-journal","volume":"200"},"uris":["http://www.mendeley.com/documents/?uuid=c7ff7b52-b6da-4247-a81e-cc3084707779"]}],"mendeley":{"formattedCitation":"&lt;sup&gt;18&lt;/sup&gt;","plainTextFormattedCitation":"18","previouslyFormattedCitation":"&lt;sup&gt;18&lt;/sup&gt;"},"properties":{"noteIndex":0},"schema":"https://github.com/citation-style-language/schema/raw/master/csl-citation.json"}</w:instrText>
            </w:r>
            <w:r>
              <w:rPr>
                <w:sz w:val="22"/>
                <w:szCs w:val="22"/>
              </w:rPr>
              <w:fldChar w:fldCharType="separate"/>
            </w:r>
            <w:r w:rsidRPr="001759FF">
              <w:rPr>
                <w:noProof/>
                <w:sz w:val="22"/>
                <w:szCs w:val="22"/>
                <w:vertAlign w:val="superscript"/>
              </w:rPr>
              <w:t>18</w:t>
            </w:r>
            <w:r>
              <w:rPr>
                <w:sz w:val="22"/>
                <w:szCs w:val="22"/>
              </w:rPr>
              <w:fldChar w:fldCharType="end"/>
            </w:r>
          </w:p>
        </w:tc>
        <w:tc>
          <w:tcPr>
            <w:tcW w:w="1067" w:type="dxa"/>
          </w:tcPr>
          <w:p w14:paraId="29709E3D" w14:textId="77777777" w:rsidR="00C64830" w:rsidRPr="00366AB9" w:rsidRDefault="00C64830" w:rsidP="00DE08A5">
            <w:pPr>
              <w:rPr>
                <w:sz w:val="22"/>
                <w:szCs w:val="22"/>
              </w:rPr>
            </w:pPr>
            <w:r w:rsidRPr="00366AB9">
              <w:rPr>
                <w:sz w:val="22"/>
                <w:szCs w:val="22"/>
              </w:rPr>
              <w:t>June 20</w:t>
            </w:r>
            <w:r w:rsidRPr="000C62D2">
              <w:rPr>
                <w:strike/>
                <w:color w:val="FF0000"/>
                <w:sz w:val="22"/>
                <w:szCs w:val="22"/>
              </w:rPr>
              <w:t>0</w:t>
            </w:r>
            <w:r w:rsidRPr="000C62D2">
              <w:rPr>
                <w:color w:val="FF0000"/>
                <w:sz w:val="22"/>
                <w:szCs w:val="22"/>
              </w:rPr>
              <w:t>1</w:t>
            </w:r>
            <w:r w:rsidRPr="00366AB9">
              <w:rPr>
                <w:sz w:val="22"/>
                <w:szCs w:val="22"/>
              </w:rPr>
              <w:t>7</w:t>
            </w:r>
          </w:p>
        </w:tc>
        <w:tc>
          <w:tcPr>
            <w:tcW w:w="1660" w:type="dxa"/>
          </w:tcPr>
          <w:p w14:paraId="60736067" w14:textId="77777777" w:rsidR="00C64830" w:rsidRPr="00366AB9" w:rsidRDefault="00C64830" w:rsidP="00DE08A5">
            <w:pPr>
              <w:rPr>
                <w:sz w:val="22"/>
                <w:szCs w:val="22"/>
              </w:rPr>
            </w:pPr>
            <w:r w:rsidRPr="00366AB9">
              <w:rPr>
                <w:sz w:val="22"/>
                <w:szCs w:val="22"/>
              </w:rPr>
              <w:t>PubMed, Scopus, Web of Science</w:t>
            </w:r>
          </w:p>
        </w:tc>
        <w:tc>
          <w:tcPr>
            <w:tcW w:w="1751" w:type="dxa"/>
          </w:tcPr>
          <w:p w14:paraId="45462BE1" w14:textId="77777777" w:rsidR="00C64830" w:rsidRPr="00366AB9" w:rsidRDefault="00C64830" w:rsidP="00DE08A5">
            <w:pPr>
              <w:rPr>
                <w:sz w:val="22"/>
                <w:szCs w:val="22"/>
              </w:rPr>
            </w:pPr>
            <w:r w:rsidRPr="00366AB9">
              <w:rPr>
                <w:sz w:val="22"/>
                <w:szCs w:val="22"/>
              </w:rPr>
              <w:t>Partial nephrectomy</w:t>
            </w:r>
          </w:p>
        </w:tc>
        <w:tc>
          <w:tcPr>
            <w:tcW w:w="1743" w:type="dxa"/>
          </w:tcPr>
          <w:p w14:paraId="300E3620" w14:textId="77777777" w:rsidR="00C64830" w:rsidRDefault="00C64830" w:rsidP="00DE08A5">
            <w:pPr>
              <w:rPr>
                <w:sz w:val="22"/>
                <w:szCs w:val="22"/>
              </w:rPr>
            </w:pPr>
            <w:r>
              <w:rPr>
                <w:sz w:val="22"/>
                <w:szCs w:val="22"/>
              </w:rPr>
              <w:t>RPN: 7,982</w:t>
            </w:r>
          </w:p>
          <w:p w14:paraId="2C3F25DE" w14:textId="77777777" w:rsidR="00C64830" w:rsidRDefault="00C64830" w:rsidP="00DE08A5">
            <w:pPr>
              <w:rPr>
                <w:sz w:val="22"/>
                <w:szCs w:val="22"/>
              </w:rPr>
            </w:pPr>
            <w:r>
              <w:rPr>
                <w:sz w:val="22"/>
                <w:szCs w:val="22"/>
              </w:rPr>
              <w:t>OPN: 3,613</w:t>
            </w:r>
          </w:p>
          <w:p w14:paraId="0D9C90FD" w14:textId="77777777" w:rsidR="00C64830" w:rsidRDefault="00C64830" w:rsidP="00DE08A5">
            <w:pPr>
              <w:rPr>
                <w:sz w:val="22"/>
                <w:szCs w:val="22"/>
              </w:rPr>
            </w:pPr>
            <w:r>
              <w:rPr>
                <w:sz w:val="22"/>
                <w:szCs w:val="22"/>
              </w:rPr>
              <w:t>LPN:4,352</w:t>
            </w:r>
          </w:p>
          <w:p w14:paraId="4A72FD7F" w14:textId="77777777" w:rsidR="00C64830" w:rsidRPr="00366AB9" w:rsidRDefault="00C64830" w:rsidP="00DE08A5">
            <w:pPr>
              <w:rPr>
                <w:sz w:val="22"/>
                <w:szCs w:val="22"/>
              </w:rPr>
            </w:pPr>
          </w:p>
        </w:tc>
        <w:tc>
          <w:tcPr>
            <w:tcW w:w="666" w:type="dxa"/>
          </w:tcPr>
          <w:p w14:paraId="3873C4D5" w14:textId="77777777" w:rsidR="00C64830" w:rsidRPr="00366AB9" w:rsidRDefault="00C64830" w:rsidP="00DE08A5">
            <w:pPr>
              <w:rPr>
                <w:sz w:val="22"/>
                <w:szCs w:val="22"/>
              </w:rPr>
            </w:pPr>
            <w:r w:rsidRPr="00366AB9">
              <w:rPr>
                <w:sz w:val="22"/>
                <w:szCs w:val="22"/>
              </w:rPr>
              <w:t>0</w:t>
            </w:r>
          </w:p>
        </w:tc>
        <w:tc>
          <w:tcPr>
            <w:tcW w:w="993" w:type="dxa"/>
          </w:tcPr>
          <w:p w14:paraId="4C52F519" w14:textId="77777777" w:rsidR="00C64830" w:rsidRPr="00366AB9" w:rsidRDefault="00C64830" w:rsidP="00DE08A5">
            <w:pPr>
              <w:rPr>
                <w:sz w:val="22"/>
                <w:szCs w:val="22"/>
              </w:rPr>
            </w:pPr>
            <w:r w:rsidRPr="00366AB9">
              <w:rPr>
                <w:sz w:val="22"/>
                <w:szCs w:val="22"/>
              </w:rPr>
              <w:t>98</w:t>
            </w:r>
            <w:r>
              <w:rPr>
                <w:sz w:val="22"/>
                <w:szCs w:val="22"/>
              </w:rPr>
              <w:t xml:space="preserve"> </w:t>
            </w:r>
            <w:r w:rsidRPr="000C62D2">
              <w:rPr>
                <w:color w:val="FF0000"/>
                <w:sz w:val="22"/>
                <w:szCs w:val="22"/>
              </w:rPr>
              <w:t>[20,282 (20 – 1,831)]</w:t>
            </w:r>
          </w:p>
        </w:tc>
        <w:tc>
          <w:tcPr>
            <w:tcW w:w="1134" w:type="dxa"/>
          </w:tcPr>
          <w:p w14:paraId="25919221" w14:textId="77777777" w:rsidR="00C64830" w:rsidRPr="000C62D2" w:rsidRDefault="00C64830" w:rsidP="00DE08A5">
            <w:pPr>
              <w:rPr>
                <w:strike/>
                <w:color w:val="FF0000"/>
                <w:sz w:val="22"/>
                <w:szCs w:val="22"/>
              </w:rPr>
            </w:pPr>
            <w:r w:rsidRPr="000C62D2">
              <w:rPr>
                <w:strike/>
                <w:color w:val="FF0000"/>
                <w:sz w:val="22"/>
                <w:szCs w:val="22"/>
              </w:rPr>
              <w:t>20,282 (20 – 1,831)</w:t>
            </w:r>
          </w:p>
        </w:tc>
        <w:tc>
          <w:tcPr>
            <w:tcW w:w="1134" w:type="dxa"/>
          </w:tcPr>
          <w:p w14:paraId="5C9FD1DB" w14:textId="77777777" w:rsidR="00C64830" w:rsidRPr="00366AB9" w:rsidRDefault="00C64830" w:rsidP="00DE08A5">
            <w:pPr>
              <w:rPr>
                <w:sz w:val="22"/>
                <w:szCs w:val="22"/>
              </w:rPr>
            </w:pPr>
            <w:r>
              <w:rPr>
                <w:sz w:val="22"/>
                <w:szCs w:val="22"/>
              </w:rPr>
              <w:t>NOS</w:t>
            </w:r>
          </w:p>
        </w:tc>
      </w:tr>
      <w:tr w:rsidR="00C64830" w:rsidRPr="00366AB9" w14:paraId="4A4C9E76" w14:textId="77777777" w:rsidTr="00DE08A5">
        <w:tc>
          <w:tcPr>
            <w:tcW w:w="1169" w:type="dxa"/>
          </w:tcPr>
          <w:p w14:paraId="68C9081F" w14:textId="77777777" w:rsidR="00C64830" w:rsidRPr="00366AB9" w:rsidRDefault="00C64830" w:rsidP="00DE08A5">
            <w:pPr>
              <w:rPr>
                <w:sz w:val="22"/>
                <w:szCs w:val="22"/>
              </w:rPr>
            </w:pPr>
            <w:r w:rsidRPr="00366AB9">
              <w:rPr>
                <w:sz w:val="22"/>
                <w:szCs w:val="22"/>
              </w:rPr>
              <w:t>Prete et al (201</w:t>
            </w:r>
            <w:r>
              <w:rPr>
                <w:sz w:val="22"/>
                <w:szCs w:val="22"/>
              </w:rPr>
              <w:t>8</w:t>
            </w:r>
            <w:r w:rsidRPr="00366AB9">
              <w:rPr>
                <w:sz w:val="22"/>
                <w:szCs w:val="22"/>
              </w:rPr>
              <w:t>)</w:t>
            </w:r>
            <w:r>
              <w:rPr>
                <w:sz w:val="22"/>
                <w:szCs w:val="22"/>
              </w:rPr>
              <w:fldChar w:fldCharType="begin" w:fldLock="1"/>
            </w:r>
            <w:r>
              <w:rPr>
                <w:sz w:val="22"/>
                <w:szCs w:val="22"/>
              </w:rPr>
              <w:instrText>ADDIN CSL_CITATION {"citationItems":[{"id":"ITEM-1","itemData":{"DOI":"10.1097/sla.0000000000002523","ISSN":"0003-4932","abstract":"OBJECTIVE The aim of this study was to evaluate the safety and efficacy of elective rectal resection for rectal cancer in adults by robotic surgery compared with conventional laparoscopic surgery. SUMMARY OF BACKGROUND DATA Technological advantages of robotic surgery favor precise dissection in narrow spaces. However, the evidence base driving recommendations for the use of robotic surgery in rectal cancer primarily hinges on observational data. METHODS We searched MEDLINE, Embase, and CENTRAL for randomized controlled trials (until August 2016) comparing robotic surgery versus conventional laparoscopic surgery. Data on the following endpoints were evaluated: circumferential margin status, mesorectal grade, number of lymph nodes harvested, rate of conversion to open surgery, postoperative complications, and operative time. Data were summarized as relative risks (RR) or weighted mean differences (WMDs) with 95% confidence intervals (95% CIs). Risk of bias of studies was assessed with standard methods. RESULTS Five trials were eligible, including 334 robotic and 337 laparoscopic surgery cases. Meta-analysis showed that RS was associated with lower conversion rate (7.3%; 4 studies, 544 participants, RR 0.58; 95% CI 0.35-0.97, P = 0.04, I = 0%) and longer operating time (MD 38.43 minutes, 95% CI 31.84-45.01: P &lt; 0.00001) compared with laparoscopic surgery. Perioperative mortality, rate of circumferential margin involvement (2 studies, 489 participants, RR 0.82, 95% CI 0.39-1.73), and lymph nodes collected (mean 17.4 Lymph Nodes; 5 trials, 674 patients, MD -0.35, 95% CI -1.83 to 1.12) were similar. The quality of the evidence was moderate for most outcomes. CONCLUSION Evidence of moderate quality supports that robotic surgery for rectal cancer produces similar perioperative outcomes of oncologic procedure adequacy to conventional laparoscopic surgery. Robotic surgery portraits lower rate of conversion to open surgery, while operating time is significantly longer than by laparoscopic approach.","author":[{"dropping-particle":"","family":"Prete","given":"Francesco Paolo","non-dropping-particle":"","parse-names":false,"suffix":""},{"dropping-particle":"","family":"Pezzolla","given":"Angela","non-dropping-particle":"","parse-names":false,"suffix":""},{"dropping-particle":"","family":"Prete","given":"Fernando","non-dropping-particle":"","parse-names":false,"suffix":""},{"dropping-particle":"","family":"Testini","given":"Mario","non-dropping-particle":"","parse-names":false,"suffix":""},{"dropping-particle":"","family":"Marzaioli","given":"Rinaldo","non-dropping-particle":"","parse-names":false,"suffix":""},{"dropping-particle":"","family":"Patriti","given":"Alberto","non-dropping-particle":"","parse-names":false,"suffix":""},{"dropping-particle":"","family":"Jimenez-Rodriguez","given":"Rosa Maria","non-dropping-particle":"","parse-names":false,"suffix":""},{"dropping-particle":"","family":"Gurrado","given":"Angela","non-dropping-particle":"","parse-names":false,"suffix":""},{"dropping-particle":"","family":"Strippoli","given":"Giovanni F. M.","non-dropping-particle":"","parse-names":false,"suffix":""}],"container-title":"Annals of Surgery","id":"ITEM-1","issued":{"date-parts":[["2017"]]},"title":"Robotic Versus Laparoscopic Minimally Invasive Surgery for Rectal Cancer","type":"article-journal"},"uris":["http://www.mendeley.com/documents/?uuid=9301671a-2e7b-47e7-a78f-a8f89d492ace"]}],"mendeley":{"formattedCitation":"&lt;sup&gt;24&lt;/sup&gt;","plainTextFormattedCitation":"24","previouslyFormattedCitation":"&lt;sup&gt;24&lt;/sup&gt;"},"properties":{"noteIndex":0},"schema":"https://github.com/citation-style-language/schema/raw/master/csl-citation.json"}</w:instrText>
            </w:r>
            <w:r>
              <w:rPr>
                <w:sz w:val="22"/>
                <w:szCs w:val="22"/>
              </w:rPr>
              <w:fldChar w:fldCharType="separate"/>
            </w:r>
            <w:r w:rsidRPr="001759FF">
              <w:rPr>
                <w:noProof/>
                <w:sz w:val="22"/>
                <w:szCs w:val="22"/>
                <w:vertAlign w:val="superscript"/>
              </w:rPr>
              <w:t>24</w:t>
            </w:r>
            <w:r>
              <w:rPr>
                <w:sz w:val="22"/>
                <w:szCs w:val="22"/>
              </w:rPr>
              <w:fldChar w:fldCharType="end"/>
            </w:r>
          </w:p>
        </w:tc>
        <w:tc>
          <w:tcPr>
            <w:tcW w:w="1067" w:type="dxa"/>
          </w:tcPr>
          <w:p w14:paraId="03496E00" w14:textId="77777777" w:rsidR="00C64830" w:rsidRPr="00366AB9" w:rsidRDefault="00C64830" w:rsidP="00DE08A5">
            <w:pPr>
              <w:rPr>
                <w:sz w:val="22"/>
                <w:szCs w:val="22"/>
              </w:rPr>
            </w:pPr>
            <w:r w:rsidRPr="00366AB9">
              <w:rPr>
                <w:sz w:val="22"/>
                <w:szCs w:val="22"/>
              </w:rPr>
              <w:t>August 2016</w:t>
            </w:r>
          </w:p>
        </w:tc>
        <w:tc>
          <w:tcPr>
            <w:tcW w:w="1660" w:type="dxa"/>
          </w:tcPr>
          <w:p w14:paraId="330D9638" w14:textId="77777777" w:rsidR="00C64830" w:rsidRPr="00366AB9" w:rsidRDefault="00C64830" w:rsidP="00DE08A5">
            <w:pPr>
              <w:rPr>
                <w:sz w:val="22"/>
                <w:szCs w:val="22"/>
              </w:rPr>
            </w:pPr>
            <w:r w:rsidRPr="00366AB9">
              <w:rPr>
                <w:sz w:val="22"/>
                <w:szCs w:val="22"/>
              </w:rPr>
              <w:t xml:space="preserve">Cochrane Central Register of Controlled Trials, MEDLINE, EMBASE, clinicaltrials.gov, Current controlled trials, WHO clinical Trials search portal, ISRCT registry, UMIN </w:t>
            </w:r>
            <w:r w:rsidRPr="00366AB9">
              <w:rPr>
                <w:sz w:val="22"/>
                <w:szCs w:val="22"/>
              </w:rPr>
              <w:lastRenderedPageBreak/>
              <w:t xml:space="preserve">clinical trial registry, EU clinical Trial Register, CRSA, Grey literature report, Open grey, Publication, sciencedaily.com, google scholar, Conference proceedings citation index, thesis dissertations. </w:t>
            </w:r>
          </w:p>
        </w:tc>
        <w:tc>
          <w:tcPr>
            <w:tcW w:w="1751" w:type="dxa"/>
          </w:tcPr>
          <w:p w14:paraId="2B48C03C" w14:textId="77777777" w:rsidR="00C64830" w:rsidRPr="00366AB9" w:rsidRDefault="00C64830" w:rsidP="00DE08A5">
            <w:pPr>
              <w:rPr>
                <w:sz w:val="22"/>
                <w:szCs w:val="22"/>
              </w:rPr>
            </w:pPr>
            <w:r w:rsidRPr="00366AB9">
              <w:rPr>
                <w:sz w:val="22"/>
                <w:szCs w:val="22"/>
              </w:rPr>
              <w:lastRenderedPageBreak/>
              <w:t>Patients with rectal cancer that underwent robotic or laparoscopic rectal resection</w:t>
            </w:r>
          </w:p>
        </w:tc>
        <w:tc>
          <w:tcPr>
            <w:tcW w:w="1743" w:type="dxa"/>
          </w:tcPr>
          <w:p w14:paraId="210378C5" w14:textId="77777777" w:rsidR="00C64830" w:rsidRPr="00366AB9" w:rsidRDefault="00C64830" w:rsidP="00DE08A5">
            <w:pPr>
              <w:rPr>
                <w:sz w:val="22"/>
                <w:szCs w:val="22"/>
              </w:rPr>
            </w:pPr>
            <w:r w:rsidRPr="00366AB9">
              <w:rPr>
                <w:sz w:val="22"/>
                <w:szCs w:val="22"/>
              </w:rPr>
              <w:t>RRS: 345</w:t>
            </w:r>
          </w:p>
          <w:p w14:paraId="1D3CCF2C" w14:textId="77777777" w:rsidR="00C64830" w:rsidRPr="00366AB9" w:rsidRDefault="00C64830" w:rsidP="00DE08A5">
            <w:pPr>
              <w:rPr>
                <w:sz w:val="22"/>
                <w:szCs w:val="22"/>
              </w:rPr>
            </w:pPr>
            <w:r w:rsidRPr="00366AB9">
              <w:rPr>
                <w:sz w:val="22"/>
                <w:szCs w:val="22"/>
              </w:rPr>
              <w:t>LRS: 336</w:t>
            </w:r>
          </w:p>
        </w:tc>
        <w:tc>
          <w:tcPr>
            <w:tcW w:w="666" w:type="dxa"/>
          </w:tcPr>
          <w:p w14:paraId="40E487E7" w14:textId="77777777" w:rsidR="00C64830" w:rsidRDefault="00C64830" w:rsidP="00DE08A5">
            <w:pPr>
              <w:rPr>
                <w:sz w:val="22"/>
                <w:szCs w:val="22"/>
              </w:rPr>
            </w:pPr>
            <w:r w:rsidRPr="00366AB9">
              <w:rPr>
                <w:sz w:val="22"/>
                <w:szCs w:val="22"/>
              </w:rPr>
              <w:t>5</w:t>
            </w:r>
          </w:p>
          <w:p w14:paraId="1A3E763F" w14:textId="77777777" w:rsidR="00C64830" w:rsidRPr="00366AB9" w:rsidRDefault="00C64830" w:rsidP="00DE08A5">
            <w:pPr>
              <w:rPr>
                <w:sz w:val="22"/>
                <w:szCs w:val="22"/>
              </w:rPr>
            </w:pPr>
            <w:r w:rsidRPr="005055C5">
              <w:rPr>
                <w:color w:val="FF0000"/>
                <w:sz w:val="22"/>
                <w:szCs w:val="22"/>
              </w:rPr>
              <w:t>[681 (12 - 471)]</w:t>
            </w:r>
          </w:p>
        </w:tc>
        <w:tc>
          <w:tcPr>
            <w:tcW w:w="993" w:type="dxa"/>
          </w:tcPr>
          <w:p w14:paraId="694B13BE" w14:textId="77777777" w:rsidR="00C64830" w:rsidRPr="00366AB9" w:rsidRDefault="00C64830" w:rsidP="00DE08A5">
            <w:pPr>
              <w:rPr>
                <w:sz w:val="22"/>
                <w:szCs w:val="22"/>
              </w:rPr>
            </w:pPr>
            <w:r w:rsidRPr="00366AB9">
              <w:rPr>
                <w:sz w:val="22"/>
                <w:szCs w:val="22"/>
              </w:rPr>
              <w:t>0</w:t>
            </w:r>
          </w:p>
        </w:tc>
        <w:tc>
          <w:tcPr>
            <w:tcW w:w="1134" w:type="dxa"/>
          </w:tcPr>
          <w:p w14:paraId="00415D75" w14:textId="77777777" w:rsidR="00C64830" w:rsidRPr="005055C5" w:rsidRDefault="00C64830" w:rsidP="00DE08A5">
            <w:pPr>
              <w:rPr>
                <w:strike/>
                <w:color w:val="FF0000"/>
                <w:sz w:val="22"/>
                <w:szCs w:val="22"/>
              </w:rPr>
            </w:pPr>
            <w:r w:rsidRPr="005055C5">
              <w:rPr>
                <w:strike/>
                <w:color w:val="FF0000"/>
                <w:sz w:val="22"/>
                <w:szCs w:val="22"/>
              </w:rPr>
              <w:t>681 (12 - 471)</w:t>
            </w:r>
          </w:p>
        </w:tc>
        <w:tc>
          <w:tcPr>
            <w:tcW w:w="1134" w:type="dxa"/>
          </w:tcPr>
          <w:p w14:paraId="66AB0786" w14:textId="77777777" w:rsidR="00C64830" w:rsidRPr="00366AB9" w:rsidRDefault="00C64830" w:rsidP="00DE08A5">
            <w:pPr>
              <w:rPr>
                <w:sz w:val="22"/>
                <w:szCs w:val="22"/>
              </w:rPr>
            </w:pPr>
            <w:r>
              <w:rPr>
                <w:sz w:val="22"/>
                <w:szCs w:val="22"/>
              </w:rPr>
              <w:t>ROB</w:t>
            </w:r>
          </w:p>
        </w:tc>
      </w:tr>
      <w:tr w:rsidR="00C64830" w:rsidRPr="00366AB9" w14:paraId="0FC787D0" w14:textId="77777777" w:rsidTr="00DE08A5">
        <w:tc>
          <w:tcPr>
            <w:tcW w:w="1169" w:type="dxa"/>
          </w:tcPr>
          <w:p w14:paraId="7867E39D" w14:textId="77777777" w:rsidR="00C64830" w:rsidRPr="00366AB9" w:rsidRDefault="00C64830" w:rsidP="00DE08A5">
            <w:pPr>
              <w:rPr>
                <w:sz w:val="22"/>
                <w:szCs w:val="22"/>
              </w:rPr>
            </w:pPr>
            <w:r w:rsidRPr="00366AB9">
              <w:rPr>
                <w:sz w:val="22"/>
                <w:szCs w:val="22"/>
              </w:rPr>
              <w:t>Liang et al (2017)</w:t>
            </w:r>
            <w:r>
              <w:rPr>
                <w:sz w:val="22"/>
                <w:szCs w:val="22"/>
              </w:rPr>
              <w:fldChar w:fldCharType="begin" w:fldLock="1"/>
            </w:r>
            <w:r>
              <w:rPr>
                <w:sz w:val="22"/>
                <w:szCs w:val="22"/>
              </w:rPr>
              <w:instrText>ADDIN CSL_CITATION {"citationItems":[{"id":"ITEM-1","itemData":{"DOI":"10.1097/SLA.0000000000002346","ISSN":"15281140","abstract":": Objective: To compare the safety/efficacy of the robotic-assisted lobectomy/segmentectomy (RAL/S) with the video-assisted lobectomy/segmentectomy (VAL/S) for radical lung cancer resection. BACKGROUND: It remains uncertain whether the newly developed RAL/S is comparable with the VAL/S. METHODS: A comprehensive search of online databases was performed. Perioperative outcomes were synthesized. Cumulative meta-analysis was performed to evaluate the temporal trend of pooled outcomes. Specific subgroups (propensity score matching studies, pure lobectomy studies) were examined. RESULTS: Analysis of 14 studies including a total of 7438 patients was performed. RAL/S was performed on 3239 patients, whereas the other 4199 patients underwent VAL/S. The 30-day mortality [0.7% vs 1.1%; odds ratio (OR) 0.53, P = 0.045] and conversion rate to open surgery (10.3% vs 11.9%; OR 0.57, P &lt; 0.001) were significantly lower in patients who underwent RAL/S than VAL/S. Meanwhile, the postoperative complications (27.5% vs 28.2%; OR 0.95, P = 0.431), operation time [176.63 vs 162.74 min; standardized mean difference (SMD) 0.30, P = 0.086], duration of hospitalization (4.90 vs 5.23 days; SMD -0.08, P = 0.292), days to tube removal (4.10 vs 3.53 days; SMD 0.25, P = 0.120), retrieved lymph node (11.96 vs 10.67; SMD 0.46, P = 0.381), and retrieved lymph node station (4.98 vs 4.32; SMD 0.83, P = 0.261) were similar between the 2 groups. The cumulative meta-analyses suggested that the relative effects between 2 groups have already stabilized. All outcomes of subgroup and overall analyses were similar. CONCLUSIONS: This up-to-date meta-analysis confirms that RAL/S is a feasible and safe alternative to VAL/S for radical resection of lung cancer. Future studies should focus on the long-term benefits and cost effectiveness of RAL/S compared with VAL/S.","author":[{"dropping-particle":"","family":"Liang","given":"Hengrui","non-dropping-particle":"","parse-names":false,"suffix":""},{"dropping-particle":"","family":"Liang","given":"Wenhua","non-dropping-particle":"","parse-names":false,"suffix":""},{"dropping-particle":"","family":"Zhao","given":"Lei","non-dropping-particle":"","parse-names":false,"suffix":""},{"dropping-particle":"","family":"Chen","given":"Difei","non-dropping-particle":"","parse-names":false,"suffix":""},{"dropping-particle":"","family":"Zhang","given":"Jianrong","non-dropping-particle":"","parse-names":false,"suffix":""},{"dropping-particle":"","family":"Zhang","given":"Yiyin","non-dropping-particle":"","parse-names":false,"suffix":""},{"dropping-particle":"","family":"Tang","given":"Shiyan","non-dropping-particle":"","parse-names":false,"suffix":""},{"dropping-particle":"","family":"He","given":"Jianxing","non-dropping-particle":"","parse-names":false,"suffix":""}],"container-title":"Annals of Surgery","id":"ITEM-1","issued":{"date-parts":[["2018"]]},"title":"Robotic Versus Video-assisted Lobectomy/Segmentectomy for Lung Cancer: A Meta-analysis","type":"article-journal"},"uris":["http://www.mendeley.com/documents/?uuid=fee1314e-14dc-4132-be2e-58a4bf5e5584"]}],"mendeley":{"formattedCitation":"&lt;sup&gt;25&lt;/sup&gt;","plainTextFormattedCitation":"25","previouslyFormattedCitation":"&lt;sup&gt;25&lt;/sup&gt;"},"properties":{"noteIndex":0},"schema":"https://github.com/citation-style-language/schema/raw/master/csl-citation.json"}</w:instrText>
            </w:r>
            <w:r>
              <w:rPr>
                <w:sz w:val="22"/>
                <w:szCs w:val="22"/>
              </w:rPr>
              <w:fldChar w:fldCharType="separate"/>
            </w:r>
            <w:r w:rsidRPr="001759FF">
              <w:rPr>
                <w:noProof/>
                <w:sz w:val="22"/>
                <w:szCs w:val="22"/>
                <w:vertAlign w:val="superscript"/>
              </w:rPr>
              <w:t>25</w:t>
            </w:r>
            <w:r>
              <w:rPr>
                <w:sz w:val="22"/>
                <w:szCs w:val="22"/>
              </w:rPr>
              <w:fldChar w:fldCharType="end"/>
            </w:r>
          </w:p>
        </w:tc>
        <w:tc>
          <w:tcPr>
            <w:tcW w:w="1067" w:type="dxa"/>
          </w:tcPr>
          <w:p w14:paraId="4493FA91" w14:textId="77777777" w:rsidR="00C64830" w:rsidRPr="00366AB9" w:rsidRDefault="00C64830" w:rsidP="00DE08A5">
            <w:pPr>
              <w:rPr>
                <w:sz w:val="22"/>
                <w:szCs w:val="22"/>
              </w:rPr>
            </w:pPr>
            <w:r w:rsidRPr="00366AB9">
              <w:rPr>
                <w:sz w:val="22"/>
                <w:szCs w:val="22"/>
              </w:rPr>
              <w:t>November 2016</w:t>
            </w:r>
          </w:p>
        </w:tc>
        <w:tc>
          <w:tcPr>
            <w:tcW w:w="1660" w:type="dxa"/>
          </w:tcPr>
          <w:p w14:paraId="7C006251" w14:textId="77777777" w:rsidR="00C64830" w:rsidRPr="00366AB9" w:rsidRDefault="00C64830" w:rsidP="00DE08A5">
            <w:pPr>
              <w:rPr>
                <w:sz w:val="22"/>
                <w:szCs w:val="22"/>
              </w:rPr>
            </w:pPr>
            <w:r w:rsidRPr="00366AB9">
              <w:rPr>
                <w:sz w:val="22"/>
                <w:szCs w:val="22"/>
              </w:rPr>
              <w:t>PubMed, Web of Science, Medline, Cochrane</w:t>
            </w:r>
          </w:p>
        </w:tc>
        <w:tc>
          <w:tcPr>
            <w:tcW w:w="1751" w:type="dxa"/>
          </w:tcPr>
          <w:p w14:paraId="35C8AEDE" w14:textId="77777777" w:rsidR="00C64830" w:rsidRPr="00366AB9" w:rsidRDefault="00C64830" w:rsidP="00DE08A5">
            <w:pPr>
              <w:rPr>
                <w:sz w:val="22"/>
                <w:szCs w:val="22"/>
              </w:rPr>
            </w:pPr>
            <w:r w:rsidRPr="00366AB9">
              <w:rPr>
                <w:sz w:val="22"/>
                <w:szCs w:val="22"/>
              </w:rPr>
              <w:t>Robotic lobectomy/segmentectomy and Video-assisted lobectomy/segmentectomy</w:t>
            </w:r>
          </w:p>
        </w:tc>
        <w:tc>
          <w:tcPr>
            <w:tcW w:w="1743" w:type="dxa"/>
          </w:tcPr>
          <w:p w14:paraId="6EE954C9" w14:textId="77777777" w:rsidR="00C64830" w:rsidRPr="00366AB9" w:rsidRDefault="00C64830" w:rsidP="00DE08A5">
            <w:pPr>
              <w:rPr>
                <w:sz w:val="22"/>
                <w:szCs w:val="22"/>
              </w:rPr>
            </w:pPr>
            <w:r w:rsidRPr="00366AB9">
              <w:rPr>
                <w:sz w:val="22"/>
                <w:szCs w:val="22"/>
              </w:rPr>
              <w:t>RATS: 3239</w:t>
            </w:r>
          </w:p>
          <w:p w14:paraId="08669092" w14:textId="77777777" w:rsidR="00C64830" w:rsidRPr="00366AB9" w:rsidRDefault="00C64830" w:rsidP="00DE08A5">
            <w:pPr>
              <w:rPr>
                <w:sz w:val="22"/>
                <w:szCs w:val="22"/>
              </w:rPr>
            </w:pPr>
            <w:r w:rsidRPr="00366AB9">
              <w:rPr>
                <w:sz w:val="22"/>
                <w:szCs w:val="22"/>
              </w:rPr>
              <w:t>VATS: 4199</w:t>
            </w:r>
          </w:p>
        </w:tc>
        <w:tc>
          <w:tcPr>
            <w:tcW w:w="666" w:type="dxa"/>
          </w:tcPr>
          <w:p w14:paraId="61C4D3BB" w14:textId="77777777" w:rsidR="00C64830" w:rsidRPr="00366AB9" w:rsidRDefault="00C64830" w:rsidP="00DE08A5">
            <w:pPr>
              <w:rPr>
                <w:sz w:val="22"/>
                <w:szCs w:val="22"/>
              </w:rPr>
            </w:pPr>
            <w:r w:rsidRPr="00366AB9">
              <w:rPr>
                <w:sz w:val="22"/>
                <w:szCs w:val="22"/>
              </w:rPr>
              <w:t>0</w:t>
            </w:r>
          </w:p>
        </w:tc>
        <w:tc>
          <w:tcPr>
            <w:tcW w:w="993" w:type="dxa"/>
          </w:tcPr>
          <w:p w14:paraId="56FB8A98" w14:textId="77777777" w:rsidR="00C64830" w:rsidRPr="00366AB9" w:rsidRDefault="00C64830" w:rsidP="00DE08A5">
            <w:pPr>
              <w:rPr>
                <w:sz w:val="22"/>
                <w:szCs w:val="22"/>
              </w:rPr>
            </w:pPr>
            <w:r w:rsidRPr="00366AB9">
              <w:rPr>
                <w:sz w:val="22"/>
                <w:szCs w:val="22"/>
              </w:rPr>
              <w:t>14</w:t>
            </w:r>
            <w:r>
              <w:rPr>
                <w:sz w:val="22"/>
                <w:szCs w:val="22"/>
              </w:rPr>
              <w:t xml:space="preserve"> </w:t>
            </w:r>
            <w:r w:rsidRPr="00DE08A5">
              <w:rPr>
                <w:color w:val="FF0000"/>
                <w:sz w:val="22"/>
                <w:szCs w:val="22"/>
              </w:rPr>
              <w:t>[7438 (51 – 3876)]</w:t>
            </w:r>
          </w:p>
        </w:tc>
        <w:tc>
          <w:tcPr>
            <w:tcW w:w="1134" w:type="dxa"/>
          </w:tcPr>
          <w:p w14:paraId="0B00C502" w14:textId="77777777" w:rsidR="00C64830" w:rsidRPr="00DE08A5" w:rsidRDefault="00C64830" w:rsidP="00DE08A5">
            <w:pPr>
              <w:rPr>
                <w:strike/>
                <w:color w:val="FF0000"/>
                <w:sz w:val="22"/>
                <w:szCs w:val="22"/>
              </w:rPr>
            </w:pPr>
            <w:r w:rsidRPr="00DE08A5">
              <w:rPr>
                <w:strike/>
                <w:color w:val="FF0000"/>
                <w:sz w:val="22"/>
                <w:szCs w:val="22"/>
              </w:rPr>
              <w:t>7438 (51 – 3876)</w:t>
            </w:r>
          </w:p>
        </w:tc>
        <w:tc>
          <w:tcPr>
            <w:tcW w:w="1134" w:type="dxa"/>
          </w:tcPr>
          <w:p w14:paraId="3792A4C2" w14:textId="77777777" w:rsidR="00C64830" w:rsidRPr="00366AB9" w:rsidRDefault="00C64830" w:rsidP="00DE08A5">
            <w:pPr>
              <w:rPr>
                <w:sz w:val="22"/>
                <w:szCs w:val="22"/>
              </w:rPr>
            </w:pPr>
            <w:r>
              <w:rPr>
                <w:sz w:val="22"/>
                <w:szCs w:val="22"/>
              </w:rPr>
              <w:t>NOS</w:t>
            </w:r>
          </w:p>
        </w:tc>
      </w:tr>
      <w:tr w:rsidR="00C64830" w:rsidRPr="00366AB9" w14:paraId="084EAA53" w14:textId="77777777" w:rsidTr="00DE08A5">
        <w:tc>
          <w:tcPr>
            <w:tcW w:w="1169" w:type="dxa"/>
          </w:tcPr>
          <w:p w14:paraId="74B1E82A" w14:textId="77777777" w:rsidR="00C64830" w:rsidRPr="00366AB9" w:rsidRDefault="00C64830" w:rsidP="00DE08A5">
            <w:pPr>
              <w:rPr>
                <w:sz w:val="22"/>
                <w:szCs w:val="22"/>
              </w:rPr>
            </w:pPr>
            <w:r w:rsidRPr="00366AB9">
              <w:rPr>
                <w:bCs/>
                <w:sz w:val="22"/>
                <w:szCs w:val="22"/>
              </w:rPr>
              <w:t>Buentzel et al (2017)</w:t>
            </w:r>
            <w:r>
              <w:rPr>
                <w:bCs/>
                <w:sz w:val="22"/>
                <w:szCs w:val="22"/>
              </w:rPr>
              <w:fldChar w:fldCharType="begin" w:fldLock="1"/>
            </w:r>
            <w:r>
              <w:rPr>
                <w:bCs/>
                <w:sz w:val="22"/>
                <w:szCs w:val="22"/>
              </w:rPr>
              <w:instrText>ADDIN CSL_CITATION {"citationItems":[{"id":"ITEM-1","itemData":{"DOI":"10.1097/md.0000000000007161","ISSN":"0025-7974","author":[{"dropping-particle":"","family":"Buentzel","given":"Judith","non-dropping-particle":"","parse-names":false,"suffix":""},{"dropping-particle":"","family":"Straube","given":"Carmen","non-dropping-particle":"","parse-names":false,"suffix":""},{"dropping-particle":"","family":"Heinz","given":"Judith","non-dropping-particle":"","parse-names":false,"suffix":""},{"dropping-particle":"","family":"Roever","given":"Christian","non-dropping-particle":"","parse-names":false,"suffix":""},{"dropping-particle":"","family":"Beham","given":"Alexander","non-dropping-particle":"","parse-names":false,"suffix":""},{"dropping-particle":"","family":"Emmert","given":"Andreas","non-dropping-particle":"","parse-names":false,"suffix":""},{"dropping-particle":"","family":"Hinterthaner","given":"Marc","non-dropping-particle":"","parse-names":false,"suffix":""},{"dropping-particle":"","family":"Danner","given":"Bernhard C.","non-dropping-particle":"","parse-names":false,"suffix":""},{"dropping-particle":"","family":"Emmert","given":"Alexander","non-dropping-particle":"","parse-names":false,"suffix":""}],"container-title":"Medicine","id":"ITEM-1","issued":{"date-parts":[["2017"]]},"title":"Thymectomy via open surgery or robotic video assisted thoracic surgery","type":"article-journal"},"uris":["http://www.mendeley.com/documents/?uuid=5f6b7262-3c26-4519-8dd0-da2811189c2c"]}],"mendeley":{"formattedCitation":"&lt;sup&gt;26&lt;/sup&gt;","plainTextFormattedCitation":"26","previouslyFormattedCitation":"&lt;sup&gt;26&lt;/sup&gt;"},"properties":{"noteIndex":0},"schema":"https://github.com/citation-style-language/schema/raw/master/csl-citation.json"}</w:instrText>
            </w:r>
            <w:r>
              <w:rPr>
                <w:bCs/>
                <w:sz w:val="22"/>
                <w:szCs w:val="22"/>
              </w:rPr>
              <w:fldChar w:fldCharType="separate"/>
            </w:r>
            <w:r w:rsidRPr="001759FF">
              <w:rPr>
                <w:bCs/>
                <w:noProof/>
                <w:sz w:val="22"/>
                <w:szCs w:val="22"/>
                <w:vertAlign w:val="superscript"/>
              </w:rPr>
              <w:t>26</w:t>
            </w:r>
            <w:r>
              <w:rPr>
                <w:bCs/>
                <w:sz w:val="22"/>
                <w:szCs w:val="22"/>
              </w:rPr>
              <w:fldChar w:fldCharType="end"/>
            </w:r>
          </w:p>
        </w:tc>
        <w:tc>
          <w:tcPr>
            <w:tcW w:w="1067" w:type="dxa"/>
          </w:tcPr>
          <w:p w14:paraId="68247689" w14:textId="77777777" w:rsidR="00C64830" w:rsidRPr="00366AB9" w:rsidRDefault="00C64830" w:rsidP="00DE08A5">
            <w:pPr>
              <w:rPr>
                <w:sz w:val="22"/>
                <w:szCs w:val="22"/>
              </w:rPr>
            </w:pPr>
            <w:r w:rsidRPr="00366AB9">
              <w:rPr>
                <w:sz w:val="22"/>
                <w:szCs w:val="22"/>
              </w:rPr>
              <w:t>October 2016</w:t>
            </w:r>
          </w:p>
        </w:tc>
        <w:tc>
          <w:tcPr>
            <w:tcW w:w="1660" w:type="dxa"/>
          </w:tcPr>
          <w:p w14:paraId="59E45988" w14:textId="77777777" w:rsidR="00C64830" w:rsidRPr="00366AB9" w:rsidRDefault="00C64830" w:rsidP="00DE08A5">
            <w:pPr>
              <w:rPr>
                <w:sz w:val="22"/>
                <w:szCs w:val="22"/>
              </w:rPr>
            </w:pPr>
            <w:r w:rsidRPr="00366AB9">
              <w:rPr>
                <w:sz w:val="22"/>
                <w:szCs w:val="22"/>
              </w:rPr>
              <w:t>PubMed, Cochrane library, Biomed central and Science direct, MEDLINE</w:t>
            </w:r>
          </w:p>
        </w:tc>
        <w:tc>
          <w:tcPr>
            <w:tcW w:w="1751" w:type="dxa"/>
          </w:tcPr>
          <w:p w14:paraId="284BA899" w14:textId="77777777" w:rsidR="00C64830" w:rsidRPr="00366AB9" w:rsidRDefault="00C64830" w:rsidP="00DE08A5">
            <w:pPr>
              <w:rPr>
                <w:sz w:val="22"/>
                <w:szCs w:val="22"/>
              </w:rPr>
            </w:pPr>
            <w:r w:rsidRPr="00366AB9">
              <w:rPr>
                <w:sz w:val="22"/>
                <w:szCs w:val="22"/>
              </w:rPr>
              <w:t>Open thymectomy or robotic thymectomy</w:t>
            </w:r>
          </w:p>
        </w:tc>
        <w:tc>
          <w:tcPr>
            <w:tcW w:w="1743" w:type="dxa"/>
          </w:tcPr>
          <w:p w14:paraId="798FC886" w14:textId="77777777" w:rsidR="00C64830" w:rsidRPr="00366AB9" w:rsidRDefault="00C64830" w:rsidP="00DE08A5">
            <w:pPr>
              <w:rPr>
                <w:sz w:val="22"/>
                <w:szCs w:val="22"/>
              </w:rPr>
            </w:pPr>
            <w:r w:rsidRPr="00366AB9">
              <w:rPr>
                <w:sz w:val="22"/>
                <w:szCs w:val="22"/>
              </w:rPr>
              <w:t>RT: 215</w:t>
            </w:r>
          </w:p>
          <w:p w14:paraId="1C0CBFCF" w14:textId="77777777" w:rsidR="00C64830" w:rsidRPr="00366AB9" w:rsidRDefault="00C64830" w:rsidP="00DE08A5">
            <w:pPr>
              <w:rPr>
                <w:sz w:val="22"/>
                <w:szCs w:val="22"/>
              </w:rPr>
            </w:pPr>
            <w:r w:rsidRPr="00366AB9">
              <w:rPr>
                <w:sz w:val="22"/>
                <w:szCs w:val="22"/>
              </w:rPr>
              <w:t>OT: 274</w:t>
            </w:r>
          </w:p>
        </w:tc>
        <w:tc>
          <w:tcPr>
            <w:tcW w:w="666" w:type="dxa"/>
          </w:tcPr>
          <w:p w14:paraId="302716E1" w14:textId="77777777" w:rsidR="00C64830" w:rsidRPr="00366AB9" w:rsidRDefault="00C64830" w:rsidP="00DE08A5">
            <w:pPr>
              <w:rPr>
                <w:sz w:val="22"/>
                <w:szCs w:val="22"/>
              </w:rPr>
            </w:pPr>
            <w:r w:rsidRPr="00366AB9">
              <w:rPr>
                <w:sz w:val="22"/>
                <w:szCs w:val="22"/>
              </w:rPr>
              <w:t>0</w:t>
            </w:r>
          </w:p>
        </w:tc>
        <w:tc>
          <w:tcPr>
            <w:tcW w:w="993" w:type="dxa"/>
          </w:tcPr>
          <w:p w14:paraId="66A595CB" w14:textId="77777777" w:rsidR="00C64830" w:rsidRPr="00366AB9" w:rsidRDefault="00C64830" w:rsidP="00DE08A5">
            <w:pPr>
              <w:rPr>
                <w:sz w:val="22"/>
                <w:szCs w:val="22"/>
              </w:rPr>
            </w:pPr>
            <w:r w:rsidRPr="00366AB9">
              <w:rPr>
                <w:sz w:val="22"/>
                <w:szCs w:val="22"/>
              </w:rPr>
              <w:t>7</w:t>
            </w:r>
            <w:r>
              <w:rPr>
                <w:sz w:val="22"/>
                <w:szCs w:val="22"/>
              </w:rPr>
              <w:t xml:space="preserve"> </w:t>
            </w:r>
            <w:r w:rsidRPr="00DE08A5">
              <w:rPr>
                <w:color w:val="FF0000"/>
                <w:sz w:val="22"/>
                <w:szCs w:val="22"/>
              </w:rPr>
              <w:t>[489 (21 – 200)]</w:t>
            </w:r>
          </w:p>
        </w:tc>
        <w:tc>
          <w:tcPr>
            <w:tcW w:w="1134" w:type="dxa"/>
          </w:tcPr>
          <w:p w14:paraId="797087B3" w14:textId="77777777" w:rsidR="00C64830" w:rsidRPr="00DE08A5" w:rsidRDefault="00C64830" w:rsidP="00DE08A5">
            <w:pPr>
              <w:rPr>
                <w:strike/>
                <w:color w:val="FF0000"/>
                <w:sz w:val="22"/>
                <w:szCs w:val="22"/>
              </w:rPr>
            </w:pPr>
            <w:r w:rsidRPr="00DE08A5">
              <w:rPr>
                <w:strike/>
                <w:color w:val="FF0000"/>
                <w:sz w:val="22"/>
                <w:szCs w:val="22"/>
              </w:rPr>
              <w:t>489 (21 – 200)</w:t>
            </w:r>
          </w:p>
        </w:tc>
        <w:tc>
          <w:tcPr>
            <w:tcW w:w="1134" w:type="dxa"/>
          </w:tcPr>
          <w:p w14:paraId="6D12E100" w14:textId="77777777" w:rsidR="00C64830" w:rsidRPr="00366AB9" w:rsidRDefault="00C64830" w:rsidP="00DE08A5">
            <w:pPr>
              <w:rPr>
                <w:sz w:val="22"/>
                <w:szCs w:val="22"/>
              </w:rPr>
            </w:pPr>
            <w:r>
              <w:rPr>
                <w:sz w:val="22"/>
                <w:szCs w:val="22"/>
              </w:rPr>
              <w:t>N/A</w:t>
            </w:r>
          </w:p>
        </w:tc>
      </w:tr>
      <w:tr w:rsidR="00C64830" w:rsidRPr="00366AB9" w14:paraId="2F98A388" w14:textId="77777777" w:rsidTr="00DE08A5">
        <w:tc>
          <w:tcPr>
            <w:tcW w:w="1169" w:type="dxa"/>
          </w:tcPr>
          <w:p w14:paraId="4CE8E63A" w14:textId="77777777" w:rsidR="00C64830" w:rsidRPr="00366AB9" w:rsidRDefault="00C64830" w:rsidP="00DE08A5">
            <w:pPr>
              <w:rPr>
                <w:sz w:val="22"/>
                <w:szCs w:val="22"/>
              </w:rPr>
            </w:pPr>
            <w:r w:rsidRPr="00366AB9">
              <w:rPr>
                <w:bCs/>
                <w:sz w:val="22"/>
                <w:szCs w:val="22"/>
              </w:rPr>
              <w:t>Buentzel et al (2017)</w:t>
            </w:r>
            <w:r>
              <w:rPr>
                <w:bCs/>
                <w:sz w:val="22"/>
                <w:szCs w:val="22"/>
              </w:rPr>
              <w:fldChar w:fldCharType="begin" w:fldLock="1"/>
            </w:r>
            <w:r>
              <w:rPr>
                <w:bCs/>
                <w:sz w:val="22"/>
                <w:szCs w:val="22"/>
              </w:rPr>
              <w:instrText>ADDIN CSL_CITATION {"citationItems":[{"id":"ITEM-1","itemData":{"DOI":"10.1002/rcs.1847","ISSN":"1478596X","abstract":"Copyright © 2017 John Wiley  &amp;  Sons, Ltd. Background: The purpose of this study was to analyze all relevant comparative studies comparing robot-assisted minimally invasive thymectomy (RATS) and video-assisted thoracic surgery thymectomy (VATS) in terms of surgical and short-term outcomes. Methods: A systematic search for articles describing robot-assisted and video-assisted thymectomy and addressing surgical outcomes, operation time, length of hospitalization, intra-operative blood loss, conversion to sternotomy and post-operative complications was performed using the medical databases. Results: Of the 478 studies from preliminary screening, five articles were included. By pooling these studies, we found no significant differences betwee n the RATS and VATS (odds ratio 1.24 (95% CI 0.51, 3.03; p = 0.63)).There were no significant differences in comparison of conversion rates, operation time (26.29 min (95% CI –2.57, 55.35; p = 0.07)) and length of hospitalization (–1.58 days (95% CI –4.78, 1.62; p = 0.33)). There was a slightly higher blood loss in the RATS group. Conclusion: Our meta-analysis did not detect any statistically significant differences in surgery outcomes between the two groups.","author":[{"dropping-particle":"","family":"Buentzel","given":"Judith","non-dropping-particle":"","parse-names":false,"suffix":""},{"dropping-particle":"","family":"Heinz","given":"Judith","non-dropping-particle":"","parse-names":false,"suffix":""},{"dropping-particle":"","family":"Hinterthaner","given":"Marc","non-dropping-particle":"","parse-names":false,"suffix":""},{"dropping-particle":"","family":"Schöndube","given":"Friedrich A.","non-dropping-particle":"","parse-names":false,"suffix":""},{"dropping-particle":"","family":"Straube","given":"Carmen","non-dropping-particle":"","parse-names":false,"suffix":""},{"dropping-particle":"","family":"Roever","given":"Christian","non-dropping-particle":"","parse-names":false,"suffix":""},{"dropping-particle":"","family":"Emmert","given":"Alexander","non-dropping-particle":"","parse-names":false,"suffix":""}],"container-title":"International Journal of Medical Robotics and Computer Assisted Surgery","id":"ITEM-1","issued":{"date-parts":[["2017"]]},"title":"Robotic versus thoracoscopic thymectomy: The current evidence","type":"article-journal"},"uris":["http://www.mendeley.com/documents/?uuid=87395278-3d57-496f-bbd8-5e9d6ccd1537"]}],"mendeley":{"formattedCitation":"&lt;sup&gt;27&lt;/sup&gt;","plainTextFormattedCitation":"27","previouslyFormattedCitation":"&lt;sup&gt;27&lt;/sup&gt;"},"properties":{"noteIndex":0},"schema":"https://github.com/citation-style-language/schema/raw/master/csl-citation.json"}</w:instrText>
            </w:r>
            <w:r>
              <w:rPr>
                <w:bCs/>
                <w:sz w:val="22"/>
                <w:szCs w:val="22"/>
              </w:rPr>
              <w:fldChar w:fldCharType="separate"/>
            </w:r>
            <w:r w:rsidRPr="001759FF">
              <w:rPr>
                <w:bCs/>
                <w:noProof/>
                <w:sz w:val="22"/>
                <w:szCs w:val="22"/>
                <w:vertAlign w:val="superscript"/>
              </w:rPr>
              <w:t>27</w:t>
            </w:r>
            <w:r>
              <w:rPr>
                <w:bCs/>
                <w:sz w:val="22"/>
                <w:szCs w:val="22"/>
              </w:rPr>
              <w:fldChar w:fldCharType="end"/>
            </w:r>
          </w:p>
        </w:tc>
        <w:tc>
          <w:tcPr>
            <w:tcW w:w="1067" w:type="dxa"/>
          </w:tcPr>
          <w:p w14:paraId="1DD52221" w14:textId="77777777" w:rsidR="00C64830" w:rsidRPr="00366AB9" w:rsidRDefault="00C64830" w:rsidP="00DE08A5">
            <w:pPr>
              <w:rPr>
                <w:sz w:val="22"/>
                <w:szCs w:val="22"/>
              </w:rPr>
            </w:pPr>
            <w:r w:rsidRPr="00366AB9">
              <w:rPr>
                <w:sz w:val="22"/>
                <w:szCs w:val="22"/>
              </w:rPr>
              <w:t>August 2016</w:t>
            </w:r>
          </w:p>
        </w:tc>
        <w:tc>
          <w:tcPr>
            <w:tcW w:w="1660" w:type="dxa"/>
          </w:tcPr>
          <w:p w14:paraId="148B046A" w14:textId="77777777" w:rsidR="00C64830" w:rsidRPr="00366AB9" w:rsidRDefault="00C64830" w:rsidP="00DE08A5">
            <w:pPr>
              <w:rPr>
                <w:sz w:val="22"/>
                <w:szCs w:val="22"/>
              </w:rPr>
            </w:pPr>
            <w:r w:rsidRPr="00366AB9">
              <w:rPr>
                <w:sz w:val="22"/>
                <w:szCs w:val="22"/>
              </w:rPr>
              <w:t>PubMed, Cochrane library, Biomed central and Science direct, MEDLINE</w:t>
            </w:r>
          </w:p>
        </w:tc>
        <w:tc>
          <w:tcPr>
            <w:tcW w:w="1751" w:type="dxa"/>
          </w:tcPr>
          <w:p w14:paraId="3435015E" w14:textId="77777777" w:rsidR="00C64830" w:rsidRPr="00366AB9" w:rsidRDefault="00C64830" w:rsidP="00DE08A5">
            <w:pPr>
              <w:rPr>
                <w:sz w:val="22"/>
                <w:szCs w:val="22"/>
              </w:rPr>
            </w:pPr>
            <w:r w:rsidRPr="00366AB9">
              <w:rPr>
                <w:sz w:val="22"/>
                <w:szCs w:val="22"/>
              </w:rPr>
              <w:t>Thoracoscopic thymectomy or robotic thymectomy</w:t>
            </w:r>
          </w:p>
        </w:tc>
        <w:tc>
          <w:tcPr>
            <w:tcW w:w="1743" w:type="dxa"/>
          </w:tcPr>
          <w:p w14:paraId="70824917" w14:textId="77777777" w:rsidR="00C64830" w:rsidRPr="00366AB9" w:rsidRDefault="00C64830" w:rsidP="00DE08A5">
            <w:pPr>
              <w:rPr>
                <w:sz w:val="22"/>
                <w:szCs w:val="22"/>
              </w:rPr>
            </w:pPr>
            <w:r w:rsidRPr="00366AB9">
              <w:rPr>
                <w:sz w:val="22"/>
                <w:szCs w:val="22"/>
              </w:rPr>
              <w:t>TT: 281</w:t>
            </w:r>
          </w:p>
          <w:p w14:paraId="513ADE4E" w14:textId="77777777" w:rsidR="00C64830" w:rsidRPr="00366AB9" w:rsidRDefault="00C64830" w:rsidP="00DE08A5">
            <w:pPr>
              <w:rPr>
                <w:sz w:val="22"/>
                <w:szCs w:val="22"/>
              </w:rPr>
            </w:pPr>
            <w:r w:rsidRPr="00366AB9">
              <w:rPr>
                <w:sz w:val="22"/>
                <w:szCs w:val="22"/>
              </w:rPr>
              <w:t>RT: 169</w:t>
            </w:r>
          </w:p>
        </w:tc>
        <w:tc>
          <w:tcPr>
            <w:tcW w:w="666" w:type="dxa"/>
          </w:tcPr>
          <w:p w14:paraId="5A6F465A" w14:textId="77777777" w:rsidR="00C64830" w:rsidRPr="00366AB9" w:rsidRDefault="00C64830" w:rsidP="00DE08A5">
            <w:pPr>
              <w:rPr>
                <w:sz w:val="22"/>
                <w:szCs w:val="22"/>
              </w:rPr>
            </w:pPr>
            <w:r w:rsidRPr="00366AB9">
              <w:rPr>
                <w:sz w:val="22"/>
                <w:szCs w:val="22"/>
              </w:rPr>
              <w:t>0</w:t>
            </w:r>
          </w:p>
        </w:tc>
        <w:tc>
          <w:tcPr>
            <w:tcW w:w="993" w:type="dxa"/>
          </w:tcPr>
          <w:p w14:paraId="79EAD9BC" w14:textId="77777777" w:rsidR="00C64830" w:rsidRPr="00366AB9" w:rsidRDefault="00C64830" w:rsidP="00DE08A5">
            <w:pPr>
              <w:rPr>
                <w:sz w:val="22"/>
                <w:szCs w:val="22"/>
              </w:rPr>
            </w:pPr>
            <w:r w:rsidRPr="00366AB9">
              <w:rPr>
                <w:sz w:val="22"/>
                <w:szCs w:val="22"/>
              </w:rPr>
              <w:t>5</w:t>
            </w:r>
            <w:r>
              <w:rPr>
                <w:sz w:val="22"/>
                <w:szCs w:val="22"/>
              </w:rPr>
              <w:t xml:space="preserve"> </w:t>
            </w:r>
            <w:r w:rsidRPr="00DE08A5">
              <w:rPr>
                <w:color w:val="FF0000"/>
                <w:sz w:val="22"/>
                <w:szCs w:val="22"/>
              </w:rPr>
              <w:t>[</w:t>
            </w:r>
            <w:r w:rsidRPr="001A7F1D">
              <w:rPr>
                <w:color w:val="FF0000"/>
                <w:sz w:val="22"/>
                <w:szCs w:val="22"/>
              </w:rPr>
              <w:t>450 (46 – 153)]</w:t>
            </w:r>
          </w:p>
        </w:tc>
        <w:tc>
          <w:tcPr>
            <w:tcW w:w="1134" w:type="dxa"/>
          </w:tcPr>
          <w:p w14:paraId="41B008D8" w14:textId="77777777" w:rsidR="00C64830" w:rsidRPr="00DE08A5" w:rsidRDefault="00C64830" w:rsidP="00DE08A5">
            <w:pPr>
              <w:rPr>
                <w:strike/>
                <w:color w:val="FF0000"/>
                <w:sz w:val="22"/>
                <w:szCs w:val="22"/>
              </w:rPr>
            </w:pPr>
            <w:r w:rsidRPr="00DE08A5">
              <w:rPr>
                <w:strike/>
                <w:color w:val="FF0000"/>
                <w:sz w:val="22"/>
                <w:szCs w:val="22"/>
              </w:rPr>
              <w:t>450 (46 – 153)</w:t>
            </w:r>
          </w:p>
        </w:tc>
        <w:tc>
          <w:tcPr>
            <w:tcW w:w="1134" w:type="dxa"/>
          </w:tcPr>
          <w:p w14:paraId="19501093" w14:textId="77777777" w:rsidR="00C64830" w:rsidRPr="00366AB9" w:rsidRDefault="00C64830" w:rsidP="00DE08A5">
            <w:pPr>
              <w:rPr>
                <w:sz w:val="22"/>
                <w:szCs w:val="22"/>
              </w:rPr>
            </w:pPr>
            <w:r>
              <w:rPr>
                <w:sz w:val="22"/>
                <w:szCs w:val="22"/>
              </w:rPr>
              <w:t>N/A</w:t>
            </w:r>
          </w:p>
        </w:tc>
      </w:tr>
      <w:tr w:rsidR="00C64830" w:rsidRPr="00366AB9" w14:paraId="318261DA" w14:textId="77777777" w:rsidTr="00DE08A5">
        <w:tc>
          <w:tcPr>
            <w:tcW w:w="1169" w:type="dxa"/>
          </w:tcPr>
          <w:p w14:paraId="0DC660DE" w14:textId="77777777" w:rsidR="00C64830" w:rsidRPr="00366AB9" w:rsidRDefault="00C64830" w:rsidP="00DE08A5">
            <w:pPr>
              <w:rPr>
                <w:sz w:val="22"/>
                <w:szCs w:val="22"/>
              </w:rPr>
            </w:pPr>
            <w:r w:rsidRPr="00366AB9">
              <w:rPr>
                <w:bCs/>
                <w:sz w:val="22"/>
                <w:szCs w:val="22"/>
              </w:rPr>
              <w:t>Park et al (2017)</w:t>
            </w:r>
            <w:r>
              <w:rPr>
                <w:bCs/>
                <w:sz w:val="22"/>
                <w:szCs w:val="22"/>
              </w:rPr>
              <w:fldChar w:fldCharType="begin" w:fldLock="1"/>
            </w:r>
            <w:r>
              <w:rPr>
                <w:bCs/>
                <w:sz w:val="22"/>
                <w:szCs w:val="22"/>
              </w:rPr>
              <w:instrText>ADDIN CSL_CITATION {"citationItems":[{"id":"ITEM-1","itemData":{"DOI":"10.1016/j.ejso.2016.07.017","ISSN":"15322157","abstract":"Aim This study aimed to evaluate the surgical safety and clinical effectiveness of RH versus LH and laparotomy for cervical cancer. Methods We searched Ovid-Medline, Ovid-EMBASE, and the Cochrane library through May 2015, and checked references of relevant studies. We selected the comparative studies reported the surgical safety (overall; peri-operative; and post-operative complications; death within 30 days; and specific morbidities), and clinical effectiveness (survival; recurrence; length of stay [LOS]; estimated blood loss [EBL]; operative time [OT]) and patient-reported outcomes. Results Fifteen studies comparing RH with OH and 11 comparing RH with LH were identified. No significant differences were found in survival outcomes. The LOS was shorter and transfusion rate was lower with RH compared to OH or LH. EBL was significantly reduced with RH compared to OH. Compared to OH, overall complications, urinary infection, wound infection, and fever were significantly less frequent with RH. The overall, peri-operative, and post-operative complications were similar in other comparisons. Several patient-reported outcomes were improved with RH, though each outcome was reported in only one study. Conclusions RH appears to have a positive effect in reducing overall complications, individual adverse events including wound infection, fever, urinary tract infection, transfusion, LOS, EBL, and time to diet than OH for cervical cancer patients. Compared to LH, the current evidence is not enough to clearly determine its clinical safety and effectiveness. Further rigorous prospective studies with long-term follow-up that overcome the many limitations of the current evidence are needed.","author":[{"dropping-particle":"","family":"Park","given":"D. A.","non-dropping-particle":"","parse-names":false,"suffix":""},{"dropping-particle":"","family":"Yun","given":"J. E.","non-dropping-particle":"","parse-names":false,"suffix":""},{"dropping-particle":"","family":"Kim","given":"S. W.","non-dropping-particle":"","parse-names":false,"suffix":""},{"dropping-particle":"","family":"Lee","given":"S. H.","non-dropping-particle":"","parse-names":false,"suffix":""}],"container-title":"European Journal of Surgical Oncology","id":"ITEM-1","issued":{"date-parts":[["2017"]]},"title":"Surgical and clinical safety and effectiveness of robot-assisted laparoscopic hysterectomy compared to conventional laparoscopy and laparotomy for cervical cancer: A systematic review and meta-analysis","type":"article"},"uris":["http://www.mendeley.com/documents/?uuid=a8d66ce0-0eea-41c9-8018-1df89ce7173b"]}],"mendeley":{"formattedCitation":"&lt;sup&gt;28&lt;/sup&gt;","plainTextFormattedCitation":"28","previouslyFormattedCitation":"&lt;sup&gt;28&lt;/sup&gt;"},"properties":{"noteIndex":0},"schema":"https://github.com/citation-style-language/schema/raw/master/csl-citation.json"}</w:instrText>
            </w:r>
            <w:r>
              <w:rPr>
                <w:bCs/>
                <w:sz w:val="22"/>
                <w:szCs w:val="22"/>
              </w:rPr>
              <w:fldChar w:fldCharType="separate"/>
            </w:r>
            <w:r w:rsidRPr="001759FF">
              <w:rPr>
                <w:bCs/>
                <w:noProof/>
                <w:sz w:val="22"/>
                <w:szCs w:val="22"/>
                <w:vertAlign w:val="superscript"/>
              </w:rPr>
              <w:t>28</w:t>
            </w:r>
            <w:r>
              <w:rPr>
                <w:bCs/>
                <w:sz w:val="22"/>
                <w:szCs w:val="22"/>
              </w:rPr>
              <w:fldChar w:fldCharType="end"/>
            </w:r>
          </w:p>
        </w:tc>
        <w:tc>
          <w:tcPr>
            <w:tcW w:w="1067" w:type="dxa"/>
          </w:tcPr>
          <w:p w14:paraId="0E7ECA91" w14:textId="77777777" w:rsidR="00C64830" w:rsidRPr="00366AB9" w:rsidRDefault="00C64830" w:rsidP="00DE08A5">
            <w:pPr>
              <w:rPr>
                <w:sz w:val="22"/>
                <w:szCs w:val="22"/>
              </w:rPr>
            </w:pPr>
            <w:r w:rsidRPr="00366AB9">
              <w:rPr>
                <w:sz w:val="22"/>
                <w:szCs w:val="22"/>
              </w:rPr>
              <w:t>N/A</w:t>
            </w:r>
          </w:p>
        </w:tc>
        <w:tc>
          <w:tcPr>
            <w:tcW w:w="1660" w:type="dxa"/>
          </w:tcPr>
          <w:p w14:paraId="312DCCB5" w14:textId="77777777" w:rsidR="00C64830" w:rsidRPr="00366AB9" w:rsidRDefault="00C64830" w:rsidP="00DE08A5">
            <w:pPr>
              <w:rPr>
                <w:sz w:val="22"/>
                <w:szCs w:val="22"/>
              </w:rPr>
            </w:pPr>
            <w:r w:rsidRPr="00366AB9">
              <w:rPr>
                <w:sz w:val="22"/>
                <w:szCs w:val="22"/>
              </w:rPr>
              <w:t>MEDLINE, EMBASE, CENTRAL, Domestic DBs</w:t>
            </w:r>
          </w:p>
        </w:tc>
        <w:tc>
          <w:tcPr>
            <w:tcW w:w="1751" w:type="dxa"/>
          </w:tcPr>
          <w:p w14:paraId="4512FFCA" w14:textId="77777777" w:rsidR="00C64830" w:rsidRPr="00366AB9" w:rsidRDefault="00C64830" w:rsidP="00DE08A5">
            <w:pPr>
              <w:rPr>
                <w:sz w:val="22"/>
                <w:szCs w:val="22"/>
              </w:rPr>
            </w:pPr>
            <w:r w:rsidRPr="00366AB9">
              <w:rPr>
                <w:sz w:val="22"/>
                <w:szCs w:val="22"/>
              </w:rPr>
              <w:t>Cervical cancer treated with Robotic and Open or laparoscopic hysterectomy</w:t>
            </w:r>
          </w:p>
        </w:tc>
        <w:tc>
          <w:tcPr>
            <w:tcW w:w="1743" w:type="dxa"/>
          </w:tcPr>
          <w:p w14:paraId="04EBBF87" w14:textId="77777777" w:rsidR="00C64830" w:rsidRPr="00366AB9" w:rsidRDefault="00C64830" w:rsidP="00DE08A5">
            <w:pPr>
              <w:rPr>
                <w:sz w:val="22"/>
                <w:szCs w:val="22"/>
              </w:rPr>
            </w:pPr>
            <w:r w:rsidRPr="00366AB9">
              <w:rPr>
                <w:sz w:val="22"/>
                <w:szCs w:val="22"/>
              </w:rPr>
              <w:t>RH: 623</w:t>
            </w:r>
          </w:p>
          <w:p w14:paraId="631F5B08" w14:textId="77777777" w:rsidR="00C64830" w:rsidRPr="00366AB9" w:rsidRDefault="00C64830" w:rsidP="00DE08A5">
            <w:pPr>
              <w:rPr>
                <w:sz w:val="22"/>
                <w:szCs w:val="22"/>
              </w:rPr>
            </w:pPr>
            <w:r w:rsidRPr="00366AB9">
              <w:rPr>
                <w:sz w:val="22"/>
                <w:szCs w:val="22"/>
              </w:rPr>
              <w:t>LH: 425</w:t>
            </w:r>
          </w:p>
          <w:p w14:paraId="44F43C90" w14:textId="77777777" w:rsidR="00C64830" w:rsidRPr="00366AB9" w:rsidRDefault="00C64830" w:rsidP="00DE08A5">
            <w:pPr>
              <w:rPr>
                <w:sz w:val="22"/>
                <w:szCs w:val="22"/>
              </w:rPr>
            </w:pPr>
            <w:r w:rsidRPr="00366AB9">
              <w:rPr>
                <w:sz w:val="22"/>
                <w:szCs w:val="22"/>
              </w:rPr>
              <w:t>OH: 588</w:t>
            </w:r>
          </w:p>
        </w:tc>
        <w:tc>
          <w:tcPr>
            <w:tcW w:w="666" w:type="dxa"/>
          </w:tcPr>
          <w:p w14:paraId="68C44769" w14:textId="77777777" w:rsidR="00C64830" w:rsidRPr="00366AB9" w:rsidRDefault="00C64830" w:rsidP="00DE08A5">
            <w:pPr>
              <w:rPr>
                <w:sz w:val="22"/>
                <w:szCs w:val="22"/>
              </w:rPr>
            </w:pPr>
            <w:r w:rsidRPr="00366AB9">
              <w:rPr>
                <w:sz w:val="22"/>
                <w:szCs w:val="22"/>
              </w:rPr>
              <w:t>0</w:t>
            </w:r>
          </w:p>
        </w:tc>
        <w:tc>
          <w:tcPr>
            <w:tcW w:w="993" w:type="dxa"/>
          </w:tcPr>
          <w:p w14:paraId="4CF484F3" w14:textId="77777777" w:rsidR="00C64830" w:rsidRPr="00366AB9" w:rsidRDefault="00C64830" w:rsidP="00DE08A5">
            <w:pPr>
              <w:rPr>
                <w:sz w:val="22"/>
                <w:szCs w:val="22"/>
              </w:rPr>
            </w:pPr>
            <w:r w:rsidRPr="00366AB9">
              <w:rPr>
                <w:sz w:val="22"/>
                <w:szCs w:val="22"/>
              </w:rPr>
              <w:t>22</w:t>
            </w:r>
            <w:r>
              <w:rPr>
                <w:sz w:val="22"/>
                <w:szCs w:val="22"/>
              </w:rPr>
              <w:t xml:space="preserve"> </w:t>
            </w:r>
            <w:r w:rsidRPr="00DE08A5">
              <w:rPr>
                <w:color w:val="FF0000"/>
                <w:sz w:val="22"/>
                <w:szCs w:val="22"/>
              </w:rPr>
              <w:t>[1062 (7- 175)]</w:t>
            </w:r>
          </w:p>
        </w:tc>
        <w:tc>
          <w:tcPr>
            <w:tcW w:w="1134" w:type="dxa"/>
          </w:tcPr>
          <w:p w14:paraId="5B9D3724" w14:textId="77777777" w:rsidR="00C64830" w:rsidRPr="00DE08A5" w:rsidRDefault="00C64830" w:rsidP="00DE08A5">
            <w:pPr>
              <w:rPr>
                <w:strike/>
                <w:color w:val="FF0000"/>
                <w:sz w:val="22"/>
                <w:szCs w:val="22"/>
              </w:rPr>
            </w:pPr>
            <w:r w:rsidRPr="00DE08A5">
              <w:rPr>
                <w:strike/>
                <w:color w:val="FF0000"/>
                <w:sz w:val="22"/>
                <w:szCs w:val="22"/>
              </w:rPr>
              <w:t>1062 (7- 175)</w:t>
            </w:r>
          </w:p>
        </w:tc>
        <w:tc>
          <w:tcPr>
            <w:tcW w:w="1134" w:type="dxa"/>
          </w:tcPr>
          <w:p w14:paraId="39594A41" w14:textId="77777777" w:rsidR="00C64830" w:rsidRPr="00366AB9" w:rsidRDefault="00C64830" w:rsidP="00DE08A5">
            <w:pPr>
              <w:rPr>
                <w:sz w:val="22"/>
                <w:szCs w:val="22"/>
              </w:rPr>
            </w:pPr>
            <w:r>
              <w:rPr>
                <w:sz w:val="22"/>
                <w:szCs w:val="22"/>
              </w:rPr>
              <w:t>RoBANS</w:t>
            </w:r>
          </w:p>
        </w:tc>
      </w:tr>
      <w:tr w:rsidR="00C64830" w:rsidRPr="00366AB9" w14:paraId="4582B9C6" w14:textId="77777777" w:rsidTr="00DE08A5">
        <w:tc>
          <w:tcPr>
            <w:tcW w:w="1169" w:type="dxa"/>
          </w:tcPr>
          <w:p w14:paraId="71F0B18C" w14:textId="77777777" w:rsidR="00C64830" w:rsidRPr="00366AB9" w:rsidRDefault="00C64830" w:rsidP="00DE08A5">
            <w:pPr>
              <w:rPr>
                <w:sz w:val="22"/>
                <w:szCs w:val="22"/>
              </w:rPr>
            </w:pPr>
            <w:r w:rsidRPr="00366AB9">
              <w:rPr>
                <w:sz w:val="22"/>
                <w:szCs w:val="22"/>
              </w:rPr>
              <w:t>Ind et al (2017)</w:t>
            </w:r>
            <w:r>
              <w:rPr>
                <w:sz w:val="22"/>
                <w:szCs w:val="22"/>
              </w:rPr>
              <w:fldChar w:fldCharType="begin" w:fldLock="1"/>
            </w:r>
            <w:r>
              <w:rPr>
                <w:sz w:val="22"/>
                <w:szCs w:val="22"/>
              </w:rPr>
              <w:instrText>ADDIN CSL_CITATION {"citationItems":[{"id":"ITEM-1","itemData":{"DOI":"10.1002/rcs.1851","ISSN":"1478596X","abstract":"© 2017 The Authors. The International Journal of Medical Robotics and Computer Assisted Surgery Published by John Wiley  &amp;  Sons Ltd. Background: Evidence has been systematically assessed comparing robotic with standard laparoscopy for treatment of endometrial cancer. Methods: A search of Medline, Embase and Cochrane databases was performed until 30th October 2016. Results: Thirty-six papers including 33 retrospective studies, two matched case–control studies and one randomized controlled study were used in a meta-analysis. Information from a further seven registry/database studies were assessed descriptively. There were no differences in the duration of surgery but days stay in hospital were shorter in the robotic arm (0.46 days, 95%CI 0.26 to 0.66). A robotic approach had less blood loss (57.74 mL, 95%CI 38.29 to 77.20), less conversions to laparotomy (RR = 0.41, 95%CI 0.29 to 0.59), and less overall complications (RR = 0.82, 95%CI 0.72 to 0.93). A robotic approach had higher costs ($1746.20, 95%CI $63.37 to $3429.03). Conclusion: A robotic approach has favourable clinical outcomes but is more expensive.","author":[{"dropping-particle":"","family":"Ind","given":"Thomas","non-dropping-particle":"","parse-names":false,"suffix":""},{"dropping-particle":"","family":"Laios","given":"Alex","non-dropping-particle":"","parse-names":false,"suffix":""},{"dropping-particle":"","family":"Hacking","given":"Matthew","non-dropping-particle":"","parse-names":false,"suffix":""},{"dropping-particle":"","family":"Nobbenhuis","given":"Marielle","non-dropping-particle":"","parse-names":false,"suffix":""}],"container-title":"International Journal of Medical Robotics and Computer Assisted Surgery","id":"ITEM-1","issued":{"date-parts":[["2017"]]},"title":"A comparison of operative outcomes between standard and robotic laparoscopic surgery for endometrial cancer: A systematic review and meta-analysis","type":"article"},"uris":["http://www.mendeley.com/documents/?uuid=a298b7df-1043-4402-9e06-248ec6b54378"]}],"mendeley":{"formattedCitation":"&lt;sup&gt;31&lt;/sup&gt;","plainTextFormattedCitation":"31","previouslyFormattedCitation":"&lt;sup&gt;31&lt;/sup&gt;"},"properties":{"noteIndex":0},"schema":"https://github.com/citation-style-language/schema/raw/master/csl-citation.json"}</w:instrText>
            </w:r>
            <w:r>
              <w:rPr>
                <w:sz w:val="22"/>
                <w:szCs w:val="22"/>
              </w:rPr>
              <w:fldChar w:fldCharType="separate"/>
            </w:r>
            <w:r w:rsidRPr="001759FF">
              <w:rPr>
                <w:noProof/>
                <w:sz w:val="22"/>
                <w:szCs w:val="22"/>
                <w:vertAlign w:val="superscript"/>
              </w:rPr>
              <w:t>31</w:t>
            </w:r>
            <w:r>
              <w:rPr>
                <w:sz w:val="22"/>
                <w:szCs w:val="22"/>
              </w:rPr>
              <w:fldChar w:fldCharType="end"/>
            </w:r>
          </w:p>
        </w:tc>
        <w:tc>
          <w:tcPr>
            <w:tcW w:w="1067" w:type="dxa"/>
          </w:tcPr>
          <w:p w14:paraId="39D84165" w14:textId="77777777" w:rsidR="00C64830" w:rsidRPr="00366AB9" w:rsidRDefault="00C64830" w:rsidP="00DE08A5">
            <w:pPr>
              <w:rPr>
                <w:sz w:val="22"/>
                <w:szCs w:val="22"/>
              </w:rPr>
            </w:pPr>
            <w:r w:rsidRPr="00366AB9">
              <w:rPr>
                <w:sz w:val="22"/>
                <w:szCs w:val="22"/>
              </w:rPr>
              <w:t>Oct 2016</w:t>
            </w:r>
          </w:p>
        </w:tc>
        <w:tc>
          <w:tcPr>
            <w:tcW w:w="1660" w:type="dxa"/>
          </w:tcPr>
          <w:p w14:paraId="38518B25" w14:textId="77777777" w:rsidR="00C64830" w:rsidRPr="00366AB9" w:rsidRDefault="00C64830" w:rsidP="00DE08A5">
            <w:pPr>
              <w:rPr>
                <w:sz w:val="22"/>
                <w:szCs w:val="22"/>
              </w:rPr>
            </w:pPr>
            <w:r w:rsidRPr="00366AB9">
              <w:rPr>
                <w:sz w:val="22"/>
                <w:szCs w:val="22"/>
              </w:rPr>
              <w:t>MEDLINE, EMBASE, Cochrane</w:t>
            </w:r>
          </w:p>
        </w:tc>
        <w:tc>
          <w:tcPr>
            <w:tcW w:w="1751" w:type="dxa"/>
          </w:tcPr>
          <w:p w14:paraId="2B53E0E9" w14:textId="77777777" w:rsidR="00C64830" w:rsidRPr="00366AB9" w:rsidRDefault="00C64830" w:rsidP="00DE08A5">
            <w:pPr>
              <w:rPr>
                <w:sz w:val="22"/>
                <w:szCs w:val="22"/>
              </w:rPr>
            </w:pPr>
            <w:r w:rsidRPr="00366AB9">
              <w:rPr>
                <w:sz w:val="22"/>
                <w:szCs w:val="22"/>
              </w:rPr>
              <w:t>Robotic or laparoscopic hysterectomy for endometrial cancer</w:t>
            </w:r>
          </w:p>
        </w:tc>
        <w:tc>
          <w:tcPr>
            <w:tcW w:w="1743" w:type="dxa"/>
          </w:tcPr>
          <w:p w14:paraId="4BE815A6" w14:textId="77777777" w:rsidR="00C64830" w:rsidRPr="00366AB9" w:rsidRDefault="00C64830" w:rsidP="00DE08A5">
            <w:pPr>
              <w:rPr>
                <w:sz w:val="22"/>
                <w:szCs w:val="22"/>
              </w:rPr>
            </w:pPr>
            <w:r w:rsidRPr="00366AB9">
              <w:rPr>
                <w:sz w:val="22"/>
                <w:szCs w:val="22"/>
              </w:rPr>
              <w:t>RH: 3830</w:t>
            </w:r>
          </w:p>
          <w:p w14:paraId="21935454" w14:textId="77777777" w:rsidR="00C64830" w:rsidRPr="00366AB9" w:rsidRDefault="00C64830" w:rsidP="00DE08A5">
            <w:pPr>
              <w:rPr>
                <w:sz w:val="22"/>
                <w:szCs w:val="22"/>
              </w:rPr>
            </w:pPr>
            <w:r w:rsidRPr="00366AB9">
              <w:rPr>
                <w:sz w:val="22"/>
                <w:szCs w:val="22"/>
              </w:rPr>
              <w:t>LH: 4245</w:t>
            </w:r>
          </w:p>
        </w:tc>
        <w:tc>
          <w:tcPr>
            <w:tcW w:w="666" w:type="dxa"/>
          </w:tcPr>
          <w:p w14:paraId="2C16D7E2" w14:textId="77777777" w:rsidR="00C64830" w:rsidRPr="00366AB9" w:rsidRDefault="00C64830" w:rsidP="00DE08A5">
            <w:pPr>
              <w:rPr>
                <w:sz w:val="22"/>
                <w:szCs w:val="22"/>
              </w:rPr>
            </w:pPr>
            <w:r w:rsidRPr="00366AB9">
              <w:rPr>
                <w:sz w:val="22"/>
                <w:szCs w:val="22"/>
              </w:rPr>
              <w:t>1</w:t>
            </w:r>
            <w:r w:rsidRPr="00DE08A5">
              <w:rPr>
                <w:color w:val="FF0000"/>
                <w:sz w:val="22"/>
                <w:szCs w:val="22"/>
              </w:rPr>
              <w:t xml:space="preserve"> [99]</w:t>
            </w:r>
          </w:p>
        </w:tc>
        <w:tc>
          <w:tcPr>
            <w:tcW w:w="993" w:type="dxa"/>
          </w:tcPr>
          <w:p w14:paraId="0364C9E1" w14:textId="77777777" w:rsidR="00C64830" w:rsidRPr="00366AB9" w:rsidRDefault="00C64830" w:rsidP="00DE08A5">
            <w:pPr>
              <w:rPr>
                <w:sz w:val="22"/>
                <w:szCs w:val="22"/>
              </w:rPr>
            </w:pPr>
            <w:r w:rsidRPr="00366AB9">
              <w:rPr>
                <w:sz w:val="22"/>
                <w:szCs w:val="22"/>
              </w:rPr>
              <w:t>35</w:t>
            </w:r>
            <w:r w:rsidRPr="00DE08A5">
              <w:rPr>
                <w:color w:val="FF0000"/>
                <w:sz w:val="22"/>
                <w:szCs w:val="22"/>
              </w:rPr>
              <w:t xml:space="preserve"> [7976 (7-745)]</w:t>
            </w:r>
          </w:p>
        </w:tc>
        <w:tc>
          <w:tcPr>
            <w:tcW w:w="1134" w:type="dxa"/>
          </w:tcPr>
          <w:p w14:paraId="4CA168DF" w14:textId="77777777" w:rsidR="00C64830" w:rsidRPr="00DE08A5" w:rsidRDefault="00C64830" w:rsidP="00DE08A5">
            <w:pPr>
              <w:rPr>
                <w:strike/>
                <w:color w:val="FF0000"/>
                <w:sz w:val="22"/>
                <w:szCs w:val="22"/>
              </w:rPr>
            </w:pPr>
            <w:r w:rsidRPr="00DE08A5">
              <w:rPr>
                <w:strike/>
                <w:color w:val="FF0000"/>
                <w:sz w:val="22"/>
                <w:szCs w:val="22"/>
              </w:rPr>
              <w:t>8075 (7-745)</w:t>
            </w:r>
          </w:p>
        </w:tc>
        <w:tc>
          <w:tcPr>
            <w:tcW w:w="1134" w:type="dxa"/>
          </w:tcPr>
          <w:p w14:paraId="67410C53" w14:textId="77777777" w:rsidR="00C64830" w:rsidRPr="00366AB9" w:rsidRDefault="00C64830" w:rsidP="00DE08A5">
            <w:pPr>
              <w:rPr>
                <w:sz w:val="22"/>
                <w:szCs w:val="22"/>
              </w:rPr>
            </w:pPr>
            <w:r>
              <w:rPr>
                <w:sz w:val="22"/>
                <w:szCs w:val="22"/>
              </w:rPr>
              <w:t>N/A</w:t>
            </w:r>
          </w:p>
        </w:tc>
      </w:tr>
      <w:tr w:rsidR="00C64830" w:rsidRPr="00366AB9" w14:paraId="19675BDF" w14:textId="77777777" w:rsidTr="00DE08A5">
        <w:tc>
          <w:tcPr>
            <w:tcW w:w="1169" w:type="dxa"/>
          </w:tcPr>
          <w:p w14:paraId="431DB0CE" w14:textId="77777777" w:rsidR="00C64830" w:rsidRPr="00366AB9" w:rsidRDefault="00C64830" w:rsidP="00DE08A5">
            <w:pPr>
              <w:rPr>
                <w:sz w:val="22"/>
                <w:szCs w:val="22"/>
              </w:rPr>
            </w:pPr>
            <w:r w:rsidRPr="00366AB9">
              <w:rPr>
                <w:bCs/>
                <w:sz w:val="22"/>
                <w:szCs w:val="22"/>
              </w:rPr>
              <w:t>Wang et al (2018)</w:t>
            </w:r>
            <w:r>
              <w:rPr>
                <w:bCs/>
                <w:sz w:val="22"/>
                <w:szCs w:val="22"/>
              </w:rPr>
              <w:fldChar w:fldCharType="begin" w:fldLock="1"/>
            </w:r>
            <w:r>
              <w:rPr>
                <w:bCs/>
                <w:sz w:val="22"/>
                <w:szCs w:val="22"/>
              </w:rPr>
              <w:instrText>ADDIN CSL_CITATION {"citationItems":[{"id":"ITEM-1","itemData":{"DOI":"10.1080/13645706.2018.1442349","ISSN":"13652931","abstract":"As more schools adopt the use of handheld computers in their classrooms, research that systematically tracks their introduction is essential in order to develop a model for successful implementation leading to improved classroom teaching. This research report seeks to explore the realities of introducing and integrating handheld computers into five Victorian schools in Australia where the initiative is owned and funded by the schools themselves. The research focused on how teachers' attitudes and beliefs evolved over about 6–7 months of implementing the pocket PCs in their teaching. The findings indicated that the effect of pocket PCs on the attitudes of primary teachers were mixed while that on the secondary teachers was uncertainty. However, both primary and secondary teachers shared similar beliefs in the motivational aspect of the technology on student engagement and its capacity to cater for weaker students, particularly in English, but not for the more academic students. Issues such as leadership roles, the time-consuming nature of lesson preparation, the need to integrate higher-order thinking tasks with pocket PC usage and personal ownership for successful integration of the technology are discussed.","author":[{"dropping-particle":"","family":"Wang","given":"Tichun","non-dropping-particle":"","parse-names":false,"suffix":""},{"dropping-particle":"","family":"Tang","given":"Haiying","non-dropping-particle":"","parse-names":false,"suffix":""},{"dropping-particle":"","family":"Xie","given":"Zhengxiang","non-dropping-particle":"","parse-names":false,"suffix":""},{"dropping-particle":"","family":"Deng","given":"Shixiong","non-dropping-particle":"","parse-names":false,"suffix":""}],"container-title":"Minimally Invasive Therapy and Allied Technologies","id":"ITEM-1","issued":{"date-parts":[["2018"]]},"title":"Robotic-assisted vs. laparoscopic and abdominal myomectomy for treatment of uterine fibroids: a meta-analysis","type":"article"},"uris":["http://www.mendeley.com/documents/?uuid=cf603922-f991-47d1-879d-9480fb12d113"]}],"mendeley":{"formattedCitation":"&lt;sup&gt;34&lt;/sup&gt;","plainTextFormattedCitation":"34","previouslyFormattedCitation":"&lt;sup&gt;34&lt;/sup&gt;"},"properties":{"noteIndex":0},"schema":"https://github.com/citation-style-language/schema/raw/master/csl-citation.json"}</w:instrText>
            </w:r>
            <w:r>
              <w:rPr>
                <w:bCs/>
                <w:sz w:val="22"/>
                <w:szCs w:val="22"/>
              </w:rPr>
              <w:fldChar w:fldCharType="separate"/>
            </w:r>
            <w:r w:rsidRPr="00EE47DD">
              <w:rPr>
                <w:bCs/>
                <w:noProof/>
                <w:sz w:val="22"/>
                <w:szCs w:val="22"/>
                <w:vertAlign w:val="superscript"/>
              </w:rPr>
              <w:t>34</w:t>
            </w:r>
            <w:r>
              <w:rPr>
                <w:bCs/>
                <w:sz w:val="22"/>
                <w:szCs w:val="22"/>
              </w:rPr>
              <w:fldChar w:fldCharType="end"/>
            </w:r>
          </w:p>
        </w:tc>
        <w:tc>
          <w:tcPr>
            <w:tcW w:w="1067" w:type="dxa"/>
          </w:tcPr>
          <w:p w14:paraId="65149A70" w14:textId="77777777" w:rsidR="00C64830" w:rsidRPr="00366AB9" w:rsidRDefault="00C64830" w:rsidP="00DE08A5">
            <w:pPr>
              <w:rPr>
                <w:sz w:val="22"/>
                <w:szCs w:val="22"/>
              </w:rPr>
            </w:pPr>
            <w:r w:rsidRPr="00366AB9">
              <w:rPr>
                <w:sz w:val="22"/>
                <w:szCs w:val="22"/>
              </w:rPr>
              <w:t>April 2017</w:t>
            </w:r>
          </w:p>
        </w:tc>
        <w:tc>
          <w:tcPr>
            <w:tcW w:w="1660" w:type="dxa"/>
          </w:tcPr>
          <w:p w14:paraId="62759F17" w14:textId="77777777" w:rsidR="00C64830" w:rsidRPr="00366AB9" w:rsidRDefault="00C64830" w:rsidP="00DE08A5">
            <w:pPr>
              <w:rPr>
                <w:sz w:val="22"/>
                <w:szCs w:val="22"/>
              </w:rPr>
            </w:pPr>
            <w:r w:rsidRPr="00366AB9">
              <w:rPr>
                <w:sz w:val="22"/>
                <w:szCs w:val="22"/>
              </w:rPr>
              <w:t xml:space="preserve">Cochrane library, MEDLINE, web of Science, EMBASE </w:t>
            </w:r>
          </w:p>
        </w:tc>
        <w:tc>
          <w:tcPr>
            <w:tcW w:w="1751" w:type="dxa"/>
          </w:tcPr>
          <w:p w14:paraId="55651E7B" w14:textId="77777777" w:rsidR="00C64830" w:rsidRPr="00366AB9" w:rsidRDefault="00C64830" w:rsidP="00DE08A5">
            <w:pPr>
              <w:rPr>
                <w:sz w:val="22"/>
                <w:szCs w:val="22"/>
              </w:rPr>
            </w:pPr>
            <w:r w:rsidRPr="00366AB9">
              <w:rPr>
                <w:sz w:val="22"/>
                <w:szCs w:val="22"/>
              </w:rPr>
              <w:t>Robotic or laparoscopic or open myomectomy of Uterine fibroids</w:t>
            </w:r>
          </w:p>
        </w:tc>
        <w:tc>
          <w:tcPr>
            <w:tcW w:w="1743" w:type="dxa"/>
          </w:tcPr>
          <w:p w14:paraId="234F2875" w14:textId="77777777" w:rsidR="00C64830" w:rsidRPr="00366AB9" w:rsidRDefault="00C64830" w:rsidP="00DE08A5">
            <w:pPr>
              <w:rPr>
                <w:sz w:val="22"/>
                <w:szCs w:val="22"/>
              </w:rPr>
            </w:pPr>
            <w:r w:rsidRPr="00366AB9">
              <w:rPr>
                <w:sz w:val="22"/>
                <w:szCs w:val="22"/>
              </w:rPr>
              <w:t>RM: 1129</w:t>
            </w:r>
          </w:p>
          <w:p w14:paraId="2ECFC6D4" w14:textId="77777777" w:rsidR="00C64830" w:rsidRPr="00366AB9" w:rsidRDefault="00C64830" w:rsidP="00DE08A5">
            <w:pPr>
              <w:rPr>
                <w:sz w:val="22"/>
                <w:szCs w:val="22"/>
              </w:rPr>
            </w:pPr>
            <w:r w:rsidRPr="00366AB9">
              <w:rPr>
                <w:sz w:val="22"/>
                <w:szCs w:val="22"/>
              </w:rPr>
              <w:t>AM: 1852</w:t>
            </w:r>
          </w:p>
          <w:p w14:paraId="740B80F0" w14:textId="77777777" w:rsidR="00C64830" w:rsidRPr="00366AB9" w:rsidRDefault="00C64830" w:rsidP="00DE08A5">
            <w:pPr>
              <w:rPr>
                <w:sz w:val="22"/>
                <w:szCs w:val="22"/>
              </w:rPr>
            </w:pPr>
            <w:r w:rsidRPr="00366AB9">
              <w:rPr>
                <w:sz w:val="22"/>
                <w:szCs w:val="22"/>
              </w:rPr>
              <w:t>LM: 490</w:t>
            </w:r>
          </w:p>
        </w:tc>
        <w:tc>
          <w:tcPr>
            <w:tcW w:w="666" w:type="dxa"/>
          </w:tcPr>
          <w:p w14:paraId="785E73CA" w14:textId="77777777" w:rsidR="00C64830" w:rsidRPr="00366AB9" w:rsidRDefault="00C64830" w:rsidP="00DE08A5">
            <w:pPr>
              <w:rPr>
                <w:sz w:val="22"/>
                <w:szCs w:val="22"/>
              </w:rPr>
            </w:pPr>
            <w:r w:rsidRPr="00366AB9">
              <w:rPr>
                <w:sz w:val="22"/>
                <w:szCs w:val="22"/>
              </w:rPr>
              <w:t>-</w:t>
            </w:r>
          </w:p>
        </w:tc>
        <w:tc>
          <w:tcPr>
            <w:tcW w:w="993" w:type="dxa"/>
          </w:tcPr>
          <w:p w14:paraId="5A8D0F48" w14:textId="77777777" w:rsidR="00C64830" w:rsidRPr="00366AB9" w:rsidRDefault="00C64830" w:rsidP="00DE08A5">
            <w:pPr>
              <w:rPr>
                <w:sz w:val="22"/>
                <w:szCs w:val="22"/>
              </w:rPr>
            </w:pPr>
            <w:r w:rsidRPr="00366AB9">
              <w:rPr>
                <w:sz w:val="22"/>
                <w:szCs w:val="22"/>
              </w:rPr>
              <w:t>20</w:t>
            </w:r>
            <w:r>
              <w:rPr>
                <w:sz w:val="22"/>
                <w:szCs w:val="22"/>
              </w:rPr>
              <w:t xml:space="preserve"> </w:t>
            </w:r>
            <w:r w:rsidRPr="00DE08A5">
              <w:rPr>
                <w:color w:val="FF0000"/>
                <w:sz w:val="22"/>
                <w:szCs w:val="22"/>
              </w:rPr>
              <w:t>[2454 (15-393)]</w:t>
            </w:r>
          </w:p>
        </w:tc>
        <w:tc>
          <w:tcPr>
            <w:tcW w:w="1134" w:type="dxa"/>
          </w:tcPr>
          <w:p w14:paraId="70902395" w14:textId="77777777" w:rsidR="00C64830" w:rsidRPr="00DE08A5" w:rsidRDefault="00C64830" w:rsidP="00DE08A5">
            <w:pPr>
              <w:rPr>
                <w:strike/>
                <w:color w:val="FF0000"/>
                <w:sz w:val="22"/>
                <w:szCs w:val="22"/>
              </w:rPr>
            </w:pPr>
            <w:r w:rsidRPr="00DE08A5">
              <w:rPr>
                <w:strike/>
                <w:color w:val="FF0000"/>
                <w:sz w:val="22"/>
                <w:szCs w:val="22"/>
              </w:rPr>
              <w:t xml:space="preserve">2454 (15-393) </w:t>
            </w:r>
          </w:p>
        </w:tc>
        <w:tc>
          <w:tcPr>
            <w:tcW w:w="1134" w:type="dxa"/>
          </w:tcPr>
          <w:p w14:paraId="64B1F094" w14:textId="77777777" w:rsidR="00C64830" w:rsidRPr="00366AB9" w:rsidRDefault="00C64830" w:rsidP="00DE08A5">
            <w:pPr>
              <w:rPr>
                <w:sz w:val="22"/>
                <w:szCs w:val="22"/>
              </w:rPr>
            </w:pPr>
            <w:r>
              <w:rPr>
                <w:sz w:val="22"/>
                <w:szCs w:val="22"/>
              </w:rPr>
              <w:t>NOS</w:t>
            </w:r>
          </w:p>
        </w:tc>
      </w:tr>
      <w:tr w:rsidR="00C64830" w:rsidRPr="00024083" w14:paraId="5FB96B4F" w14:textId="77777777" w:rsidTr="00DE08A5">
        <w:tc>
          <w:tcPr>
            <w:tcW w:w="1169" w:type="dxa"/>
          </w:tcPr>
          <w:p w14:paraId="2D3C4863" w14:textId="77777777" w:rsidR="00C64830" w:rsidRPr="00024083" w:rsidRDefault="00C64830" w:rsidP="00DE08A5">
            <w:pPr>
              <w:rPr>
                <w:color w:val="FF0000"/>
                <w:sz w:val="22"/>
                <w:szCs w:val="22"/>
              </w:rPr>
            </w:pPr>
            <w:r w:rsidRPr="00024083">
              <w:rPr>
                <w:color w:val="FF0000"/>
                <w:sz w:val="22"/>
                <w:szCs w:val="22"/>
              </w:rPr>
              <w:lastRenderedPageBreak/>
              <w:t>Albright et al (2016)</w:t>
            </w:r>
            <w:r w:rsidRPr="00024083">
              <w:rPr>
                <w:color w:val="FF0000"/>
                <w:sz w:val="22"/>
                <w:szCs w:val="22"/>
              </w:rPr>
              <w:fldChar w:fldCharType="begin" w:fldLock="1"/>
            </w:r>
            <w:r>
              <w:rPr>
                <w:color w:val="FF0000"/>
                <w:sz w:val="22"/>
                <w:szCs w:val="22"/>
              </w:rPr>
              <w:instrText>ADDIN CSL_CITATION {"citationItems":[{"id":"ITEM-1","itemData":{"DOI":"10.1016/j.jmig.2015.08.003","ISSN":"15534669","abstract":"We conducted a systematic review and meta-analysis to assess the safety and effectiveness of robotic vs laparoscopic hysterectomy in women with benign uterine disease, as determined by randomized studies. We searched MEDLINE, EMBASE, the Cochrane Library, ClinicalTrials.gov, and Controlled-Trials.com from study inception to October 9, 2014, using the intersection of the themes \"robotic\" and \"hysterectomy.\" We included only randomized and quasi-randomized controlled trials of robotic vs laparoscopic hysterectomy in women for benign disease. Four trials met our inclusion criteria and were included in the analyses. We extracted data, and assessed the studies for methodological quality in duplicate. For meta-analysis, we used random effects to calculate pooled risk ratios (RRs) and weighted mean differences. For our primary outcome, we used a modified version of the Expanded Accordion Severity Grading System to classify perioperative complications. We identified 41 complications among 326 patients. Comparing robotic and laparoscopic hysterectomy, revealed no statistically significant differences in the rate of class 1 and 2 complications (RR, 0.66; 95% confidence interval [CI], 0.23-1.89) or in the rate of class 3 and 4 complications (RR, 0.99; 95% CI, 0.22-4.40). Analyses of secondary outcomes were limited owing to heterogeneity, but showed no significant benefit of the robotic technquie over the laparoscopic technique in terms of length of hospital stay (weighted mean difference, -0.39 day; 95% CI, -0.92 to 0.14 day), total operating time (weighted mean difference, 9.0 minutes; 95% CI, -31.27 to 47.26 minutes), conversions to laparotomy, or blood loss. Outcomes of cost, pain, and quality of life were reported inconsistently and were not amenable to pooling. Current evidence demonstrates neither statistically significant nor clinically meaningful differences in surgical outcomes between robotic and laparoscopic hysterectomy for benign disease. The role of robotic surgery in benign gynecology remains unclear.","author":[{"dropping-particle":"","family":"Albright","given":"Benjamin B.","non-dropping-particle":"","parse-names":false,"suffix":""},{"dropping-particle":"","family":"Witte","given":"Tilman","non-dropping-particle":"","parse-names":false,"suffix":""},{"dropping-particle":"","family":"Tofte","given":"Alena N.","non-dropping-particle":"","parse-names":false,"suffix":""},{"dropping-particle":"","family":"Chou","given":"Jeremy","non-dropping-particle":"","parse-names":false,"suffix":""},{"dropping-particle":"","family":"Black","given":"Jonathan D.","non-dropping-particle":"","parse-names":false,"suffix":""},{"dropping-particle":"","family":"Desai","given":"Vrunda B.","non-dropping-particle":"","parse-names":false,"suffix":""},{"dropping-particle":"","family":"Erekson","given":"Elisabeth A.","non-dropping-particle":"","parse-names":false,"suffix":""}],"container-title":"Journal of Minimally Invasive Gynecology","id":"ITEM-1","issued":{"date-parts":[["2016"]]},"title":"Robotic Versus Laparoscopic Hysterectomy for Benign Disease: A Systematic Review and Meta-Analysis of Randomized Trials","type":"article"},"uris":["http://www.mendeley.com/documents/?uuid=ae33e4e0-46c8-46de-8160-08f54ef8f301"]}],"mendeley":{"formattedCitation":"&lt;sup&gt;33&lt;/sup&gt;","plainTextFormattedCitation":"33","previouslyFormattedCitation":"&lt;sup&gt;33&lt;/sup&gt;"},"properties":{"noteIndex":0},"schema":"https://github.com/citation-style-language/schema/raw/master/csl-citation.json"}</w:instrText>
            </w:r>
            <w:r w:rsidRPr="00024083">
              <w:rPr>
                <w:color w:val="FF0000"/>
                <w:sz w:val="22"/>
                <w:szCs w:val="22"/>
              </w:rPr>
              <w:fldChar w:fldCharType="separate"/>
            </w:r>
            <w:r w:rsidRPr="00024083">
              <w:rPr>
                <w:noProof/>
                <w:color w:val="FF0000"/>
                <w:sz w:val="22"/>
                <w:szCs w:val="22"/>
                <w:vertAlign w:val="superscript"/>
              </w:rPr>
              <w:t>33</w:t>
            </w:r>
            <w:r w:rsidRPr="00024083">
              <w:rPr>
                <w:color w:val="FF0000"/>
                <w:sz w:val="22"/>
                <w:szCs w:val="22"/>
              </w:rPr>
              <w:fldChar w:fldCharType="end"/>
            </w:r>
          </w:p>
        </w:tc>
        <w:tc>
          <w:tcPr>
            <w:tcW w:w="1067" w:type="dxa"/>
          </w:tcPr>
          <w:p w14:paraId="7CB1D7A7" w14:textId="77777777" w:rsidR="00C64830" w:rsidRPr="00024083" w:rsidRDefault="00C64830" w:rsidP="00DE08A5">
            <w:pPr>
              <w:rPr>
                <w:color w:val="FF0000"/>
                <w:sz w:val="22"/>
                <w:szCs w:val="22"/>
              </w:rPr>
            </w:pPr>
            <w:r w:rsidRPr="00717BB9">
              <w:rPr>
                <w:color w:val="FF0000"/>
                <w:sz w:val="22"/>
                <w:szCs w:val="22"/>
              </w:rPr>
              <w:t>October 2014</w:t>
            </w:r>
          </w:p>
        </w:tc>
        <w:tc>
          <w:tcPr>
            <w:tcW w:w="1660" w:type="dxa"/>
          </w:tcPr>
          <w:p w14:paraId="4DAB0BC4" w14:textId="77777777" w:rsidR="00C64830" w:rsidRPr="00024083" w:rsidRDefault="00C64830" w:rsidP="00DE08A5">
            <w:pPr>
              <w:rPr>
                <w:color w:val="FF0000"/>
                <w:sz w:val="22"/>
                <w:szCs w:val="22"/>
              </w:rPr>
            </w:pPr>
            <w:r w:rsidRPr="00717BB9">
              <w:rPr>
                <w:color w:val="FF0000"/>
                <w:sz w:val="22"/>
                <w:szCs w:val="22"/>
              </w:rPr>
              <w:t>MEDLINE, EMBASE, Cochrane library, Clinicaltrials.gove, controlled-trials.com</w:t>
            </w:r>
          </w:p>
        </w:tc>
        <w:tc>
          <w:tcPr>
            <w:tcW w:w="1751" w:type="dxa"/>
          </w:tcPr>
          <w:p w14:paraId="35EF3FD6" w14:textId="77777777" w:rsidR="00C64830" w:rsidRPr="00024083" w:rsidRDefault="00C64830" w:rsidP="00DE08A5">
            <w:pPr>
              <w:rPr>
                <w:color w:val="FF0000"/>
                <w:sz w:val="22"/>
                <w:szCs w:val="22"/>
              </w:rPr>
            </w:pPr>
            <w:r w:rsidRPr="00717BB9">
              <w:rPr>
                <w:color w:val="FF0000"/>
                <w:sz w:val="22"/>
                <w:szCs w:val="22"/>
              </w:rPr>
              <w:t>Robotic or laparoscopic hysterectomy for benign uterine conditions</w:t>
            </w:r>
          </w:p>
        </w:tc>
        <w:tc>
          <w:tcPr>
            <w:tcW w:w="1743" w:type="dxa"/>
          </w:tcPr>
          <w:p w14:paraId="3670C238" w14:textId="77777777" w:rsidR="00C64830" w:rsidRPr="00717BB9" w:rsidRDefault="00C64830" w:rsidP="00DE08A5">
            <w:pPr>
              <w:rPr>
                <w:color w:val="FF0000"/>
                <w:sz w:val="22"/>
                <w:szCs w:val="22"/>
              </w:rPr>
            </w:pPr>
            <w:r w:rsidRPr="00717BB9">
              <w:rPr>
                <w:color w:val="FF0000"/>
                <w:sz w:val="22"/>
                <w:szCs w:val="22"/>
              </w:rPr>
              <w:t>RH: 111</w:t>
            </w:r>
          </w:p>
          <w:p w14:paraId="1ED7B124" w14:textId="77777777" w:rsidR="00C64830" w:rsidRPr="00024083" w:rsidRDefault="00C64830" w:rsidP="00DE08A5">
            <w:pPr>
              <w:rPr>
                <w:color w:val="FF0000"/>
                <w:sz w:val="22"/>
                <w:szCs w:val="22"/>
              </w:rPr>
            </w:pPr>
            <w:r w:rsidRPr="00717BB9">
              <w:rPr>
                <w:color w:val="FF0000"/>
                <w:sz w:val="22"/>
                <w:szCs w:val="22"/>
              </w:rPr>
              <w:t>LH: 110</w:t>
            </w:r>
          </w:p>
        </w:tc>
        <w:tc>
          <w:tcPr>
            <w:tcW w:w="666" w:type="dxa"/>
          </w:tcPr>
          <w:p w14:paraId="53B380E7" w14:textId="77777777" w:rsidR="00C64830" w:rsidRPr="00024083" w:rsidRDefault="00C64830" w:rsidP="00DE08A5">
            <w:pPr>
              <w:rPr>
                <w:color w:val="FF0000"/>
                <w:sz w:val="22"/>
                <w:szCs w:val="22"/>
              </w:rPr>
            </w:pPr>
            <w:r w:rsidRPr="00717BB9">
              <w:rPr>
                <w:color w:val="FF0000"/>
                <w:sz w:val="22"/>
                <w:szCs w:val="22"/>
              </w:rPr>
              <w:t>3 [221 (52 – 95)]</w:t>
            </w:r>
          </w:p>
        </w:tc>
        <w:tc>
          <w:tcPr>
            <w:tcW w:w="993" w:type="dxa"/>
          </w:tcPr>
          <w:p w14:paraId="2864FB0E" w14:textId="77777777" w:rsidR="00C64830" w:rsidRPr="00024083" w:rsidRDefault="00C64830" w:rsidP="00DE08A5">
            <w:pPr>
              <w:rPr>
                <w:color w:val="FF0000"/>
                <w:sz w:val="22"/>
                <w:szCs w:val="22"/>
              </w:rPr>
            </w:pPr>
            <w:r w:rsidRPr="00717BB9">
              <w:rPr>
                <w:color w:val="FF0000"/>
                <w:sz w:val="22"/>
                <w:szCs w:val="22"/>
              </w:rPr>
              <w:t>0</w:t>
            </w:r>
          </w:p>
        </w:tc>
        <w:tc>
          <w:tcPr>
            <w:tcW w:w="1134" w:type="dxa"/>
          </w:tcPr>
          <w:p w14:paraId="45001975" w14:textId="77777777" w:rsidR="00C64830" w:rsidRPr="00717BB9" w:rsidRDefault="00C64830" w:rsidP="00DE08A5">
            <w:pPr>
              <w:rPr>
                <w:strike/>
                <w:color w:val="FF0000"/>
                <w:sz w:val="22"/>
                <w:szCs w:val="22"/>
              </w:rPr>
            </w:pPr>
          </w:p>
        </w:tc>
        <w:tc>
          <w:tcPr>
            <w:tcW w:w="1134" w:type="dxa"/>
          </w:tcPr>
          <w:p w14:paraId="2FDD8162" w14:textId="77777777" w:rsidR="00C64830" w:rsidRPr="00024083" w:rsidRDefault="00C64830" w:rsidP="00DE08A5">
            <w:pPr>
              <w:rPr>
                <w:color w:val="FF0000"/>
                <w:sz w:val="22"/>
                <w:szCs w:val="22"/>
              </w:rPr>
            </w:pPr>
            <w:r w:rsidRPr="00717BB9">
              <w:rPr>
                <w:color w:val="FF0000"/>
                <w:sz w:val="22"/>
                <w:szCs w:val="22"/>
              </w:rPr>
              <w:t>ROB</w:t>
            </w:r>
          </w:p>
        </w:tc>
      </w:tr>
      <w:tr w:rsidR="00C64830" w:rsidRPr="00366AB9" w14:paraId="70305556" w14:textId="77777777" w:rsidTr="00DE08A5">
        <w:tc>
          <w:tcPr>
            <w:tcW w:w="1169" w:type="dxa"/>
          </w:tcPr>
          <w:p w14:paraId="6756A650" w14:textId="77777777" w:rsidR="00C64830" w:rsidRPr="00366AB9" w:rsidRDefault="00C64830" w:rsidP="00DE08A5">
            <w:pPr>
              <w:rPr>
                <w:sz w:val="22"/>
                <w:szCs w:val="22"/>
              </w:rPr>
            </w:pPr>
            <w:r w:rsidRPr="00366AB9">
              <w:rPr>
                <w:sz w:val="22"/>
                <w:szCs w:val="22"/>
              </w:rPr>
              <w:t>Guan et al (2018)</w:t>
            </w:r>
            <w:r>
              <w:rPr>
                <w:sz w:val="22"/>
                <w:szCs w:val="22"/>
              </w:rPr>
              <w:fldChar w:fldCharType="begin" w:fldLock="1"/>
            </w:r>
            <w:r>
              <w:rPr>
                <w:sz w:val="22"/>
                <w:szCs w:val="22"/>
              </w:rPr>
              <w:instrText>ADDIN CSL_CITATION {"citationItems":[{"id":"ITEM-1","itemData":{"DOI":"10.1016/j.asjsur.2018.05.008","ISSN":"02193108","abstract":"To compare the clinical efficacy and safety of robotic-assisted liver resection (RLR) and laparoscopic liver resection (LLR) by the means of meta-analytical techniques. We searched PubMed, Cochrane library, Embase and Web of Science databases, collecting randomized or non-randomized studies about robotic-assisted and laparoscopic liver resections. The searching cutoff date was 2017/6/30, all the data obtained were statistically analyzed using RevMan5.3 software recommended by Cochrane Collaboration. A total of thirteen articles, involving 938 patients were enrolled in meta-analysis. Among them, 435 cases underwent RLR, and 503 cases underwent LLR. Compared with LLR, the RLR had longer operative time [MD=65.49, 95%CI (42.00, 88.98) P</w:instrText>
            </w:r>
            <w:r>
              <w:rPr>
                <w:rFonts w:ascii="MS Mincho" w:eastAsia="MS Mincho" w:hAnsi="MS Mincho" w:cs="MS Mincho" w:hint="eastAsia"/>
                <w:sz w:val="22"/>
                <w:szCs w:val="22"/>
              </w:rPr>
              <w:instrText>＜</w:instrText>
            </w:r>
            <w:r>
              <w:rPr>
                <w:sz w:val="22"/>
                <w:szCs w:val="22"/>
              </w:rPr>
              <w:instrText>0.00001</w:instrText>
            </w:r>
            <w:r>
              <w:rPr>
                <w:rFonts w:ascii="MS Mincho" w:eastAsia="MS Mincho" w:hAnsi="MS Mincho" w:cs="MS Mincho" w:hint="eastAsia"/>
                <w:sz w:val="22"/>
                <w:szCs w:val="22"/>
              </w:rPr>
              <w:instrText>＝</w:instrText>
            </w:r>
            <w:r>
              <w:rPr>
                <w:sz w:val="22"/>
                <w:szCs w:val="22"/>
              </w:rPr>
              <w:instrText>more intraoperative blood loss [MD=69.88, 95%CI (27.11, 112.65) P=0.001] and a higher cost [MD=4.24, 95%CI (3.08, 5.39) P</w:instrText>
            </w:r>
            <w:r>
              <w:rPr>
                <w:rFonts w:ascii="MS Mincho" w:eastAsia="MS Mincho" w:hAnsi="MS Mincho" w:cs="MS Mincho" w:hint="eastAsia"/>
                <w:sz w:val="22"/>
                <w:szCs w:val="22"/>
              </w:rPr>
              <w:instrText>＜</w:instrText>
            </w:r>
            <w:r>
              <w:rPr>
                <w:sz w:val="22"/>
                <w:szCs w:val="22"/>
              </w:rPr>
              <w:instrText>0.00001</w:instrText>
            </w:r>
            <w:r>
              <w:rPr>
                <w:rFonts w:ascii="MS Mincho" w:eastAsia="MS Mincho" w:hAnsi="MS Mincho" w:cs="MS Mincho" w:hint="eastAsia"/>
                <w:sz w:val="22"/>
                <w:szCs w:val="22"/>
              </w:rPr>
              <w:instrText>＝</w:instrText>
            </w:r>
            <w:r>
              <w:rPr>
                <w:sz w:val="22"/>
                <w:szCs w:val="22"/>
              </w:rPr>
              <w:instrText>. There were no significant differences between the two groups in transfusion rate, complication rate, conversion rate, the R1 resection rate and hospital stay. In the subgroup analysis of surgery after 2010, a lower conversion rate was observed in RLR, other clinical outcomes are comparable between RLR and LLR. In the subgroup analysis of minor hepatectomy, RLR is still associated with longer operative time, but there is no difference in other outcomes. In the subgroup analysis of left hemihepatectomy or left lateral hepatectomy, RLR is associated with more blood loss. Although RLR associated with Longer operative time and more intraoperative blood loss, it displays the same safety and effectiveness as LLR for hepatectomies. And the high cost is still a major hindrance for the widely application of robotic surgery.","author":[{"dropping-particle":"","family":"Guan","given":"Ruoyu","non-dropping-particle":"","parse-names":false,"suffix":""},{"dropping-particle":"","family":"Chen","given":"Yongjun","non-dropping-particle":"","parse-names":false,"suffix":""},{"dropping-particle":"","family":"Yang","given":"Kui","non-dropping-particle":"","parse-names":false,"suffix":""},{"dropping-particle":"","family":"Ma","given":"Di","non-dropping-particle":"","parse-names":false,"suffix":""},{"dropping-particle":"","family":"Gong","given":"Xiaoyong","non-dropping-particle":"","parse-names":false,"suffix":""},{"dropping-particle":"","family":"Shen","given":"Baiyong","non-dropping-particle":"","parse-names":false,"suffix":""},{"dropping-particle":"","family":"Peng","given":"Chenghong","non-dropping-particle":"","parse-names":false,"suffix":""}],"container-title":"Asian Journal of Surgery","id":"ITEM-1","issued":{"date-parts":[["2019"]]},"title":"Clinical efficacy of robot-assisted versus laparoscopic liver resection: a meta analysis","type":"article"},"uris":["http://www.mendeley.com/documents/?uuid=40040b8f-fcaf-4490-b7b5-a5dfac767240"]}],"mendeley":{"formattedCitation":"&lt;sup&gt;35&lt;/sup&gt;","plainTextFormattedCitation":"35","previouslyFormattedCitation":"&lt;sup&gt;35&lt;/sup&gt;"},"properties":{"noteIndex":0},"schema":"https://github.com/citation-style-language/schema/raw/master/csl-citation.json"}</w:instrText>
            </w:r>
            <w:r>
              <w:rPr>
                <w:sz w:val="22"/>
                <w:szCs w:val="22"/>
              </w:rPr>
              <w:fldChar w:fldCharType="separate"/>
            </w:r>
            <w:r w:rsidRPr="00EE47DD">
              <w:rPr>
                <w:noProof/>
                <w:sz w:val="22"/>
                <w:szCs w:val="22"/>
                <w:vertAlign w:val="superscript"/>
              </w:rPr>
              <w:t>35</w:t>
            </w:r>
            <w:r>
              <w:rPr>
                <w:sz w:val="22"/>
                <w:szCs w:val="22"/>
              </w:rPr>
              <w:fldChar w:fldCharType="end"/>
            </w:r>
          </w:p>
        </w:tc>
        <w:tc>
          <w:tcPr>
            <w:tcW w:w="1067" w:type="dxa"/>
          </w:tcPr>
          <w:p w14:paraId="02374B7E" w14:textId="77777777" w:rsidR="00C64830" w:rsidRPr="00366AB9" w:rsidRDefault="00C64830" w:rsidP="00DE08A5">
            <w:pPr>
              <w:rPr>
                <w:sz w:val="22"/>
                <w:szCs w:val="22"/>
              </w:rPr>
            </w:pPr>
            <w:r w:rsidRPr="00366AB9">
              <w:rPr>
                <w:sz w:val="22"/>
                <w:szCs w:val="22"/>
              </w:rPr>
              <w:t>June 2017</w:t>
            </w:r>
          </w:p>
        </w:tc>
        <w:tc>
          <w:tcPr>
            <w:tcW w:w="1660" w:type="dxa"/>
          </w:tcPr>
          <w:p w14:paraId="1E57E0FD" w14:textId="77777777" w:rsidR="00C64830" w:rsidRPr="00366AB9" w:rsidRDefault="00C64830" w:rsidP="00DE08A5">
            <w:pPr>
              <w:rPr>
                <w:sz w:val="22"/>
                <w:szCs w:val="22"/>
              </w:rPr>
            </w:pPr>
            <w:r w:rsidRPr="00366AB9">
              <w:rPr>
                <w:sz w:val="22"/>
                <w:szCs w:val="22"/>
              </w:rPr>
              <w:t>Cochrane library, Embase, Web of Science</w:t>
            </w:r>
          </w:p>
        </w:tc>
        <w:tc>
          <w:tcPr>
            <w:tcW w:w="1751" w:type="dxa"/>
          </w:tcPr>
          <w:p w14:paraId="2C5F16F1" w14:textId="77777777" w:rsidR="00C64830" w:rsidRPr="00366AB9" w:rsidRDefault="00C64830" w:rsidP="00DE08A5">
            <w:pPr>
              <w:rPr>
                <w:sz w:val="22"/>
                <w:szCs w:val="22"/>
              </w:rPr>
            </w:pPr>
            <w:r w:rsidRPr="00366AB9">
              <w:rPr>
                <w:sz w:val="22"/>
                <w:szCs w:val="22"/>
              </w:rPr>
              <w:t>Robotic or laparoscopic liver resection for any focal liver lesion</w:t>
            </w:r>
          </w:p>
        </w:tc>
        <w:tc>
          <w:tcPr>
            <w:tcW w:w="1743" w:type="dxa"/>
          </w:tcPr>
          <w:p w14:paraId="56FFDB8A" w14:textId="77777777" w:rsidR="00C64830" w:rsidRPr="00366AB9" w:rsidRDefault="00C64830" w:rsidP="00DE08A5">
            <w:pPr>
              <w:rPr>
                <w:sz w:val="22"/>
                <w:szCs w:val="22"/>
              </w:rPr>
            </w:pPr>
            <w:r w:rsidRPr="00366AB9">
              <w:rPr>
                <w:sz w:val="22"/>
                <w:szCs w:val="22"/>
              </w:rPr>
              <w:t>RLR: 435</w:t>
            </w:r>
          </w:p>
          <w:p w14:paraId="30961B9E" w14:textId="77777777" w:rsidR="00C64830" w:rsidRPr="00366AB9" w:rsidRDefault="00C64830" w:rsidP="00DE08A5">
            <w:pPr>
              <w:rPr>
                <w:sz w:val="22"/>
                <w:szCs w:val="22"/>
              </w:rPr>
            </w:pPr>
            <w:r w:rsidRPr="00366AB9">
              <w:rPr>
                <w:sz w:val="22"/>
                <w:szCs w:val="22"/>
              </w:rPr>
              <w:t>LLR: 503</w:t>
            </w:r>
          </w:p>
        </w:tc>
        <w:tc>
          <w:tcPr>
            <w:tcW w:w="666" w:type="dxa"/>
          </w:tcPr>
          <w:p w14:paraId="09AE581D" w14:textId="77777777" w:rsidR="00C64830" w:rsidRPr="00366AB9" w:rsidRDefault="00C64830" w:rsidP="00DE08A5">
            <w:pPr>
              <w:rPr>
                <w:sz w:val="22"/>
                <w:szCs w:val="22"/>
              </w:rPr>
            </w:pPr>
            <w:r w:rsidRPr="00366AB9">
              <w:rPr>
                <w:sz w:val="22"/>
                <w:szCs w:val="22"/>
              </w:rPr>
              <w:t>0</w:t>
            </w:r>
          </w:p>
        </w:tc>
        <w:tc>
          <w:tcPr>
            <w:tcW w:w="993" w:type="dxa"/>
          </w:tcPr>
          <w:p w14:paraId="0077109A" w14:textId="77777777" w:rsidR="00C64830" w:rsidRPr="00366AB9" w:rsidRDefault="00C64830" w:rsidP="00DE08A5">
            <w:pPr>
              <w:rPr>
                <w:sz w:val="22"/>
                <w:szCs w:val="22"/>
              </w:rPr>
            </w:pPr>
            <w:r w:rsidRPr="00366AB9">
              <w:rPr>
                <w:sz w:val="22"/>
                <w:szCs w:val="22"/>
              </w:rPr>
              <w:t>13</w:t>
            </w:r>
            <w:r w:rsidRPr="00DE08A5">
              <w:rPr>
                <w:color w:val="FF0000"/>
                <w:sz w:val="22"/>
                <w:szCs w:val="22"/>
              </w:rPr>
              <w:t xml:space="preserve"> [938 (30 - 171)]</w:t>
            </w:r>
          </w:p>
        </w:tc>
        <w:tc>
          <w:tcPr>
            <w:tcW w:w="1134" w:type="dxa"/>
          </w:tcPr>
          <w:p w14:paraId="72C4A308" w14:textId="77777777" w:rsidR="00C64830" w:rsidRPr="00DE08A5" w:rsidRDefault="00C64830" w:rsidP="00DE08A5">
            <w:pPr>
              <w:rPr>
                <w:strike/>
                <w:color w:val="FF0000"/>
                <w:sz w:val="22"/>
                <w:szCs w:val="22"/>
              </w:rPr>
            </w:pPr>
            <w:r w:rsidRPr="00DE08A5">
              <w:rPr>
                <w:strike/>
                <w:color w:val="FF0000"/>
                <w:sz w:val="22"/>
                <w:szCs w:val="22"/>
              </w:rPr>
              <w:t>938 (30 - 171)</w:t>
            </w:r>
          </w:p>
        </w:tc>
        <w:tc>
          <w:tcPr>
            <w:tcW w:w="1134" w:type="dxa"/>
          </w:tcPr>
          <w:p w14:paraId="7CAF67DC" w14:textId="77777777" w:rsidR="00C64830" w:rsidRPr="00366AB9" w:rsidRDefault="00C64830" w:rsidP="00DE08A5">
            <w:pPr>
              <w:rPr>
                <w:sz w:val="22"/>
                <w:szCs w:val="22"/>
              </w:rPr>
            </w:pPr>
            <w:r>
              <w:rPr>
                <w:sz w:val="22"/>
                <w:szCs w:val="22"/>
              </w:rPr>
              <w:t>NOS</w:t>
            </w:r>
          </w:p>
        </w:tc>
      </w:tr>
      <w:tr w:rsidR="00C64830" w:rsidRPr="00366AB9" w14:paraId="2A7F2DF6" w14:textId="77777777" w:rsidTr="00DE08A5">
        <w:tc>
          <w:tcPr>
            <w:tcW w:w="1169" w:type="dxa"/>
          </w:tcPr>
          <w:p w14:paraId="0946AC2C" w14:textId="77777777" w:rsidR="00C64830" w:rsidRPr="00366AB9" w:rsidRDefault="00C64830" w:rsidP="00DE08A5">
            <w:pPr>
              <w:rPr>
                <w:sz w:val="22"/>
                <w:szCs w:val="22"/>
              </w:rPr>
            </w:pPr>
            <w:r w:rsidRPr="00366AB9">
              <w:rPr>
                <w:sz w:val="22"/>
                <w:szCs w:val="22"/>
              </w:rPr>
              <w:t>Niu et al (2019)</w:t>
            </w:r>
            <w:r>
              <w:rPr>
                <w:sz w:val="22"/>
                <w:szCs w:val="22"/>
              </w:rPr>
              <w:fldChar w:fldCharType="begin" w:fldLock="1"/>
            </w:r>
            <w:r>
              <w:rPr>
                <w:sz w:val="22"/>
                <w:szCs w:val="22"/>
              </w:rPr>
              <w:instrText>ADDIN CSL_CITATION {"citationItems":[{"id":"ITEM-1","itemData":{"DOI":"10.1016/j.asjsur.2018.08.011","ISSN":"02193108","abstract":"Robot-assisted distal pancreatectomy (RADP) has been developed with the aim of improving surgical quality and overcoming the limitations of laparoscopic distal pancreatectomy (LDP) and open distal pancreatectomy (ODP) for pancreatic resections. A systematic search was performed in the PubMed, EMBASE, Cochrane Library, Web of Science, and China Biology Medicine databases up to December 2016 for studies that compared the surgical outcomes of RADP vs. LDP or ODP for pancreatic resections. The weighted mean differences, odds ratios and 95% confidence intervals were calculated, and the data were combined using the random-effects model. The GRADE system was used to interpret the primary outcomes of this meta-analysis. A total of seventeen non-randomized observational clinical studies involving 2133 patients satisfied the eligibility criteria. Compared with LDP, RADP was associated with a longer operative time (P = 0.018), a shorter hospital length of stay (P = 0.030), and a higher rate of spleen preservation (P = 0.022). Moreover, RADP was associated with a shorter hospital LOS (P = 0.014) and a lower total complication rate (P = 0.034) than ODP. We found no statistically significant differences between the techniques in the mean estimated blood loss, severe complication rate, incidence of total pancreatic fistulas or incidence of severe pancreatic fistulas. The overall quality of evidence was poor for all outcomes. This meta-analysis indicates that RADP may be safe and comparable in terms of surgical results to LDP and ODP. Further RCTs are needed to confirm the outcomes of this meta-analysis.","author":[{"dropping-particle":"","family":"Niu","given":"Xiangdong","non-dropping-particle":"","parse-names":false,"suffix":""},{"dropping-particle":"","family":"Yu","given":"Bin","non-dropping-particle":"","parse-names":false,"suffix":""},{"dropping-particle":"","family":"Yao","given":"Liang","non-dropping-particle":"","parse-names":false,"suffix":""},{"dropping-particle":"","family":"Tian","given":"Jinhui","non-dropping-particle":"","parse-names":false,"suffix":""},{"dropping-particle":"","family":"Guo","given":"Tiankang","non-dropping-particle":"","parse-names":false,"suffix":""},{"dropping-particle":"","family":"Ma","given":"Shixun","non-dropping-particle":"","parse-names":false,"suffix":""},{"dropping-particle":"","family":"Cai","given":"Hui","non-dropping-particle":"","parse-names":false,"suffix":""}],"container-title":"Asian Journal of Surgery","id":"ITEM-1","issued":{"date-parts":[["2019"]]},"title":"Comparison of surgical outcomes of robot-assisted laparoscopic distal pancreatectomy versus laparoscopic and open resections: A systematic review and meta-analysis","type":"article"},"uris":["http://www.mendeley.com/documents/?uuid=63efd4d2-edf5-4958-a14f-527024256a22"]}],"mendeley":{"formattedCitation":"&lt;sup&gt;36&lt;/sup&gt;","plainTextFormattedCitation":"36","previouslyFormattedCitation":"&lt;sup&gt;36&lt;/sup&gt;"},"properties":{"noteIndex":0},"schema":"https://github.com/citation-style-language/schema/raw/master/csl-citation.json"}</w:instrText>
            </w:r>
            <w:r>
              <w:rPr>
                <w:sz w:val="22"/>
                <w:szCs w:val="22"/>
              </w:rPr>
              <w:fldChar w:fldCharType="separate"/>
            </w:r>
            <w:r w:rsidRPr="00EE47DD">
              <w:rPr>
                <w:noProof/>
                <w:sz w:val="22"/>
                <w:szCs w:val="22"/>
                <w:vertAlign w:val="superscript"/>
              </w:rPr>
              <w:t>36</w:t>
            </w:r>
            <w:r>
              <w:rPr>
                <w:sz w:val="22"/>
                <w:szCs w:val="22"/>
              </w:rPr>
              <w:fldChar w:fldCharType="end"/>
            </w:r>
          </w:p>
        </w:tc>
        <w:tc>
          <w:tcPr>
            <w:tcW w:w="1067" w:type="dxa"/>
          </w:tcPr>
          <w:p w14:paraId="7747C50F" w14:textId="77777777" w:rsidR="00C64830" w:rsidRPr="00366AB9" w:rsidRDefault="00C64830" w:rsidP="00DE08A5">
            <w:pPr>
              <w:rPr>
                <w:sz w:val="22"/>
                <w:szCs w:val="22"/>
              </w:rPr>
            </w:pPr>
            <w:r w:rsidRPr="00366AB9">
              <w:rPr>
                <w:sz w:val="22"/>
                <w:szCs w:val="22"/>
              </w:rPr>
              <w:t>--</w:t>
            </w:r>
          </w:p>
        </w:tc>
        <w:tc>
          <w:tcPr>
            <w:tcW w:w="1660" w:type="dxa"/>
          </w:tcPr>
          <w:p w14:paraId="175FCFAE" w14:textId="77777777" w:rsidR="00C64830" w:rsidRPr="00366AB9" w:rsidRDefault="00C64830" w:rsidP="00DE08A5">
            <w:pPr>
              <w:rPr>
                <w:sz w:val="22"/>
                <w:szCs w:val="22"/>
              </w:rPr>
            </w:pPr>
            <w:r w:rsidRPr="00366AB9">
              <w:rPr>
                <w:sz w:val="22"/>
                <w:szCs w:val="22"/>
              </w:rPr>
              <w:t>PubMed, EMBASE, Cochrane library, Web of Science, China Biology Medicine disc</w:t>
            </w:r>
          </w:p>
        </w:tc>
        <w:tc>
          <w:tcPr>
            <w:tcW w:w="1751" w:type="dxa"/>
          </w:tcPr>
          <w:p w14:paraId="51AF0A2C" w14:textId="77777777" w:rsidR="00C64830" w:rsidRPr="00366AB9" w:rsidRDefault="00C64830" w:rsidP="00DE08A5">
            <w:pPr>
              <w:rPr>
                <w:sz w:val="22"/>
                <w:szCs w:val="22"/>
              </w:rPr>
            </w:pPr>
            <w:r w:rsidRPr="00366AB9">
              <w:rPr>
                <w:sz w:val="22"/>
                <w:szCs w:val="22"/>
              </w:rPr>
              <w:t xml:space="preserve">Robotic compared to laparoscopic or open distal pancreatectomy </w:t>
            </w:r>
          </w:p>
        </w:tc>
        <w:tc>
          <w:tcPr>
            <w:tcW w:w="1743" w:type="dxa"/>
          </w:tcPr>
          <w:p w14:paraId="43260A28" w14:textId="77777777" w:rsidR="00C64830" w:rsidRPr="00366AB9" w:rsidRDefault="00C64830" w:rsidP="00DE08A5">
            <w:pPr>
              <w:rPr>
                <w:sz w:val="22"/>
                <w:szCs w:val="22"/>
              </w:rPr>
            </w:pPr>
            <w:r w:rsidRPr="00366AB9">
              <w:rPr>
                <w:sz w:val="22"/>
                <w:szCs w:val="22"/>
              </w:rPr>
              <w:t>RDP: 409</w:t>
            </w:r>
          </w:p>
          <w:p w14:paraId="25608802" w14:textId="77777777" w:rsidR="00C64830" w:rsidRPr="00366AB9" w:rsidRDefault="00C64830" w:rsidP="00DE08A5">
            <w:pPr>
              <w:rPr>
                <w:sz w:val="22"/>
                <w:szCs w:val="22"/>
              </w:rPr>
            </w:pPr>
            <w:r w:rsidRPr="00366AB9">
              <w:rPr>
                <w:sz w:val="22"/>
                <w:szCs w:val="22"/>
              </w:rPr>
              <w:t>LDP: 970</w:t>
            </w:r>
          </w:p>
          <w:p w14:paraId="034E88A6" w14:textId="77777777" w:rsidR="00C64830" w:rsidRPr="00366AB9" w:rsidRDefault="00C64830" w:rsidP="00DE08A5">
            <w:pPr>
              <w:rPr>
                <w:sz w:val="22"/>
                <w:szCs w:val="22"/>
              </w:rPr>
            </w:pPr>
            <w:r w:rsidRPr="00366AB9">
              <w:rPr>
                <w:sz w:val="22"/>
                <w:szCs w:val="22"/>
              </w:rPr>
              <w:t>ODP: 754</w:t>
            </w:r>
          </w:p>
        </w:tc>
        <w:tc>
          <w:tcPr>
            <w:tcW w:w="666" w:type="dxa"/>
          </w:tcPr>
          <w:p w14:paraId="76DD0C90" w14:textId="77777777" w:rsidR="00C64830" w:rsidRPr="00366AB9" w:rsidRDefault="00C64830" w:rsidP="00DE08A5">
            <w:pPr>
              <w:rPr>
                <w:sz w:val="22"/>
                <w:szCs w:val="22"/>
              </w:rPr>
            </w:pPr>
            <w:r w:rsidRPr="00366AB9">
              <w:rPr>
                <w:sz w:val="22"/>
                <w:szCs w:val="22"/>
              </w:rPr>
              <w:t>0</w:t>
            </w:r>
          </w:p>
        </w:tc>
        <w:tc>
          <w:tcPr>
            <w:tcW w:w="993" w:type="dxa"/>
          </w:tcPr>
          <w:p w14:paraId="1937DC5D" w14:textId="77777777" w:rsidR="00C64830" w:rsidRPr="00366AB9" w:rsidRDefault="00C64830" w:rsidP="00DE08A5">
            <w:pPr>
              <w:rPr>
                <w:sz w:val="22"/>
                <w:szCs w:val="22"/>
              </w:rPr>
            </w:pPr>
            <w:r w:rsidRPr="00366AB9">
              <w:rPr>
                <w:sz w:val="22"/>
                <w:szCs w:val="22"/>
              </w:rPr>
              <w:t>17</w:t>
            </w:r>
            <w:r w:rsidRPr="00DE08A5">
              <w:rPr>
                <w:color w:val="FF0000"/>
                <w:sz w:val="22"/>
                <w:szCs w:val="22"/>
              </w:rPr>
              <w:t xml:space="preserve"> [</w:t>
            </w:r>
            <w:r w:rsidRPr="00CE602F">
              <w:rPr>
                <w:color w:val="FF0000"/>
                <w:sz w:val="22"/>
                <w:szCs w:val="22"/>
              </w:rPr>
              <w:t>2133 (22 – 805)]</w:t>
            </w:r>
          </w:p>
        </w:tc>
        <w:tc>
          <w:tcPr>
            <w:tcW w:w="1134" w:type="dxa"/>
          </w:tcPr>
          <w:p w14:paraId="0F0DA37F" w14:textId="77777777" w:rsidR="00C64830" w:rsidRPr="00DE08A5" w:rsidRDefault="00C64830" w:rsidP="00DE08A5">
            <w:pPr>
              <w:rPr>
                <w:strike/>
                <w:color w:val="FF0000"/>
                <w:sz w:val="22"/>
                <w:szCs w:val="22"/>
              </w:rPr>
            </w:pPr>
            <w:r w:rsidRPr="00DE08A5">
              <w:rPr>
                <w:strike/>
                <w:color w:val="FF0000"/>
                <w:sz w:val="22"/>
                <w:szCs w:val="22"/>
              </w:rPr>
              <w:t>2133 (22 – 805)</w:t>
            </w:r>
          </w:p>
        </w:tc>
        <w:tc>
          <w:tcPr>
            <w:tcW w:w="1134" w:type="dxa"/>
          </w:tcPr>
          <w:p w14:paraId="1945EC19" w14:textId="77777777" w:rsidR="00C64830" w:rsidRPr="00366AB9" w:rsidRDefault="00C64830" w:rsidP="00DE08A5">
            <w:pPr>
              <w:rPr>
                <w:sz w:val="22"/>
                <w:szCs w:val="22"/>
              </w:rPr>
            </w:pPr>
            <w:r>
              <w:rPr>
                <w:sz w:val="22"/>
                <w:szCs w:val="22"/>
              </w:rPr>
              <w:t>NOS</w:t>
            </w:r>
          </w:p>
        </w:tc>
      </w:tr>
      <w:tr w:rsidR="00C64830" w:rsidRPr="00366AB9" w14:paraId="66439D42" w14:textId="77777777" w:rsidTr="00DE08A5">
        <w:tc>
          <w:tcPr>
            <w:tcW w:w="1169" w:type="dxa"/>
          </w:tcPr>
          <w:p w14:paraId="6C12F6A7" w14:textId="77777777" w:rsidR="00C64830" w:rsidRPr="00366AB9" w:rsidRDefault="00C64830" w:rsidP="00DE08A5">
            <w:pPr>
              <w:rPr>
                <w:sz w:val="22"/>
                <w:szCs w:val="22"/>
              </w:rPr>
            </w:pPr>
            <w:r>
              <w:rPr>
                <w:sz w:val="22"/>
                <w:szCs w:val="22"/>
              </w:rPr>
              <w:t>Han et al (2018)</w:t>
            </w:r>
            <w:r>
              <w:rPr>
                <w:sz w:val="22"/>
                <w:szCs w:val="22"/>
              </w:rPr>
              <w:fldChar w:fldCharType="begin" w:fldLock="1"/>
            </w:r>
            <w:r>
              <w:rPr>
                <w:sz w:val="22"/>
                <w:szCs w:val="22"/>
              </w:rPr>
              <w:instrText>ADDIN CSL_CITATION {"citationItems":[{"id":"ITEM-1","itemData":{"DOI":"10.1007/s00464-018-6295-9","ISSN":"14322218","abstract":"Background: Robotic surgery, an emerging technology, has some potential advantages in many complicated endoscopic procedures compared with laparoscopic surgery. But robot-assisted cholecystectomy (RAC) is still a controversial issue on its comparative merit compared with conventional laparoscopic cholecystectomy (LC). The aim of this study was to evaluate the safety and efficacy of RAC compared with LC for benign gallbladder disease. Methods: A systematic literature search was conducted using the PubMed, EMBASE, and Cochrane Library databases (from their inception to December 2017) to obtain comparative studies assessing the safety and efficacy between RAC and LC. The quality of the literature was assessed, and the data analyzed using R software, random effects models were applied. Results: Twenty-six studies, including 5 RCTs and 21 NRCSs (3 prospective plus 18 retrospective), were included. A total of 4004 patients were included, of which 1833 patients (46%) underwent RAC and 2171 patients (54%) underwent LC. No significant differences were found in intraoperative complications, postoperative complications, readmission rate, hospital stay, estimated blood loss, and conversion rate between RAC and LC groups. However, RAC was related to longer operative time compared with LC (MD = 12.04 min, 95% CI 7.26–16.82) in RCT group, which was consistent with NRCS group; RAC also had a higher rate of incisional hernia in NRCS group (RR = 3.06, 95% CI 1.42–6.57), and one RCT reported that RAC was similar to LC (RR = 7.00, 95% CI 0.38–129.84). Conclusions: The RAC was not found to be more effective or safer than LC for benign gallbladder diseases, which indicated that RAC is a developing procedure instead of replacing LC at once. Given the higher costs, the current evidence is in favor of LC in cholecystectomy.","author":[{"dropping-particle":"","family":"Han","given":"Caiwen","non-dropping-particle":"","parse-names":false,"suffix":""},{"dropping-particle":"","family":"Shan","given":"Xinyi","non-dropping-particle":"","parse-names":false,"suffix":""},{"dropping-particle":"","family":"Yao","given":"Liang","non-dropping-particle":"","parse-names":false,"suffix":""},{"dropping-particle":"","family":"Yan","given":"Peijing","non-dropping-particle":"","parse-names":false,"suffix":""},{"dropping-particle":"","family":"Li","given":"Meixuan","non-dropping-particle":"","parse-names":false,"suffix":""},{"dropping-particle":"","family":"Hu","given":"Lidong","non-dropping-particle":"","parse-names":false,"suffix":""},{"dropping-particle":"","family":"Tian","given":"Hongwei","non-dropping-particle":"","parse-names":false,"suffix":""},{"dropping-particle":"","family":"Jing","given":"Wutang","non-dropping-particle":"","parse-names":false,"suffix":""},{"dropping-particle":"","family":"Du","given":"Binbin","non-dropping-particle":"","parse-names":false,"suffix":""},{"dropping-particle":"","family":"Wang","given":"Lixia","non-dropping-particle":"","parse-names":false,"suffix":""},{"dropping-particle":"","family":"Yang","given":"Kehu","non-dropping-particle":"","parse-names":false,"suffix":""},{"dropping-particle":"","family":"Guo","given":"Tiankang","non-dropping-particle":"","parse-names":false,"suffix":""}],"container-title":"Surgical Endoscopy","id":"ITEM-1","issued":{"date-parts":[["2018"]]},"title":"Robotic-assisted versus laparoscopic cholecystectomy for benign gallbladder diseases: a systematic review and meta-analysis","type":"article"},"uris":["http://www.mendeley.com/documents/?uuid=cb7649be-4c93-461d-ab23-cea2a98f626d"]}],"mendeley":{"formattedCitation":"&lt;sup&gt;37&lt;/sup&gt;","plainTextFormattedCitation":"37","previouslyFormattedCitation":"&lt;sup&gt;37&lt;/sup&gt;"},"properties":{"noteIndex":0},"schema":"https://github.com/citation-style-language/schema/raw/master/csl-citation.json"}</w:instrText>
            </w:r>
            <w:r>
              <w:rPr>
                <w:sz w:val="22"/>
                <w:szCs w:val="22"/>
              </w:rPr>
              <w:fldChar w:fldCharType="separate"/>
            </w:r>
            <w:r w:rsidRPr="00EE47DD">
              <w:rPr>
                <w:noProof/>
                <w:sz w:val="22"/>
                <w:szCs w:val="22"/>
                <w:vertAlign w:val="superscript"/>
              </w:rPr>
              <w:t>37</w:t>
            </w:r>
            <w:r>
              <w:rPr>
                <w:sz w:val="22"/>
                <w:szCs w:val="22"/>
              </w:rPr>
              <w:fldChar w:fldCharType="end"/>
            </w:r>
          </w:p>
        </w:tc>
        <w:tc>
          <w:tcPr>
            <w:tcW w:w="1067" w:type="dxa"/>
          </w:tcPr>
          <w:p w14:paraId="2E8D5F07" w14:textId="77777777" w:rsidR="00C64830" w:rsidRPr="00366AB9" w:rsidRDefault="00C64830" w:rsidP="00DE08A5">
            <w:pPr>
              <w:rPr>
                <w:sz w:val="22"/>
                <w:szCs w:val="22"/>
              </w:rPr>
            </w:pPr>
            <w:r>
              <w:rPr>
                <w:sz w:val="22"/>
                <w:szCs w:val="22"/>
              </w:rPr>
              <w:t>December 2017</w:t>
            </w:r>
          </w:p>
        </w:tc>
        <w:tc>
          <w:tcPr>
            <w:tcW w:w="1660" w:type="dxa"/>
          </w:tcPr>
          <w:p w14:paraId="00835ADA" w14:textId="77777777" w:rsidR="00C64830" w:rsidRPr="00366AB9" w:rsidRDefault="00C64830" w:rsidP="00DE08A5">
            <w:pPr>
              <w:rPr>
                <w:sz w:val="22"/>
                <w:szCs w:val="22"/>
              </w:rPr>
            </w:pPr>
            <w:r w:rsidRPr="00366AB9">
              <w:rPr>
                <w:sz w:val="22"/>
                <w:szCs w:val="22"/>
              </w:rPr>
              <w:t>PubMed</w:t>
            </w:r>
            <w:r>
              <w:rPr>
                <w:sz w:val="22"/>
                <w:szCs w:val="22"/>
              </w:rPr>
              <w:t>, EMBASE, Cochrane library</w:t>
            </w:r>
          </w:p>
        </w:tc>
        <w:tc>
          <w:tcPr>
            <w:tcW w:w="1751" w:type="dxa"/>
          </w:tcPr>
          <w:p w14:paraId="4A40FF5D" w14:textId="77777777" w:rsidR="00C64830" w:rsidRPr="00366AB9" w:rsidRDefault="00C64830" w:rsidP="00DE08A5">
            <w:pPr>
              <w:rPr>
                <w:sz w:val="22"/>
                <w:szCs w:val="22"/>
              </w:rPr>
            </w:pPr>
            <w:r w:rsidRPr="00366AB9">
              <w:rPr>
                <w:sz w:val="22"/>
                <w:szCs w:val="22"/>
              </w:rPr>
              <w:t>Robotic compared to laparoscopic</w:t>
            </w:r>
            <w:r>
              <w:rPr>
                <w:sz w:val="22"/>
                <w:szCs w:val="22"/>
              </w:rPr>
              <w:t xml:space="preserve"> cholecystectomy</w:t>
            </w:r>
          </w:p>
        </w:tc>
        <w:tc>
          <w:tcPr>
            <w:tcW w:w="1743" w:type="dxa"/>
          </w:tcPr>
          <w:p w14:paraId="3A916608" w14:textId="77777777" w:rsidR="00C64830" w:rsidRDefault="00C64830" w:rsidP="00DE08A5">
            <w:pPr>
              <w:rPr>
                <w:sz w:val="22"/>
                <w:szCs w:val="22"/>
              </w:rPr>
            </w:pPr>
            <w:r>
              <w:rPr>
                <w:sz w:val="22"/>
                <w:szCs w:val="22"/>
              </w:rPr>
              <w:t>R</w:t>
            </w:r>
            <w:r w:rsidRPr="00EF14ED">
              <w:rPr>
                <w:color w:val="FF0000"/>
                <w:sz w:val="22"/>
                <w:szCs w:val="22"/>
              </w:rPr>
              <w:t>C</w:t>
            </w:r>
            <w:r w:rsidRPr="00EF14ED">
              <w:rPr>
                <w:strike/>
                <w:color w:val="FF0000"/>
                <w:sz w:val="22"/>
                <w:szCs w:val="22"/>
              </w:rPr>
              <w:t>AQ</w:t>
            </w:r>
            <w:r>
              <w:rPr>
                <w:sz w:val="22"/>
                <w:szCs w:val="22"/>
              </w:rPr>
              <w:t>: 1833</w:t>
            </w:r>
          </w:p>
          <w:p w14:paraId="77041EA3" w14:textId="77777777" w:rsidR="00C64830" w:rsidRPr="00366AB9" w:rsidRDefault="00C64830" w:rsidP="00DE08A5">
            <w:pPr>
              <w:rPr>
                <w:sz w:val="22"/>
                <w:szCs w:val="22"/>
              </w:rPr>
            </w:pPr>
            <w:r>
              <w:rPr>
                <w:sz w:val="22"/>
                <w:szCs w:val="22"/>
              </w:rPr>
              <w:t>LC: 2171</w:t>
            </w:r>
          </w:p>
        </w:tc>
        <w:tc>
          <w:tcPr>
            <w:tcW w:w="666" w:type="dxa"/>
          </w:tcPr>
          <w:p w14:paraId="74185C55" w14:textId="77777777" w:rsidR="00C64830" w:rsidRPr="00366AB9" w:rsidRDefault="00C64830" w:rsidP="00DE08A5">
            <w:pPr>
              <w:rPr>
                <w:sz w:val="22"/>
                <w:szCs w:val="22"/>
              </w:rPr>
            </w:pPr>
            <w:r>
              <w:rPr>
                <w:sz w:val="22"/>
                <w:szCs w:val="22"/>
              </w:rPr>
              <w:t>5</w:t>
            </w:r>
            <w:r w:rsidRPr="00DE08A5">
              <w:rPr>
                <w:color w:val="FF0000"/>
                <w:sz w:val="22"/>
                <w:szCs w:val="22"/>
              </w:rPr>
              <w:t xml:space="preserve"> [434 (40 – 136)]</w:t>
            </w:r>
          </w:p>
        </w:tc>
        <w:tc>
          <w:tcPr>
            <w:tcW w:w="993" w:type="dxa"/>
          </w:tcPr>
          <w:p w14:paraId="659B124D" w14:textId="77777777" w:rsidR="00C64830" w:rsidRPr="00366AB9" w:rsidRDefault="00C64830" w:rsidP="00DE08A5">
            <w:pPr>
              <w:rPr>
                <w:sz w:val="22"/>
                <w:szCs w:val="22"/>
              </w:rPr>
            </w:pPr>
            <w:r>
              <w:rPr>
                <w:sz w:val="22"/>
                <w:szCs w:val="22"/>
              </w:rPr>
              <w:t>21</w:t>
            </w:r>
            <w:r w:rsidRPr="00DE08A5">
              <w:rPr>
                <w:color w:val="FF0000"/>
                <w:sz w:val="22"/>
                <w:szCs w:val="22"/>
              </w:rPr>
              <w:t xml:space="preserve"> [3570 (20-445)]</w:t>
            </w:r>
          </w:p>
        </w:tc>
        <w:tc>
          <w:tcPr>
            <w:tcW w:w="1134" w:type="dxa"/>
          </w:tcPr>
          <w:p w14:paraId="091A03B2" w14:textId="77777777" w:rsidR="00C64830" w:rsidRPr="00DE08A5" w:rsidRDefault="00C64830" w:rsidP="00DE08A5">
            <w:pPr>
              <w:rPr>
                <w:strike/>
                <w:color w:val="FF0000"/>
                <w:sz w:val="22"/>
                <w:szCs w:val="22"/>
              </w:rPr>
            </w:pPr>
            <w:r w:rsidRPr="00DE08A5">
              <w:rPr>
                <w:strike/>
                <w:color w:val="FF0000"/>
                <w:sz w:val="22"/>
                <w:szCs w:val="22"/>
              </w:rPr>
              <w:t>4004 (20 – 445)</w:t>
            </w:r>
          </w:p>
        </w:tc>
        <w:tc>
          <w:tcPr>
            <w:tcW w:w="1134" w:type="dxa"/>
          </w:tcPr>
          <w:p w14:paraId="460C7079" w14:textId="77777777" w:rsidR="00C64830" w:rsidRDefault="00C64830" w:rsidP="00DE08A5">
            <w:pPr>
              <w:rPr>
                <w:sz w:val="22"/>
                <w:szCs w:val="22"/>
              </w:rPr>
            </w:pPr>
            <w:r>
              <w:rPr>
                <w:sz w:val="22"/>
                <w:szCs w:val="22"/>
              </w:rPr>
              <w:t>ROB and NOS</w:t>
            </w:r>
          </w:p>
        </w:tc>
      </w:tr>
      <w:tr w:rsidR="00C64830" w:rsidRPr="00366AB9" w14:paraId="74D6C3A7" w14:textId="77777777" w:rsidTr="00DE08A5">
        <w:tc>
          <w:tcPr>
            <w:tcW w:w="1169" w:type="dxa"/>
          </w:tcPr>
          <w:p w14:paraId="4AF4DBDF" w14:textId="77777777" w:rsidR="00C64830" w:rsidRPr="00366AB9" w:rsidRDefault="00C64830" w:rsidP="00DE08A5">
            <w:pPr>
              <w:rPr>
                <w:sz w:val="22"/>
                <w:szCs w:val="22"/>
              </w:rPr>
            </w:pPr>
            <w:r w:rsidRPr="00366AB9">
              <w:rPr>
                <w:sz w:val="22"/>
                <w:szCs w:val="22"/>
              </w:rPr>
              <w:t>Chen et al (2017)</w:t>
            </w:r>
            <w:r>
              <w:rPr>
                <w:sz w:val="22"/>
                <w:szCs w:val="22"/>
              </w:rPr>
              <w:fldChar w:fldCharType="begin" w:fldLock="1"/>
            </w:r>
            <w:r>
              <w:rPr>
                <w:sz w:val="22"/>
                <w:szCs w:val="22"/>
              </w:rPr>
              <w:instrText>ADDIN CSL_CITATION {"citationItems":[{"id":"ITEM-1","itemData":{"DOI":"10.1186/s12893-017-0290-2","ISSN":"14712482","abstract":"© 2017 The Author(s). Background: Advanced minimally invasive techniques including robotic surgery are being employed with increasing frequency around the world, primarily in order to improve the surgical outcomes of laparoscopic gastrectomy (LG). We conducted a systematic review and meta-analysis to evaluate the feasibility, safety and efficacy of robotic gastrectomy (RG). Methods: Studies, which compared surgical outcomes between LG and RG, were retrieved from medical databases before May 2017. Outcomes of interest were estimated as weighted mean difference (WMD) or risk ratio (RR) using the random-effects model. The software Review Manage version 5.1 was used for all calculations. Results: Nineteen comparative studies with 5953 patients were included in this analysis. Compared with LG, RG was associated with longer operation time (WMD = -49.05 min; 95% CI: -58.18 ~ -39.91, P  &lt;  0.01), less intraoperative blood loss (WMD = 24.38 ml; 95% CI: 12.32 ~ 36.43, P  &lt;  0.01), earlier time to oral intake (WMD = 0.23 days; 95% CI: 0.13 ~ 0.34, P  &lt;  0.01), and a higher expense (WMD = -3944.8 USD; 95% CI: -4943.5 ~ -2946.2, P  &lt;  0.01). There was no significant difference between RG and LG regarding time to flatus, hospitalization, morbidity, mortality, harvested lymph nodes, and cancer recurrence. Conclusions: RG can be performed as safely as LG. However, it will take more effort to de crease operation time and expense.","author":[{"dropping-particle":"","family":"Chen","given":"Ke","non-dropping-particle":"","parse-names":false,"suffix":""},{"dropping-particle":"","family":"Pan","given":"Yu","non-dropping-particle":"","parse-names":false,"suffix":""},{"dropping-particle":"","family":"Zhang","given":"Bin","non-dropping-particle":"","parse-names":false,"suffix":""},{"dropping-particle":"","family":"Maher","given":"Hendi","non-dropping-particle":"","parse-names":false,"suffix":""},{"dropping-particle":"","family":"Wang","given":"Xian Fa","non-dropping-particle":"","parse-names":false,"suffix":""},{"dropping-particle":"","family":"Cai","given":"Xiu Jun","non-dropping-particle":"","parse-names":false,"suffix":""}],"container-title":"BMC Surgery","id":"ITEM-1","issued":{"date-parts":[["2017"]]},"title":"Robotic versus laparoscopic Gastrectomy for gastric cancer: A systematic review and updated meta-analysis","type":"article-journal"},"uris":["http://www.mendeley.com/documents/?uuid=c3f3d48a-21d9-4309-97b5-355b67bc7606"]}],"mendeley":{"formattedCitation":"&lt;sup&gt;38&lt;/sup&gt;","plainTextFormattedCitation":"38","previouslyFormattedCitation":"&lt;sup&gt;38&lt;/sup&gt;"},"properties":{"noteIndex":0},"schema":"https://github.com/citation-style-language/schema/raw/master/csl-citation.json"}</w:instrText>
            </w:r>
            <w:r>
              <w:rPr>
                <w:sz w:val="22"/>
                <w:szCs w:val="22"/>
              </w:rPr>
              <w:fldChar w:fldCharType="separate"/>
            </w:r>
            <w:r w:rsidRPr="00EE47DD">
              <w:rPr>
                <w:noProof/>
                <w:sz w:val="22"/>
                <w:szCs w:val="22"/>
                <w:vertAlign w:val="superscript"/>
              </w:rPr>
              <w:t>38</w:t>
            </w:r>
            <w:r>
              <w:rPr>
                <w:sz w:val="22"/>
                <w:szCs w:val="22"/>
              </w:rPr>
              <w:fldChar w:fldCharType="end"/>
            </w:r>
          </w:p>
        </w:tc>
        <w:tc>
          <w:tcPr>
            <w:tcW w:w="1067" w:type="dxa"/>
          </w:tcPr>
          <w:p w14:paraId="2EA3CD42" w14:textId="77777777" w:rsidR="00C64830" w:rsidRPr="00366AB9" w:rsidRDefault="00C64830" w:rsidP="00DE08A5">
            <w:pPr>
              <w:rPr>
                <w:sz w:val="22"/>
                <w:szCs w:val="22"/>
              </w:rPr>
            </w:pPr>
            <w:r w:rsidRPr="00366AB9">
              <w:rPr>
                <w:sz w:val="22"/>
                <w:szCs w:val="22"/>
              </w:rPr>
              <w:t>May 2017</w:t>
            </w:r>
          </w:p>
        </w:tc>
        <w:tc>
          <w:tcPr>
            <w:tcW w:w="1660" w:type="dxa"/>
          </w:tcPr>
          <w:p w14:paraId="5D062F3F" w14:textId="77777777" w:rsidR="00C64830" w:rsidRPr="00366AB9" w:rsidRDefault="00C64830" w:rsidP="00DE08A5">
            <w:pPr>
              <w:rPr>
                <w:sz w:val="22"/>
                <w:szCs w:val="22"/>
              </w:rPr>
            </w:pPr>
            <w:r w:rsidRPr="00366AB9">
              <w:rPr>
                <w:sz w:val="22"/>
                <w:szCs w:val="22"/>
              </w:rPr>
              <w:t>Web of science, Cochrane Library, Embase, PubMed</w:t>
            </w:r>
          </w:p>
        </w:tc>
        <w:tc>
          <w:tcPr>
            <w:tcW w:w="1751" w:type="dxa"/>
          </w:tcPr>
          <w:p w14:paraId="514F6EA9" w14:textId="77777777" w:rsidR="00C64830" w:rsidRPr="00366AB9" w:rsidRDefault="00C64830" w:rsidP="00DE08A5">
            <w:pPr>
              <w:rPr>
                <w:sz w:val="22"/>
                <w:szCs w:val="22"/>
              </w:rPr>
            </w:pPr>
            <w:r w:rsidRPr="00366AB9">
              <w:rPr>
                <w:sz w:val="22"/>
                <w:szCs w:val="22"/>
              </w:rPr>
              <w:t>Robotic or laparoscopic gastrectomy for gastric cancer</w:t>
            </w:r>
          </w:p>
        </w:tc>
        <w:tc>
          <w:tcPr>
            <w:tcW w:w="1743" w:type="dxa"/>
          </w:tcPr>
          <w:p w14:paraId="6F551D03" w14:textId="77777777" w:rsidR="00C64830" w:rsidRPr="00366AB9" w:rsidRDefault="00C64830" w:rsidP="00DE08A5">
            <w:pPr>
              <w:rPr>
                <w:sz w:val="22"/>
                <w:szCs w:val="22"/>
              </w:rPr>
            </w:pPr>
            <w:r w:rsidRPr="00366AB9">
              <w:rPr>
                <w:sz w:val="22"/>
                <w:szCs w:val="22"/>
              </w:rPr>
              <w:t>LG: 4123</w:t>
            </w:r>
          </w:p>
          <w:p w14:paraId="2F46F134" w14:textId="77777777" w:rsidR="00C64830" w:rsidRPr="00366AB9" w:rsidRDefault="00C64830" w:rsidP="00DE08A5">
            <w:pPr>
              <w:rPr>
                <w:sz w:val="22"/>
                <w:szCs w:val="22"/>
              </w:rPr>
            </w:pPr>
            <w:r w:rsidRPr="00366AB9">
              <w:rPr>
                <w:sz w:val="22"/>
                <w:szCs w:val="22"/>
              </w:rPr>
              <w:t>RG: 1830</w:t>
            </w:r>
          </w:p>
        </w:tc>
        <w:tc>
          <w:tcPr>
            <w:tcW w:w="666" w:type="dxa"/>
          </w:tcPr>
          <w:p w14:paraId="4FA02E22" w14:textId="77777777" w:rsidR="00C64830" w:rsidRPr="00366AB9" w:rsidRDefault="00C64830" w:rsidP="00DE08A5">
            <w:pPr>
              <w:rPr>
                <w:sz w:val="22"/>
                <w:szCs w:val="22"/>
              </w:rPr>
            </w:pPr>
            <w:r w:rsidRPr="00366AB9">
              <w:rPr>
                <w:sz w:val="22"/>
                <w:szCs w:val="22"/>
              </w:rPr>
              <w:t>0</w:t>
            </w:r>
          </w:p>
        </w:tc>
        <w:tc>
          <w:tcPr>
            <w:tcW w:w="993" w:type="dxa"/>
          </w:tcPr>
          <w:p w14:paraId="4F16AAD0" w14:textId="77777777" w:rsidR="00C64830" w:rsidRPr="00366AB9" w:rsidRDefault="00C64830" w:rsidP="00DE08A5">
            <w:pPr>
              <w:rPr>
                <w:sz w:val="22"/>
                <w:szCs w:val="22"/>
              </w:rPr>
            </w:pPr>
            <w:r w:rsidRPr="00366AB9">
              <w:rPr>
                <w:sz w:val="22"/>
                <w:szCs w:val="22"/>
              </w:rPr>
              <w:t>19</w:t>
            </w:r>
            <w:r w:rsidRPr="00DE08A5">
              <w:rPr>
                <w:color w:val="FF0000"/>
                <w:sz w:val="22"/>
                <w:szCs w:val="22"/>
              </w:rPr>
              <w:t xml:space="preserve"> [5953 (27 – 1297)]</w:t>
            </w:r>
          </w:p>
        </w:tc>
        <w:tc>
          <w:tcPr>
            <w:tcW w:w="1134" w:type="dxa"/>
          </w:tcPr>
          <w:p w14:paraId="33A3CCF3" w14:textId="77777777" w:rsidR="00C64830" w:rsidRPr="00DE08A5" w:rsidRDefault="00C64830" w:rsidP="00DE08A5">
            <w:pPr>
              <w:rPr>
                <w:strike/>
                <w:color w:val="FF0000"/>
                <w:sz w:val="22"/>
                <w:szCs w:val="22"/>
              </w:rPr>
            </w:pPr>
            <w:r w:rsidRPr="00DE08A5">
              <w:rPr>
                <w:strike/>
                <w:color w:val="FF0000"/>
                <w:sz w:val="22"/>
                <w:szCs w:val="22"/>
              </w:rPr>
              <w:t>5953 (27 – 1297)</w:t>
            </w:r>
          </w:p>
        </w:tc>
        <w:tc>
          <w:tcPr>
            <w:tcW w:w="1134" w:type="dxa"/>
          </w:tcPr>
          <w:p w14:paraId="2DFA4285" w14:textId="77777777" w:rsidR="00C64830" w:rsidRPr="00366AB9" w:rsidRDefault="00C64830" w:rsidP="00DE08A5">
            <w:pPr>
              <w:rPr>
                <w:sz w:val="22"/>
                <w:szCs w:val="22"/>
              </w:rPr>
            </w:pPr>
            <w:r>
              <w:rPr>
                <w:sz w:val="22"/>
                <w:szCs w:val="22"/>
              </w:rPr>
              <w:t>NOS</w:t>
            </w:r>
          </w:p>
        </w:tc>
      </w:tr>
      <w:tr w:rsidR="00C64830" w:rsidRPr="00366AB9" w14:paraId="7B4B8480" w14:textId="77777777" w:rsidTr="00DE08A5">
        <w:tc>
          <w:tcPr>
            <w:tcW w:w="1169" w:type="dxa"/>
          </w:tcPr>
          <w:p w14:paraId="6E1CC79D" w14:textId="77777777" w:rsidR="00C64830" w:rsidRPr="00366AB9" w:rsidRDefault="00C64830" w:rsidP="00DE08A5">
            <w:pPr>
              <w:rPr>
                <w:sz w:val="22"/>
                <w:szCs w:val="22"/>
              </w:rPr>
            </w:pPr>
            <w:r>
              <w:rPr>
                <w:sz w:val="22"/>
                <w:szCs w:val="22"/>
              </w:rPr>
              <w:t>Wang et al (2018)</w:t>
            </w:r>
            <w:r>
              <w:rPr>
                <w:sz w:val="22"/>
                <w:szCs w:val="22"/>
              </w:rPr>
              <w:fldChar w:fldCharType="begin" w:fldLock="1"/>
            </w:r>
            <w:r>
              <w:rPr>
                <w:sz w:val="22"/>
                <w:szCs w:val="22"/>
              </w:rPr>
              <w:instrText>ADDIN CSL_CITATION {"citationItems":[{"id":"ITEM-1","itemData":{"DOI":"10.1007/s11695-018-3458-7","ISSN":"17080428","abstract":"We aim to summarize the existing evidence to compare the surgical outcomes of robotic Roux-en-Y gastric bypass (RRYGB) and laparoscopic RYGB (LRYGB) and to determine if these two procedures are equivalent. Literature searches were conducted by a comprehensive search in PubMed, EMBASE, and the Cochrane Library. Nineteen articles met the inclusion criteria for this review. The robotic and laparoscopic procedures had no significant differences in hospitalization time, conversion, reoperation, readmission, and postoperative complications. However, RRYGB was associated with a longer mean operative time. RRYGB was not found to be superior to LRYGB. Future studies that would report detailed meaningful postoperative outcomes, such as complications and percentage of excess weight loss, are required to determine any further differences in the efficacy between RRYGB and LRYGB.","author":[{"dropping-particle":"","family":"Wang","given":"Lixia","non-dropping-particle":"","parse-names":false,"suffix":""},{"dropping-particle":"","family":"Yao","given":"Liang","non-dropping-particle":"","parse-names":false,"suffix":""},{"dropping-particle":"","family":"Yan","given":"Peijing","non-dropping-particle":"","parse-names":false,"suffix":""},{"dropping-particle":"","family":"Xie","given":"Dongsheng","non-dropping-particle":"","parse-names":false,"suffix":""},{"dropping-particle":"","family":"Han","given":"Caiwen","non-dropping-particle":"","parse-names":false,"suffix":""},{"dropping-particle":"","family":"Liu","given":"Rong","non-dropping-particle":"","parse-names":false,"suffix":""},{"dropping-particle":"","family":"Yang","given":"Kehu","non-dropping-particle":"","parse-names":false,"suffix":""},{"dropping-particle":"","family":"Guo","given":"Tiankang","non-dropping-particle":"","parse-names":false,"suffix":""},{"dropping-particle":"","family":"Tian","given":"Limin","non-dropping-particle":"","parse-names":false,"suffix":""}],"container-title":"Obesity Surgery","id":"ITEM-1","issued":{"date-parts":[["2018"]]},"title":"Robotic Versus Laparoscopic Roux-en-Y Gastric Bypass for Morbid Obesity: a Systematic Review and Meta-Analysis","type":"article"},"uris":["http://www.mendeley.com/documents/?uuid=e3f0e51f-6626-4c79-bcff-e2ef71d07acb"]}],"mendeley":{"formattedCitation":"&lt;sup&gt;39&lt;/sup&gt;","plainTextFormattedCitation":"39","previouslyFormattedCitation":"&lt;sup&gt;39&lt;/sup&gt;"},"properties":{"noteIndex":0},"schema":"https://github.com/citation-style-language/schema/raw/master/csl-citation.json"}</w:instrText>
            </w:r>
            <w:r>
              <w:rPr>
                <w:sz w:val="22"/>
                <w:szCs w:val="22"/>
              </w:rPr>
              <w:fldChar w:fldCharType="separate"/>
            </w:r>
            <w:r w:rsidRPr="00EE47DD">
              <w:rPr>
                <w:noProof/>
                <w:sz w:val="22"/>
                <w:szCs w:val="22"/>
                <w:vertAlign w:val="superscript"/>
              </w:rPr>
              <w:t>39</w:t>
            </w:r>
            <w:r>
              <w:rPr>
                <w:sz w:val="22"/>
                <w:szCs w:val="22"/>
              </w:rPr>
              <w:fldChar w:fldCharType="end"/>
            </w:r>
          </w:p>
        </w:tc>
        <w:tc>
          <w:tcPr>
            <w:tcW w:w="1067" w:type="dxa"/>
          </w:tcPr>
          <w:p w14:paraId="6122CC3E" w14:textId="77777777" w:rsidR="00C64830" w:rsidRPr="00366AB9" w:rsidRDefault="00C64830" w:rsidP="00DE08A5">
            <w:pPr>
              <w:rPr>
                <w:sz w:val="22"/>
                <w:szCs w:val="22"/>
              </w:rPr>
            </w:pPr>
            <w:r>
              <w:rPr>
                <w:sz w:val="22"/>
                <w:szCs w:val="22"/>
              </w:rPr>
              <w:t>November 2017</w:t>
            </w:r>
          </w:p>
        </w:tc>
        <w:tc>
          <w:tcPr>
            <w:tcW w:w="1660" w:type="dxa"/>
          </w:tcPr>
          <w:p w14:paraId="0F024A42" w14:textId="77777777" w:rsidR="00C64830" w:rsidRPr="00366AB9" w:rsidRDefault="00C64830" w:rsidP="00DE08A5">
            <w:pPr>
              <w:rPr>
                <w:sz w:val="22"/>
                <w:szCs w:val="22"/>
              </w:rPr>
            </w:pPr>
            <w:r w:rsidRPr="00366AB9">
              <w:rPr>
                <w:sz w:val="22"/>
                <w:szCs w:val="22"/>
              </w:rPr>
              <w:t>PubMed</w:t>
            </w:r>
            <w:r>
              <w:rPr>
                <w:sz w:val="22"/>
                <w:szCs w:val="22"/>
              </w:rPr>
              <w:t>, EMBASE, Cochrane Library</w:t>
            </w:r>
          </w:p>
        </w:tc>
        <w:tc>
          <w:tcPr>
            <w:tcW w:w="1751" w:type="dxa"/>
          </w:tcPr>
          <w:p w14:paraId="65E77062" w14:textId="77777777" w:rsidR="00C64830" w:rsidRPr="00366AB9" w:rsidRDefault="00C64830" w:rsidP="00DE08A5">
            <w:pPr>
              <w:rPr>
                <w:sz w:val="22"/>
                <w:szCs w:val="22"/>
              </w:rPr>
            </w:pPr>
            <w:r>
              <w:rPr>
                <w:sz w:val="22"/>
                <w:szCs w:val="22"/>
              </w:rPr>
              <w:t>Robotic or laparoscopic Roux-en-Y gastric bypass</w:t>
            </w:r>
          </w:p>
        </w:tc>
        <w:tc>
          <w:tcPr>
            <w:tcW w:w="1743" w:type="dxa"/>
          </w:tcPr>
          <w:p w14:paraId="7ACF5875" w14:textId="77777777" w:rsidR="00C64830" w:rsidRDefault="00C64830" w:rsidP="00DE08A5">
            <w:pPr>
              <w:rPr>
                <w:sz w:val="22"/>
                <w:szCs w:val="22"/>
              </w:rPr>
            </w:pPr>
            <w:r>
              <w:rPr>
                <w:sz w:val="22"/>
                <w:szCs w:val="22"/>
              </w:rPr>
              <w:t>LRYGB: 172,234</w:t>
            </w:r>
          </w:p>
          <w:p w14:paraId="7F81802E" w14:textId="77777777" w:rsidR="00C64830" w:rsidRPr="00366AB9" w:rsidRDefault="00C64830" w:rsidP="00DE08A5">
            <w:pPr>
              <w:rPr>
                <w:sz w:val="22"/>
                <w:szCs w:val="22"/>
              </w:rPr>
            </w:pPr>
            <w:r>
              <w:rPr>
                <w:sz w:val="22"/>
                <w:szCs w:val="22"/>
              </w:rPr>
              <w:t xml:space="preserve">RRYGB: 5532 </w:t>
            </w:r>
          </w:p>
        </w:tc>
        <w:tc>
          <w:tcPr>
            <w:tcW w:w="666" w:type="dxa"/>
          </w:tcPr>
          <w:p w14:paraId="261F5255" w14:textId="77777777" w:rsidR="00C64830" w:rsidRPr="00366AB9" w:rsidRDefault="00C64830" w:rsidP="00DE08A5">
            <w:pPr>
              <w:rPr>
                <w:sz w:val="22"/>
                <w:szCs w:val="22"/>
              </w:rPr>
            </w:pPr>
            <w:r>
              <w:rPr>
                <w:sz w:val="22"/>
                <w:szCs w:val="22"/>
              </w:rPr>
              <w:t>1</w:t>
            </w:r>
            <w:r w:rsidRPr="00DE08A5">
              <w:rPr>
                <w:color w:val="FF0000"/>
                <w:sz w:val="22"/>
                <w:szCs w:val="22"/>
              </w:rPr>
              <w:t xml:space="preserve"> [50]</w:t>
            </w:r>
          </w:p>
        </w:tc>
        <w:tc>
          <w:tcPr>
            <w:tcW w:w="993" w:type="dxa"/>
          </w:tcPr>
          <w:p w14:paraId="1AA656D4" w14:textId="77777777" w:rsidR="00C64830" w:rsidRPr="00366AB9" w:rsidRDefault="00C64830" w:rsidP="00DE08A5">
            <w:pPr>
              <w:rPr>
                <w:sz w:val="22"/>
                <w:szCs w:val="22"/>
              </w:rPr>
            </w:pPr>
            <w:r>
              <w:rPr>
                <w:sz w:val="22"/>
                <w:szCs w:val="22"/>
              </w:rPr>
              <w:t>18</w:t>
            </w:r>
            <w:r w:rsidRPr="00DE08A5">
              <w:rPr>
                <w:color w:val="FF0000"/>
                <w:sz w:val="22"/>
                <w:szCs w:val="22"/>
              </w:rPr>
              <w:t xml:space="preserve"> [177,750 (20 – 137,455)]</w:t>
            </w:r>
          </w:p>
        </w:tc>
        <w:tc>
          <w:tcPr>
            <w:tcW w:w="1134" w:type="dxa"/>
          </w:tcPr>
          <w:p w14:paraId="7A5DD595" w14:textId="77777777" w:rsidR="00C64830" w:rsidRPr="00DE08A5" w:rsidRDefault="00C64830" w:rsidP="00DE08A5">
            <w:pPr>
              <w:rPr>
                <w:strike/>
                <w:color w:val="FF0000"/>
                <w:sz w:val="22"/>
                <w:szCs w:val="22"/>
              </w:rPr>
            </w:pPr>
            <w:r w:rsidRPr="00DE08A5">
              <w:rPr>
                <w:strike/>
                <w:color w:val="FF0000"/>
                <w:sz w:val="22"/>
                <w:szCs w:val="22"/>
              </w:rPr>
              <w:t>177,766 (255 – 64,134)</w:t>
            </w:r>
          </w:p>
        </w:tc>
        <w:tc>
          <w:tcPr>
            <w:tcW w:w="1134" w:type="dxa"/>
          </w:tcPr>
          <w:p w14:paraId="7CD7BBC6" w14:textId="77777777" w:rsidR="00C64830" w:rsidRDefault="00C64830" w:rsidP="00DE08A5">
            <w:pPr>
              <w:rPr>
                <w:sz w:val="22"/>
                <w:szCs w:val="22"/>
              </w:rPr>
            </w:pPr>
            <w:r>
              <w:rPr>
                <w:sz w:val="22"/>
                <w:szCs w:val="22"/>
              </w:rPr>
              <w:t>NOS</w:t>
            </w:r>
          </w:p>
        </w:tc>
      </w:tr>
    </w:tbl>
    <w:p w14:paraId="1B272028" w14:textId="77777777" w:rsidR="00C64830" w:rsidRPr="000556ED" w:rsidRDefault="00C64830" w:rsidP="00C64830">
      <w:pPr>
        <w:rPr>
          <w:bCs/>
          <w:color w:val="FF0000"/>
        </w:rPr>
      </w:pPr>
      <w:r w:rsidRPr="000556ED">
        <w:rPr>
          <w:bCs/>
          <w:color w:val="FF0000"/>
          <w:sz w:val="22"/>
          <w:szCs w:val="22"/>
        </w:rPr>
        <w:t xml:space="preserve">RARP: </w:t>
      </w:r>
      <w:r w:rsidRPr="000556ED">
        <w:rPr>
          <w:bCs/>
          <w:color w:val="FF0000"/>
        </w:rPr>
        <w:t>robotic assisted radical prostatectomy, LARP: laparoscopic assisted Radical prostatectomy, ORP: open radical prostatectomy, OPN: open partial nephrectomy, LRP: laparoscopic partial nephrectomy, RPN: robotic partial nephrectomy, RRS: robotic rectal surgery, LRS: laparoscopic rectal surgery, RATS: robotic assisted thoracoscopic surgery, VATS: video assisted thoracoscopic surgery, RT: robotic thymectomy, OT: open thymectomy, TT: thoracoscopic thymectomy, RH: robotic hysterectomy, LH: laparoscopic hysterectomy, OH: open hysterectomy, RM: robotic myomectomy, LM: laparoscopic myomectomy, AM: abdominal myomectomy, RLR: robotic liver resection, LLR: laparoscopic liver resection, RDP: robotic distal pancreatectomy, LDP: laparoscopic distal pancreatectomy, ODP: open distal pancreatectomy, RC: robotic cholecystectomy, LC: laparoscopic cholecystectomy, LG: laparoscopic gastrectomy, RG: robotic gastrectomy, LRYGB: laparoscopic roux-en-y gastric bypass, RRYBG: robotic roux-en-y gastric bypass, NOS:</w:t>
      </w:r>
      <w:r>
        <w:rPr>
          <w:bCs/>
          <w:color w:val="FF0000"/>
        </w:rPr>
        <w:t xml:space="preserve"> Newcastle-Ottawa scale</w:t>
      </w:r>
      <w:r w:rsidRPr="000556ED">
        <w:rPr>
          <w:bCs/>
          <w:color w:val="FF0000"/>
        </w:rPr>
        <w:t>,</w:t>
      </w:r>
      <w:r>
        <w:rPr>
          <w:bCs/>
          <w:color w:val="FF0000"/>
        </w:rPr>
        <w:t xml:space="preserve"> </w:t>
      </w:r>
      <w:r w:rsidRPr="000556ED">
        <w:rPr>
          <w:bCs/>
          <w:color w:val="FF0000"/>
        </w:rPr>
        <w:t xml:space="preserve">ROB: risk of bias, ROBANS: </w:t>
      </w:r>
      <w:r w:rsidRPr="006E4FDA">
        <w:rPr>
          <w:bCs/>
          <w:color w:val="FF0000"/>
        </w:rPr>
        <w:t>Risk of Bias Assessment tool for Non-randomized Studie</w:t>
      </w:r>
      <w:r>
        <w:rPr>
          <w:bCs/>
          <w:color w:val="FF0000"/>
        </w:rPr>
        <w:t>s</w:t>
      </w:r>
      <w:r w:rsidRPr="000556ED">
        <w:rPr>
          <w:bCs/>
          <w:color w:val="FF0000"/>
        </w:rPr>
        <w:t>, N/A: not available</w:t>
      </w:r>
      <w:r>
        <w:rPr>
          <w:bCs/>
          <w:color w:val="FF0000"/>
        </w:rPr>
        <w:t>.</w:t>
      </w:r>
    </w:p>
    <w:p w14:paraId="47096989" w14:textId="77777777" w:rsidR="00C64830" w:rsidRDefault="00C64830" w:rsidP="00C64830">
      <w:pPr>
        <w:rPr>
          <w:b/>
          <w:sz w:val="22"/>
          <w:szCs w:val="22"/>
        </w:rPr>
      </w:pPr>
    </w:p>
    <w:p w14:paraId="4F227FCA" w14:textId="77777777" w:rsidR="00C64830" w:rsidRDefault="00C64830" w:rsidP="00C64830">
      <w:pPr>
        <w:rPr>
          <w:b/>
          <w:sz w:val="22"/>
          <w:szCs w:val="22"/>
        </w:rPr>
      </w:pPr>
    </w:p>
    <w:p w14:paraId="1B4F535B" w14:textId="77777777" w:rsidR="00A27EE9" w:rsidRDefault="00C64830">
      <w:bookmarkStart w:id="0" w:name="_GoBack"/>
      <w:bookmarkEnd w:id="0"/>
    </w:p>
    <w:sectPr w:rsidR="00A27EE9" w:rsidSect="003B4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30"/>
    <w:rsid w:val="00017288"/>
    <w:rsid w:val="00017CAB"/>
    <w:rsid w:val="0002419A"/>
    <w:rsid w:val="00055117"/>
    <w:rsid w:val="000643A1"/>
    <w:rsid w:val="00093C08"/>
    <w:rsid w:val="000B2694"/>
    <w:rsid w:val="000E2BDD"/>
    <w:rsid w:val="0011280C"/>
    <w:rsid w:val="00130F8B"/>
    <w:rsid w:val="00186EFD"/>
    <w:rsid w:val="00190506"/>
    <w:rsid w:val="001A4CEA"/>
    <w:rsid w:val="001A65CF"/>
    <w:rsid w:val="001B7C21"/>
    <w:rsid w:val="001C5AD5"/>
    <w:rsid w:val="001F5DB3"/>
    <w:rsid w:val="002052B0"/>
    <w:rsid w:val="0023056F"/>
    <w:rsid w:val="00250C0E"/>
    <w:rsid w:val="00270D80"/>
    <w:rsid w:val="002B10DA"/>
    <w:rsid w:val="00310591"/>
    <w:rsid w:val="00330113"/>
    <w:rsid w:val="00334712"/>
    <w:rsid w:val="00336944"/>
    <w:rsid w:val="0035202A"/>
    <w:rsid w:val="00377ACB"/>
    <w:rsid w:val="00381DDC"/>
    <w:rsid w:val="00391832"/>
    <w:rsid w:val="003B4B19"/>
    <w:rsid w:val="004149C5"/>
    <w:rsid w:val="004213D8"/>
    <w:rsid w:val="00461289"/>
    <w:rsid w:val="004649A2"/>
    <w:rsid w:val="004A546C"/>
    <w:rsid w:val="004E0EC3"/>
    <w:rsid w:val="004E482B"/>
    <w:rsid w:val="00522234"/>
    <w:rsid w:val="005301CF"/>
    <w:rsid w:val="0054503D"/>
    <w:rsid w:val="00557439"/>
    <w:rsid w:val="00591577"/>
    <w:rsid w:val="00593867"/>
    <w:rsid w:val="00595CE2"/>
    <w:rsid w:val="005C6872"/>
    <w:rsid w:val="005D3F24"/>
    <w:rsid w:val="005D4C39"/>
    <w:rsid w:val="005F2E89"/>
    <w:rsid w:val="0062527C"/>
    <w:rsid w:val="0065706D"/>
    <w:rsid w:val="00660409"/>
    <w:rsid w:val="00667CBD"/>
    <w:rsid w:val="006728D9"/>
    <w:rsid w:val="006871AE"/>
    <w:rsid w:val="006935C8"/>
    <w:rsid w:val="00696B3F"/>
    <w:rsid w:val="006A3312"/>
    <w:rsid w:val="006B53F2"/>
    <w:rsid w:val="006D05BA"/>
    <w:rsid w:val="006E1B33"/>
    <w:rsid w:val="00701C50"/>
    <w:rsid w:val="007277DC"/>
    <w:rsid w:val="00744DC0"/>
    <w:rsid w:val="0076220A"/>
    <w:rsid w:val="00794AFB"/>
    <w:rsid w:val="007958E1"/>
    <w:rsid w:val="007A3F25"/>
    <w:rsid w:val="007B0065"/>
    <w:rsid w:val="00844314"/>
    <w:rsid w:val="00853190"/>
    <w:rsid w:val="00863FD5"/>
    <w:rsid w:val="008A4522"/>
    <w:rsid w:val="008A698F"/>
    <w:rsid w:val="008B4EDA"/>
    <w:rsid w:val="008E663E"/>
    <w:rsid w:val="008F077D"/>
    <w:rsid w:val="008F0F5A"/>
    <w:rsid w:val="00907898"/>
    <w:rsid w:val="0094514F"/>
    <w:rsid w:val="00980242"/>
    <w:rsid w:val="00995326"/>
    <w:rsid w:val="009D150B"/>
    <w:rsid w:val="009D7A95"/>
    <w:rsid w:val="00A32546"/>
    <w:rsid w:val="00A36D7D"/>
    <w:rsid w:val="00A61F74"/>
    <w:rsid w:val="00A97647"/>
    <w:rsid w:val="00AA0322"/>
    <w:rsid w:val="00AB6410"/>
    <w:rsid w:val="00AD5D5E"/>
    <w:rsid w:val="00B11303"/>
    <w:rsid w:val="00B20717"/>
    <w:rsid w:val="00B30EBD"/>
    <w:rsid w:val="00B5542A"/>
    <w:rsid w:val="00B57D9A"/>
    <w:rsid w:val="00B63DE1"/>
    <w:rsid w:val="00B75ECE"/>
    <w:rsid w:val="00B87E48"/>
    <w:rsid w:val="00B972C6"/>
    <w:rsid w:val="00BC4AC8"/>
    <w:rsid w:val="00BD7405"/>
    <w:rsid w:val="00C0518D"/>
    <w:rsid w:val="00C12121"/>
    <w:rsid w:val="00C20495"/>
    <w:rsid w:val="00C21A66"/>
    <w:rsid w:val="00C3647E"/>
    <w:rsid w:val="00C4106B"/>
    <w:rsid w:val="00C4486E"/>
    <w:rsid w:val="00C47432"/>
    <w:rsid w:val="00C638CF"/>
    <w:rsid w:val="00C64830"/>
    <w:rsid w:val="00C71157"/>
    <w:rsid w:val="00C7603E"/>
    <w:rsid w:val="00C844CE"/>
    <w:rsid w:val="00CC2215"/>
    <w:rsid w:val="00D07F1A"/>
    <w:rsid w:val="00D25E73"/>
    <w:rsid w:val="00D864C1"/>
    <w:rsid w:val="00DC3D3D"/>
    <w:rsid w:val="00DD2E7E"/>
    <w:rsid w:val="00DE191C"/>
    <w:rsid w:val="00DF012E"/>
    <w:rsid w:val="00E17A6F"/>
    <w:rsid w:val="00EE5E71"/>
    <w:rsid w:val="00F1457F"/>
    <w:rsid w:val="00F30562"/>
    <w:rsid w:val="00F45044"/>
    <w:rsid w:val="00F46E22"/>
    <w:rsid w:val="00F65156"/>
    <w:rsid w:val="00F71B4C"/>
    <w:rsid w:val="00F72824"/>
    <w:rsid w:val="00F72CBA"/>
    <w:rsid w:val="00FC3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97ADCE"/>
  <w15:chartTrackingRefBased/>
  <w15:docId w15:val="{2E6D2E9A-E1F2-8E46-99D4-2AF6EB4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8358</Words>
  <Characters>47644</Characters>
  <Application>Microsoft Office Word</Application>
  <DocSecurity>0</DocSecurity>
  <Lines>397</Lines>
  <Paragraphs>111</Paragraphs>
  <ScaleCrop>false</ScaleCrop>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Muaddi</dc:creator>
  <cp:keywords/>
  <dc:description/>
  <cp:lastModifiedBy>Hala Muaddi</cp:lastModifiedBy>
  <cp:revision>1</cp:revision>
  <dcterms:created xsi:type="dcterms:W3CDTF">2020-01-24T20:49:00Z</dcterms:created>
  <dcterms:modified xsi:type="dcterms:W3CDTF">2020-01-24T20:49:00Z</dcterms:modified>
</cp:coreProperties>
</file>