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0C" w:rsidRDefault="00CD53F9">
      <w:pPr>
        <w:rPr>
          <w:rFonts w:ascii="Times New Roman" w:hAnsi="Times New Roman" w:cs="Times New Roman"/>
        </w:rPr>
      </w:pPr>
      <w:proofErr w:type="gramStart"/>
      <w:r w:rsidRPr="00865BC5">
        <w:rPr>
          <w:rFonts w:ascii="Times New Roman" w:hAnsi="Times New Roman" w:cs="Times New Roman"/>
          <w:b/>
        </w:rPr>
        <w:t>Table 2.</w:t>
      </w:r>
      <w:proofErr w:type="gramEnd"/>
      <w:r w:rsidRPr="00865BC5">
        <w:rPr>
          <w:rFonts w:ascii="Times New Roman" w:hAnsi="Times New Roman" w:cs="Times New Roman"/>
          <w:b/>
        </w:rPr>
        <w:t xml:space="preserve">  </w:t>
      </w:r>
      <w:r w:rsidRPr="00865BC5">
        <w:rPr>
          <w:rFonts w:ascii="Times New Roman" w:hAnsi="Times New Roman" w:cs="Times New Roman"/>
        </w:rPr>
        <w:t>Table showing</w:t>
      </w:r>
      <w:r>
        <w:rPr>
          <w:rFonts w:ascii="Times New Roman" w:hAnsi="Times New Roman" w:cs="Times New Roman"/>
        </w:rPr>
        <w:t xml:space="preserve"> Gene Ontology </w:t>
      </w:r>
      <w:r w:rsidRPr="00865BC5">
        <w:rPr>
          <w:rFonts w:ascii="Times New Roman" w:hAnsi="Times New Roman" w:cs="Times New Roman"/>
        </w:rPr>
        <w:t xml:space="preserve">pathways in complicated patients that were significantly up or down regulated on day 7 after admission.  Direction of regulation was determined by </w:t>
      </w:r>
      <w:proofErr w:type="spellStart"/>
      <w:r w:rsidRPr="00865BC5">
        <w:rPr>
          <w:rFonts w:ascii="Times New Roman" w:hAnsi="Times New Roman" w:cs="Times New Roman"/>
        </w:rPr>
        <w:t>heatmap</w:t>
      </w:r>
      <w:proofErr w:type="spellEnd"/>
      <w:r w:rsidRPr="00865BC5">
        <w:rPr>
          <w:rFonts w:ascii="Times New Roman" w:hAnsi="Times New Roman" w:cs="Times New Roman"/>
        </w:rPr>
        <w:t xml:space="preserve"> evaluation and DFRs were calculated from robust microarray analysis (RMAs) generated from each pathway and compared between groups and controls.  The following pathways listed were also found to have significant differences between their means greater than expected by chance in the two compared to control, p &lt; 0.001 by ANOVA.</w:t>
      </w:r>
    </w:p>
    <w:tbl>
      <w:tblPr>
        <w:tblStyle w:val="TableGrid"/>
        <w:tblW w:w="0" w:type="auto"/>
        <w:jc w:val="center"/>
        <w:tblLook w:val="04A0" w:firstRow="1" w:lastRow="0" w:firstColumn="1" w:lastColumn="0" w:noHBand="0" w:noVBand="1"/>
      </w:tblPr>
      <w:tblGrid>
        <w:gridCol w:w="4788"/>
        <w:gridCol w:w="2642"/>
      </w:tblGrid>
      <w:tr w:rsidR="00CD53F9" w:rsidTr="00F93246">
        <w:trPr>
          <w:trHeight w:val="395"/>
          <w:jc w:val="center"/>
        </w:trPr>
        <w:tc>
          <w:tcPr>
            <w:tcW w:w="7430" w:type="dxa"/>
            <w:gridSpan w:val="2"/>
            <w:tcBorders>
              <w:top w:val="single" w:sz="18" w:space="0" w:color="auto"/>
              <w:left w:val="single" w:sz="18" w:space="0" w:color="auto"/>
              <w:bottom w:val="single" w:sz="18" w:space="0" w:color="auto"/>
              <w:right w:val="single" w:sz="18" w:space="0" w:color="auto"/>
            </w:tcBorders>
            <w:shd w:val="pct10" w:color="auto" w:fill="auto"/>
            <w:hideMark/>
          </w:tcPr>
          <w:p w:rsidR="00CD53F9" w:rsidRDefault="00CD53F9" w:rsidP="00F9324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Pathway Analysis Day 7 in Complicated Patients</w:t>
            </w:r>
          </w:p>
        </w:tc>
      </w:tr>
      <w:tr w:rsidR="00CD53F9" w:rsidTr="00F93246">
        <w:trPr>
          <w:trHeight w:val="395"/>
          <w:jc w:val="center"/>
        </w:trPr>
        <w:tc>
          <w:tcPr>
            <w:tcW w:w="4788" w:type="dxa"/>
            <w:tcBorders>
              <w:top w:val="single" w:sz="18" w:space="0" w:color="auto"/>
              <w:left w:val="single" w:sz="18" w:space="0" w:color="auto"/>
              <w:bottom w:val="single" w:sz="18" w:space="0" w:color="auto"/>
              <w:right w:val="single" w:sz="6" w:space="0" w:color="auto"/>
            </w:tcBorders>
            <w:shd w:val="pct10" w:color="auto" w:fill="auto"/>
            <w:hideMark/>
          </w:tcPr>
          <w:p w:rsidR="00CD53F9" w:rsidRDefault="00CD53F9" w:rsidP="00F9324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Pathway</w:t>
            </w:r>
          </w:p>
        </w:tc>
        <w:tc>
          <w:tcPr>
            <w:tcW w:w="2642" w:type="dxa"/>
            <w:tcBorders>
              <w:top w:val="single" w:sz="18" w:space="0" w:color="auto"/>
              <w:left w:val="single" w:sz="6" w:space="0" w:color="auto"/>
              <w:bottom w:val="single" w:sz="18" w:space="0" w:color="auto"/>
              <w:right w:val="single" w:sz="18" w:space="0" w:color="auto"/>
            </w:tcBorders>
            <w:shd w:val="pct10" w:color="auto" w:fill="auto"/>
            <w:hideMark/>
          </w:tcPr>
          <w:p w:rsidR="00CD53F9" w:rsidRDefault="00CD53F9" w:rsidP="00F93246">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Direction of Regulation</w:t>
            </w:r>
          </w:p>
        </w:tc>
      </w:tr>
      <w:tr w:rsidR="00CD53F9" w:rsidTr="00F93246">
        <w:trPr>
          <w:jc w:val="center"/>
        </w:trPr>
        <w:tc>
          <w:tcPr>
            <w:tcW w:w="4788" w:type="dxa"/>
            <w:tcBorders>
              <w:top w:val="single" w:sz="18"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Negative regulation of myeloid Cell differentiation</w:t>
            </w:r>
          </w:p>
        </w:tc>
        <w:tc>
          <w:tcPr>
            <w:tcW w:w="2642" w:type="dxa"/>
            <w:tcBorders>
              <w:top w:val="single" w:sz="18"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Regulation of INF gamma production*</w:t>
            </w:r>
          </w:p>
        </w:tc>
        <w:tc>
          <w:tcPr>
            <w:tcW w:w="2642" w:type="dxa"/>
            <w:tcBorders>
              <w:top w:val="nil"/>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CXCR4 signaling</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trHeight w:val="233"/>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T-cell activation involved in the immune response**</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B-cell activation involved in the immune response</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Negative regulation of myeloid cell, mononuclear cell and lymphocyte proliferation</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Regulation of Th-1 immune response*</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Cytokine production in the immune response</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Regulation of B-cell differentiation</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Regulation of CD4/CD25 alpha-beta regulation of T-cell differentiation** </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Up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IL-22 signaling**</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Down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Th-2 regulation</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Down regulated</w:t>
            </w:r>
          </w:p>
        </w:tc>
      </w:tr>
      <w:tr w:rsidR="00CD53F9" w:rsidTr="00F93246">
        <w:trPr>
          <w:jc w:val="center"/>
        </w:trPr>
        <w:tc>
          <w:tcPr>
            <w:tcW w:w="4788"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rPr>
                <w:rFonts w:ascii="Times New Roman" w:hAnsi="Times New Roman" w:cs="Times New Roman"/>
                <w:sz w:val="24"/>
                <w:szCs w:val="24"/>
              </w:rPr>
            </w:pPr>
            <w:r>
              <w:rPr>
                <w:rFonts w:ascii="Times New Roman" w:hAnsi="Times New Roman" w:cs="Times New Roman"/>
                <w:sz w:val="24"/>
                <w:szCs w:val="24"/>
              </w:rPr>
              <w:t>Alpha-beta differentiation of T-cells</w:t>
            </w:r>
          </w:p>
        </w:tc>
        <w:tc>
          <w:tcPr>
            <w:tcW w:w="2642" w:type="dxa"/>
            <w:tcBorders>
              <w:top w:val="single" w:sz="4" w:space="0" w:color="auto"/>
              <w:left w:val="single" w:sz="4" w:space="0" w:color="auto"/>
              <w:bottom w:val="single" w:sz="4" w:space="0" w:color="auto"/>
              <w:right w:val="single" w:sz="4" w:space="0" w:color="auto"/>
            </w:tcBorders>
            <w:hideMark/>
          </w:tcPr>
          <w:p w:rsidR="00CD53F9" w:rsidRDefault="00CD53F9" w:rsidP="00F93246">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Down regulated</w:t>
            </w:r>
          </w:p>
        </w:tc>
      </w:tr>
    </w:tbl>
    <w:p w:rsidR="00CD53F9" w:rsidRDefault="00CD53F9" w:rsidP="00CD53F9">
      <w:pPr>
        <w:tabs>
          <w:tab w:val="left" w:pos="990"/>
        </w:tabs>
        <w:spacing w:after="0" w:line="240" w:lineRule="auto"/>
        <w:ind w:left="990" w:hanging="90"/>
        <w:rPr>
          <w:rFonts w:ascii="Times New Roman" w:hAnsi="Times New Roman" w:cs="Times New Roman"/>
          <w:sz w:val="24"/>
          <w:szCs w:val="24"/>
        </w:rPr>
      </w:pPr>
      <w:r>
        <w:rPr>
          <w:rFonts w:ascii="Times New Roman" w:hAnsi="Times New Roman" w:cs="Times New Roman"/>
          <w:sz w:val="24"/>
          <w:szCs w:val="24"/>
        </w:rPr>
        <w:t xml:space="preserve">*Multiple comparisons analysis by Dunn’s Method, p &lt; </w:t>
      </w:r>
      <w:proofErr w:type="gramStart"/>
      <w:r>
        <w:rPr>
          <w:rFonts w:ascii="Times New Roman" w:hAnsi="Times New Roman" w:cs="Times New Roman"/>
          <w:sz w:val="24"/>
          <w:szCs w:val="24"/>
        </w:rPr>
        <w:t>0.05  *</w:t>
      </w:r>
      <w:proofErr w:type="gramEnd"/>
      <w:r>
        <w:rPr>
          <w:rFonts w:ascii="Times New Roman" w:hAnsi="Times New Roman" w:cs="Times New Roman"/>
          <w:sz w:val="24"/>
          <w:szCs w:val="24"/>
        </w:rPr>
        <w:t xml:space="preserve">* Multiple </w:t>
      </w:r>
    </w:p>
    <w:p w:rsidR="00CD53F9" w:rsidRDefault="00CD53F9" w:rsidP="00CD53F9">
      <w:pPr>
        <w:tabs>
          <w:tab w:val="left" w:pos="990"/>
        </w:tabs>
        <w:spacing w:after="0" w:line="240" w:lineRule="auto"/>
        <w:ind w:left="990" w:hanging="90"/>
      </w:pPr>
      <w:r>
        <w:rPr>
          <w:rFonts w:ascii="Times New Roman" w:hAnsi="Times New Roman" w:cs="Times New Roman"/>
          <w:sz w:val="24"/>
          <w:szCs w:val="24"/>
        </w:rPr>
        <w:t>Comparisons Analysis by Student-Newman-</w:t>
      </w:r>
      <w:proofErr w:type="spellStart"/>
      <w:r>
        <w:rPr>
          <w:rFonts w:ascii="Times New Roman" w:hAnsi="Times New Roman" w:cs="Times New Roman"/>
          <w:sz w:val="24"/>
          <w:szCs w:val="24"/>
        </w:rPr>
        <w:t>Keuls</w:t>
      </w:r>
      <w:proofErr w:type="spellEnd"/>
      <w:r>
        <w:rPr>
          <w:rFonts w:ascii="Times New Roman" w:hAnsi="Times New Roman" w:cs="Times New Roman"/>
          <w:sz w:val="24"/>
          <w:szCs w:val="24"/>
        </w:rPr>
        <w:t xml:space="preserve"> Method, p &lt; 0.05</w:t>
      </w:r>
    </w:p>
    <w:p w:rsidR="00CD53F9" w:rsidRDefault="00CD53F9">
      <w:bookmarkStart w:id="0" w:name="_GoBack"/>
      <w:bookmarkEnd w:id="0"/>
    </w:p>
    <w:sectPr w:rsidR="00CD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F9"/>
    <w:rsid w:val="00325E0C"/>
    <w:rsid w:val="00CD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Vanzant</dc:creator>
  <cp:lastModifiedBy>Erin Vanzant</cp:lastModifiedBy>
  <cp:revision>1</cp:revision>
  <dcterms:created xsi:type="dcterms:W3CDTF">2013-10-11T16:13:00Z</dcterms:created>
  <dcterms:modified xsi:type="dcterms:W3CDTF">2013-10-11T16:14:00Z</dcterms:modified>
</cp:coreProperties>
</file>