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C" w:rsidRDefault="00B40E6C">
      <w:pPr>
        <w:rPr>
          <w:rFonts w:ascii="Times New Roman" w:hAnsi="Times New Roman" w:cs="Times New Roman"/>
        </w:rPr>
      </w:pPr>
      <w:proofErr w:type="gramStart"/>
      <w:r w:rsidRPr="00865BC5">
        <w:rPr>
          <w:rFonts w:ascii="Times New Roman" w:hAnsi="Times New Roman" w:cs="Times New Roman"/>
          <w:b/>
        </w:rPr>
        <w:t>Table 3.</w:t>
      </w:r>
      <w:proofErr w:type="gramEnd"/>
      <w:r w:rsidRPr="00865BC5">
        <w:rPr>
          <w:rFonts w:ascii="Times New Roman" w:hAnsi="Times New Roman" w:cs="Times New Roman"/>
          <w:b/>
        </w:rPr>
        <w:t xml:space="preserve">  Genes of Interest over Time </w:t>
      </w:r>
      <w:r w:rsidRPr="00865BC5">
        <w:rPr>
          <w:rFonts w:ascii="Times New Roman" w:hAnsi="Times New Roman" w:cs="Times New Roman"/>
        </w:rPr>
        <w:t>Table showing the significant fold changes of selected genes from complicated and uncomplicated patients at day 7 and day 14 after severe blunt traumatic injury in individual leukocyte cell subpopulations (T-cell, monocyte, and neutrophils (PMN)) as compared to healthy human controls (p&lt;0.001).</w:t>
      </w:r>
    </w:p>
    <w:tbl>
      <w:tblPr>
        <w:tblStyle w:val="TableGrid"/>
        <w:tblW w:w="10305" w:type="dxa"/>
        <w:tblLayout w:type="fixed"/>
        <w:tblLook w:val="04A0" w:firstRow="1" w:lastRow="0" w:firstColumn="1" w:lastColumn="0" w:noHBand="0" w:noVBand="1"/>
      </w:tblPr>
      <w:tblGrid>
        <w:gridCol w:w="1549"/>
        <w:gridCol w:w="1621"/>
        <w:gridCol w:w="98"/>
        <w:gridCol w:w="1703"/>
        <w:gridCol w:w="1711"/>
        <w:gridCol w:w="1859"/>
        <w:gridCol w:w="1764"/>
      </w:tblGrid>
      <w:tr w:rsidR="00B40E6C" w:rsidTr="00F93246">
        <w:trPr>
          <w:trHeight w:val="20"/>
        </w:trPr>
        <w:tc>
          <w:tcPr>
            <w:tcW w:w="49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5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14</w:t>
            </w:r>
          </w:p>
        </w:tc>
      </w:tr>
      <w:tr w:rsidR="00B40E6C" w:rsidTr="00F93246">
        <w:trPr>
          <w:trHeight w:val="20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Complicated Patients</w:t>
            </w:r>
          </w:p>
        </w:tc>
        <w:tc>
          <w:tcPr>
            <w:tcW w:w="18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Uncomplicated </w:t>
            </w:r>
          </w:p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Complicated Patients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Uncomplicated Patients</w:t>
            </w:r>
          </w:p>
        </w:tc>
      </w:tr>
      <w:tr w:rsidR="00B40E6C" w:rsidTr="00F93246">
        <w:trPr>
          <w:trHeight w:val="144"/>
        </w:trPr>
        <w:tc>
          <w:tcPr>
            <w:tcW w:w="1030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hideMark/>
          </w:tcPr>
          <w:p w:rsidR="00B40E6C" w:rsidRDefault="00B40E6C" w:rsidP="00F932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Chemotaxis</w:t>
            </w:r>
          </w:p>
        </w:tc>
      </w:tr>
      <w:tr w:rsidR="00B40E6C" w:rsidTr="00F93246">
        <w:trPr>
          <w:trHeight w:val="224"/>
        </w:trPr>
        <w:tc>
          <w:tcPr>
            <w:tcW w:w="49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PMN</w:t>
            </w:r>
          </w:p>
        </w:tc>
        <w:tc>
          <w:tcPr>
            <w:tcW w:w="533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</w:tr>
      <w:tr w:rsidR="00B40E6C" w:rsidTr="00F93246">
        <w:tc>
          <w:tcPr>
            <w:tcW w:w="15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23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>CCL3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56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Monocyte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tabs>
                <w:tab w:val="left" w:pos="3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CXCL10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Pr="00865BC5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Pr="00865BC5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57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GNLY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-1.6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03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Inflammation Related Peptides/Proteins </w:t>
            </w: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MMP8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MMP8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12.9</w:t>
            </w:r>
          </w:p>
        </w:tc>
      </w:tr>
      <w:tr w:rsidR="00B40E6C" w:rsidTr="00F93246">
        <w:trPr>
          <w:trHeight w:val="56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6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CCR3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-2.3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6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CD177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6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HERC5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-7.1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4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MMP8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5.7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MMP9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2.4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4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4.5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CCR2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-1.1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4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HERC5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tabs>
                <w:tab w:val="left" w:pos="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MMP8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</w:tr>
      <w:tr w:rsidR="00B40E6C" w:rsidTr="00F93246">
        <w:trPr>
          <w:trHeight w:val="341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Pathogen-associated Molecular Pattern (PAMP) Detection</w:t>
            </w: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TLR1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Pr="00865BC5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Pr="00865BC5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TLR7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>TLR7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tabs>
                <w:tab w:val="left" w:pos="3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TLR3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03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Immune Related Genes/Antigen Presentation/Co-Stimulatory Molecules</w:t>
            </w:r>
          </w:p>
        </w:tc>
      </w:tr>
      <w:tr w:rsidR="00B40E6C" w:rsidTr="00F93246">
        <w:trPr>
          <w:trHeight w:val="62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PMAIP1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PMAIP1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AF2"/>
                <w:sz w:val="24"/>
                <w:szCs w:val="24"/>
              </w:rPr>
              <w:t>-2.2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HLA-DMB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color w:val="241AF2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color w:val="241AF2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HLA-DRA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rPr>
          <w:trHeight w:val="107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FLT3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>FLT3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CD86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BTLA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-1.3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CD24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IFIT1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-2.4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CEACAMB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IL1R1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LCN2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LCN2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3.3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LTF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LTF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3.9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LRG1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LRG1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VNN1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VNN1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</w:t>
            </w:r>
          </w:p>
        </w:tc>
      </w:tr>
      <w:tr w:rsidR="00B40E6C" w:rsidTr="00F93246">
        <w:trPr>
          <w:trHeight w:val="224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HLA-DMA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HLA-DMB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-3.2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HLA-DMB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-1.9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HLA-DOA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HLA-DOA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HLA-DPA1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-3.6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HLA-DAPA1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HLA-DPB1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-3.7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HLA-DPB1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-1.9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HLA-DQA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HLA-DQB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HLA-DRA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-3.1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HLA-DRB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CD86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FLT3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CD24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CEACAM8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CEACAM8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ILI44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IFIT1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-2.9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IL1R1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LCN2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LCN2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</w:t>
            </w: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LTF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LARG1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0E6C" w:rsidTr="00F93246"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VNN1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VNN1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</w:tr>
      <w:tr w:rsidR="00B40E6C" w:rsidTr="00F93246"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IL4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65B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CD24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FOXP3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ILIT1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IFIT2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IFIT3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-1.2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LCN2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LTF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LRG1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62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VNN1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c>
          <w:tcPr>
            <w:tcW w:w="103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 Regulation of Myeloid Derived Suppressor Cells (MDSCs)</w:t>
            </w:r>
          </w:p>
        </w:tc>
      </w:tr>
      <w:tr w:rsidR="00B40E6C" w:rsidTr="00F93246">
        <w:trPr>
          <w:trHeight w:val="56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PMN</w:t>
            </w:r>
          </w:p>
        </w:tc>
      </w:tr>
      <w:tr w:rsidR="00B40E6C" w:rsidTr="00F93246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CSF1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1AF2"/>
                <w:sz w:val="24"/>
                <w:szCs w:val="24"/>
              </w:rPr>
              <w:t>-1.1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ARG1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4.9</w:t>
            </w:r>
          </w:p>
        </w:tc>
      </w:tr>
      <w:tr w:rsidR="00B40E6C" w:rsidTr="00F93246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HGF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IL4R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1.3</w:t>
            </w:r>
          </w:p>
        </w:tc>
      </w:tr>
      <w:tr w:rsidR="00B40E6C" w:rsidTr="00F93246">
        <w:trPr>
          <w:trHeight w:val="20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</w:t>
            </w:r>
          </w:p>
        </w:tc>
      </w:tr>
      <w:tr w:rsidR="00B40E6C" w:rsidTr="00F93246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ARG1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Pr="007B2E01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Pr="007B2E01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ARG1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2.4</w:t>
            </w:r>
          </w:p>
        </w:tc>
      </w:tr>
      <w:tr w:rsidR="00B40E6C" w:rsidTr="00F93246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IL4R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Pr="007B2E01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Pr="007B2E01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C" w:rsidTr="00F93246">
        <w:trPr>
          <w:trHeight w:val="20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Default="00B40E6C" w:rsidP="00F9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T-Cell</w:t>
            </w:r>
          </w:p>
        </w:tc>
      </w:tr>
      <w:tr w:rsidR="00B40E6C" w:rsidTr="00F93246">
        <w:trPr>
          <w:trHeight w:val="134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40E6C" w:rsidRPr="00865BC5" w:rsidRDefault="00B40E6C" w:rsidP="00F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IL1R2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C" w:rsidRPr="007B2E01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382EF6"/>
                <w:sz w:val="24"/>
                <w:szCs w:val="24"/>
              </w:rPr>
            </w:pPr>
            <w:r w:rsidRPr="007B2E01">
              <w:rPr>
                <w:rFonts w:ascii="Times New Roman" w:hAnsi="Times New Roman" w:cs="Times New Roman"/>
                <w:b/>
                <w:color w:val="382EF6"/>
                <w:sz w:val="24"/>
                <w:szCs w:val="24"/>
              </w:rPr>
              <w:t>-1.8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E6C" w:rsidRPr="007B2E01" w:rsidRDefault="00B40E6C" w:rsidP="00F93246">
            <w:pPr>
              <w:jc w:val="center"/>
              <w:rPr>
                <w:rFonts w:ascii="Times New Roman" w:hAnsi="Times New Roman" w:cs="Times New Roman"/>
                <w:b/>
                <w:color w:val="382EF6"/>
                <w:sz w:val="24"/>
                <w:szCs w:val="24"/>
              </w:rPr>
            </w:pPr>
            <w:r w:rsidRPr="007B2E01">
              <w:rPr>
                <w:rFonts w:ascii="Times New Roman" w:hAnsi="Times New Roman" w:cs="Times New Roman"/>
                <w:b/>
                <w:color w:val="382EF6"/>
                <w:sz w:val="24"/>
                <w:szCs w:val="24"/>
              </w:rPr>
              <w:t>-1.4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0E6C" w:rsidRDefault="00B40E6C" w:rsidP="00F9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C" w:rsidRDefault="00B40E6C" w:rsidP="00F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E6C" w:rsidRDefault="00B40E6C">
      <w:bookmarkStart w:id="0" w:name="_GoBack"/>
      <w:bookmarkEnd w:id="0"/>
    </w:p>
    <w:sectPr w:rsidR="00B4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6C"/>
    <w:rsid w:val="00325E0C"/>
    <w:rsid w:val="00B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Vanzant</dc:creator>
  <cp:lastModifiedBy>Erin Vanzant</cp:lastModifiedBy>
  <cp:revision>1</cp:revision>
  <dcterms:created xsi:type="dcterms:W3CDTF">2013-10-11T16:13:00Z</dcterms:created>
  <dcterms:modified xsi:type="dcterms:W3CDTF">2013-10-11T16:15:00Z</dcterms:modified>
</cp:coreProperties>
</file>