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17B4" w14:textId="77777777" w:rsidR="00AD3954" w:rsidRDefault="00AD3954" w:rsidP="007814D4">
      <w:pPr>
        <w:spacing w:line="240" w:lineRule="auto"/>
        <w:jc w:val="center"/>
        <w:rPr>
          <w:rFonts w:ascii="Times New Roman" w:hAnsi="Times New Roman"/>
          <w:b/>
          <w:sz w:val="24"/>
          <w:szCs w:val="20"/>
        </w:rPr>
      </w:pPr>
      <w:bookmarkStart w:id="0" w:name="_GoBack"/>
      <w:bookmarkEnd w:id="0"/>
    </w:p>
    <w:p w14:paraId="39933A85" w14:textId="77777777" w:rsidR="00AD3954" w:rsidRPr="003D0699" w:rsidRDefault="00AD3954" w:rsidP="007814D4">
      <w:pPr>
        <w:spacing w:line="240" w:lineRule="auto"/>
        <w:jc w:val="center"/>
        <w:rPr>
          <w:rFonts w:ascii="Times New Roman" w:hAnsi="Times New Roman"/>
          <w:b/>
          <w:sz w:val="28"/>
          <w:szCs w:val="20"/>
        </w:rPr>
      </w:pPr>
      <w:r w:rsidRPr="003D0699">
        <w:rPr>
          <w:rFonts w:ascii="Times New Roman" w:hAnsi="Times New Roman"/>
          <w:b/>
          <w:sz w:val="28"/>
          <w:szCs w:val="20"/>
        </w:rPr>
        <w:t>Supplementary Online Content</w:t>
      </w:r>
    </w:p>
    <w:p w14:paraId="6038C9E5" w14:textId="77777777" w:rsidR="00AD3954" w:rsidRDefault="00AD3954" w:rsidP="007814D4">
      <w:pPr>
        <w:spacing w:line="240" w:lineRule="auto"/>
        <w:rPr>
          <w:rFonts w:ascii="Times New Roman" w:hAnsi="Times New Roman"/>
          <w:b/>
          <w:caps/>
          <w:color w:val="000000"/>
          <w:sz w:val="24"/>
          <w:szCs w:val="20"/>
          <w:lang w:bidi="he-IL"/>
        </w:rPr>
      </w:pPr>
      <w:r w:rsidRPr="003C0774">
        <w:rPr>
          <w:rFonts w:ascii="Times New Roman" w:hAnsi="Times New Roman"/>
          <w:b/>
          <w:caps/>
          <w:color w:val="000000"/>
          <w:sz w:val="24"/>
          <w:szCs w:val="20"/>
          <w:lang w:bidi="he-IL"/>
        </w:rPr>
        <w:t xml:space="preserve">TIMP-2•IGFBP7 Biomarker Panel Accurately Predicts Acute Kidney Injury In High Risk Surgical </w:t>
      </w:r>
      <w:r>
        <w:rPr>
          <w:rFonts w:ascii="Times New Roman" w:hAnsi="Times New Roman"/>
          <w:b/>
          <w:caps/>
          <w:color w:val="000000"/>
          <w:sz w:val="24"/>
          <w:szCs w:val="20"/>
          <w:lang w:bidi="he-IL"/>
        </w:rPr>
        <w:t>Patients</w:t>
      </w:r>
    </w:p>
    <w:p w14:paraId="7DA63E43" w14:textId="77777777" w:rsidR="00AD3954" w:rsidRPr="00A72750" w:rsidRDefault="00AD3954" w:rsidP="007814D4">
      <w:pPr>
        <w:spacing w:line="240" w:lineRule="auto"/>
        <w:rPr>
          <w:rFonts w:ascii="Times New Roman" w:hAnsi="Times New Roman"/>
          <w:b/>
          <w:sz w:val="20"/>
          <w:szCs w:val="20"/>
        </w:rPr>
      </w:pPr>
    </w:p>
    <w:p w14:paraId="6DAF9C01" w14:textId="77777777" w:rsidR="00AD3954" w:rsidRDefault="00AD3954" w:rsidP="007814D4">
      <w:pPr>
        <w:spacing w:line="240" w:lineRule="auto"/>
        <w:rPr>
          <w:rFonts w:ascii="Times New Roman" w:hAnsi="Times New Roman"/>
          <w:b/>
          <w:sz w:val="24"/>
          <w:szCs w:val="24"/>
        </w:rPr>
      </w:pPr>
      <w:r w:rsidRPr="00A72750">
        <w:rPr>
          <w:rFonts w:ascii="Times New Roman" w:hAnsi="Times New Roman"/>
          <w:b/>
          <w:sz w:val="24"/>
          <w:szCs w:val="24"/>
        </w:rPr>
        <w:t>Contents</w:t>
      </w:r>
    </w:p>
    <w:p w14:paraId="0500C263" w14:textId="77777777" w:rsidR="00AD3954" w:rsidRPr="009C59F3" w:rsidRDefault="00AD3954" w:rsidP="007814D4">
      <w:pPr>
        <w:spacing w:line="240" w:lineRule="auto"/>
        <w:ind w:left="990" w:hanging="990"/>
        <w:rPr>
          <w:rFonts w:ascii="Times New Roman" w:hAnsi="Times New Roman"/>
          <w:b/>
          <w:sz w:val="24"/>
          <w:szCs w:val="24"/>
        </w:rPr>
      </w:pPr>
      <w:r w:rsidRPr="009C59F3">
        <w:rPr>
          <w:rFonts w:ascii="Times New Roman" w:hAnsi="Times New Roman"/>
          <w:b/>
          <w:sz w:val="24"/>
          <w:szCs w:val="24"/>
        </w:rPr>
        <w:t>eTable 1:</w:t>
      </w:r>
      <w:r w:rsidRPr="009C59F3">
        <w:rPr>
          <w:rFonts w:ascii="Times New Roman" w:hAnsi="Times New Roman"/>
          <w:b/>
          <w:sz w:val="24"/>
          <w:szCs w:val="24"/>
        </w:rPr>
        <w:tab/>
        <w:t>Baseline characteristics and AKI (KDIGO stage 2,3) prevalence for the Sapphire and Topaz surgical cohorts</w:t>
      </w:r>
    </w:p>
    <w:p w14:paraId="092DF25C" w14:textId="77777777" w:rsidR="00AD3954" w:rsidRPr="009C59F3" w:rsidRDefault="00AD3954" w:rsidP="007814D4">
      <w:pPr>
        <w:spacing w:line="240" w:lineRule="auto"/>
        <w:rPr>
          <w:rFonts w:ascii="Times New Roman" w:hAnsi="Times New Roman"/>
          <w:b/>
          <w:sz w:val="24"/>
          <w:szCs w:val="24"/>
        </w:rPr>
      </w:pPr>
      <w:r w:rsidRPr="009C59F3">
        <w:rPr>
          <w:rFonts w:ascii="Times New Roman" w:hAnsi="Times New Roman"/>
          <w:b/>
          <w:sz w:val="24"/>
          <w:szCs w:val="24"/>
        </w:rPr>
        <w:t>eTable 2: Operating characteristics for varying [TIMP-2]•[IGFBP7] cutoff values</w:t>
      </w:r>
    </w:p>
    <w:p w14:paraId="13185E87" w14:textId="77777777" w:rsidR="00AD3954" w:rsidRDefault="00AD3954" w:rsidP="007814D4">
      <w:pPr>
        <w:spacing w:line="240" w:lineRule="auto"/>
        <w:rPr>
          <w:rFonts w:ascii="Times New Roman" w:hAnsi="Times New Roman"/>
          <w:b/>
          <w:sz w:val="24"/>
          <w:szCs w:val="24"/>
        </w:rPr>
      </w:pPr>
      <w:r>
        <w:rPr>
          <w:rFonts w:ascii="Times New Roman" w:hAnsi="Times New Roman"/>
          <w:b/>
          <w:sz w:val="24"/>
          <w:szCs w:val="24"/>
        </w:rPr>
        <w:t xml:space="preserve">eFigure 1: </w:t>
      </w:r>
      <w:r w:rsidRPr="00E3388A">
        <w:rPr>
          <w:rFonts w:ascii="Times New Roman" w:hAnsi="Times New Roman"/>
          <w:b/>
          <w:sz w:val="24"/>
          <w:szCs w:val="24"/>
        </w:rPr>
        <w:t>Enhanc</w:t>
      </w:r>
      <w:r>
        <w:rPr>
          <w:rFonts w:ascii="Times New Roman" w:hAnsi="Times New Roman"/>
          <w:b/>
          <w:sz w:val="24"/>
          <w:szCs w:val="24"/>
        </w:rPr>
        <w:t>e</w:t>
      </w:r>
      <w:r w:rsidRPr="00E3388A">
        <w:rPr>
          <w:rFonts w:ascii="Times New Roman" w:hAnsi="Times New Roman"/>
          <w:b/>
          <w:sz w:val="24"/>
          <w:szCs w:val="24"/>
        </w:rPr>
        <w:t xml:space="preserve">ment of </w:t>
      </w:r>
      <w:r>
        <w:rPr>
          <w:rFonts w:ascii="Times New Roman" w:hAnsi="Times New Roman"/>
          <w:b/>
          <w:sz w:val="24"/>
          <w:szCs w:val="24"/>
        </w:rPr>
        <w:t xml:space="preserve">the </w:t>
      </w:r>
      <w:r w:rsidRPr="00E3388A">
        <w:rPr>
          <w:rFonts w:ascii="Times New Roman" w:hAnsi="Times New Roman"/>
          <w:b/>
          <w:sz w:val="24"/>
          <w:szCs w:val="24"/>
        </w:rPr>
        <w:t>clinical model with [TIMP-2]•[IGFBP7]</w:t>
      </w:r>
    </w:p>
    <w:p w14:paraId="79A7C4D1" w14:textId="77777777" w:rsidR="00AD3954" w:rsidRDefault="00AD3954" w:rsidP="007814D4">
      <w:pPr>
        <w:spacing w:line="240" w:lineRule="auto"/>
        <w:rPr>
          <w:rFonts w:ascii="Times New Roman" w:hAnsi="Times New Roman"/>
          <w:b/>
          <w:sz w:val="24"/>
          <w:szCs w:val="24"/>
        </w:rPr>
      </w:pPr>
    </w:p>
    <w:p w14:paraId="343689F3" w14:textId="4B865A66" w:rsidR="00AD3954" w:rsidRPr="00A72750" w:rsidRDefault="00AD3954" w:rsidP="007814D4">
      <w:pPr>
        <w:spacing w:line="240" w:lineRule="auto"/>
        <w:rPr>
          <w:rFonts w:ascii="Arial" w:eastAsia="Times New Roman" w:hAnsi="Arial" w:cs="Arial"/>
          <w:sz w:val="20"/>
          <w:szCs w:val="20"/>
          <w:lang w:eastAsia="zh-CN"/>
        </w:rPr>
      </w:pPr>
      <w:r w:rsidRPr="00A72750">
        <w:rPr>
          <w:rFonts w:ascii="Times New Roman" w:hAnsi="Times New Roman"/>
          <w:b/>
          <w:sz w:val="20"/>
          <w:szCs w:val="20"/>
        </w:rPr>
        <w:br w:type="page"/>
      </w:r>
      <w:r>
        <w:rPr>
          <w:rFonts w:ascii="Arial" w:eastAsia="Times New Roman" w:hAnsi="Arial" w:cs="Arial"/>
          <w:b/>
          <w:sz w:val="24"/>
          <w:szCs w:val="24"/>
          <w:lang w:eastAsia="zh-CN"/>
        </w:rPr>
        <w:lastRenderedPageBreak/>
        <w:t>e</w:t>
      </w:r>
      <w:r w:rsidRPr="00A72750">
        <w:rPr>
          <w:rFonts w:ascii="Arial" w:eastAsia="Times New Roman" w:hAnsi="Arial" w:cs="Arial"/>
          <w:b/>
          <w:sz w:val="24"/>
          <w:szCs w:val="24"/>
          <w:lang w:eastAsia="zh-CN"/>
        </w:rPr>
        <w:t>Table 1</w:t>
      </w:r>
      <w:r>
        <w:rPr>
          <w:rFonts w:ascii="Arial" w:eastAsia="Times New Roman" w:hAnsi="Arial" w:cs="Arial"/>
          <w:b/>
          <w:sz w:val="24"/>
          <w:szCs w:val="24"/>
          <w:lang w:eastAsia="zh-CN"/>
        </w:rPr>
        <w:t xml:space="preserve">. </w:t>
      </w:r>
      <w:r w:rsidRPr="002167EA">
        <w:rPr>
          <w:rFonts w:ascii="Arial" w:eastAsia="Times New Roman" w:hAnsi="Arial" w:cs="Arial"/>
          <w:b/>
          <w:sz w:val="24"/>
          <w:szCs w:val="24"/>
          <w:lang w:eastAsia="zh-CN"/>
        </w:rPr>
        <w:t xml:space="preserve">Baseline characteristics </w:t>
      </w:r>
      <w:r>
        <w:rPr>
          <w:rFonts w:ascii="Arial" w:eastAsia="Times New Roman" w:hAnsi="Arial" w:cs="Arial"/>
          <w:b/>
          <w:sz w:val="24"/>
          <w:szCs w:val="24"/>
          <w:lang w:eastAsia="zh-CN"/>
        </w:rPr>
        <w:t>and primary results</w:t>
      </w:r>
      <w:r w:rsidRPr="002167EA">
        <w:rPr>
          <w:rFonts w:ascii="Arial" w:eastAsia="Times New Roman" w:hAnsi="Arial" w:cs="Arial"/>
          <w:b/>
          <w:sz w:val="24"/>
          <w:szCs w:val="24"/>
          <w:lang w:eastAsia="zh-CN"/>
        </w:rPr>
        <w:t xml:space="preserve"> </w:t>
      </w:r>
      <w:r w:rsidR="007814D4" w:rsidRPr="007814D4">
        <w:rPr>
          <w:rFonts w:ascii="Arial" w:eastAsia="Times New Roman" w:hAnsi="Arial" w:cs="Arial"/>
          <w:b/>
          <w:sz w:val="24"/>
          <w:szCs w:val="24"/>
          <w:highlight w:val="yellow"/>
          <w:lang w:eastAsia="zh-CN"/>
        </w:rPr>
        <w:t>comparing</w:t>
      </w:r>
      <w:r w:rsidRPr="002167EA">
        <w:rPr>
          <w:rFonts w:ascii="Arial" w:eastAsia="Times New Roman" w:hAnsi="Arial" w:cs="Arial"/>
          <w:b/>
          <w:sz w:val="24"/>
          <w:szCs w:val="24"/>
          <w:lang w:eastAsia="zh-CN"/>
        </w:rPr>
        <w:t xml:space="preserve"> the Sapphire and Topaz surgical cohorts.</w:t>
      </w:r>
    </w:p>
    <w:tbl>
      <w:tblPr>
        <w:tblW w:w="0" w:type="auto"/>
        <w:jc w:val="center"/>
        <w:tblInd w:w="-574" w:type="dxa"/>
        <w:tblLayout w:type="fixed"/>
        <w:tblCellMar>
          <w:left w:w="0" w:type="dxa"/>
          <w:right w:w="0" w:type="dxa"/>
        </w:tblCellMar>
        <w:tblLook w:val="0000" w:firstRow="0" w:lastRow="0" w:firstColumn="0" w:lastColumn="0" w:noHBand="0" w:noVBand="0"/>
      </w:tblPr>
      <w:tblGrid>
        <w:gridCol w:w="3830"/>
        <w:gridCol w:w="1064"/>
        <w:gridCol w:w="1080"/>
        <w:gridCol w:w="831"/>
      </w:tblGrid>
      <w:tr w:rsidR="00AD3954" w:rsidRPr="00A72750" w14:paraId="43656086" w14:textId="77777777" w:rsidTr="007814D4">
        <w:trPr>
          <w:cantSplit/>
          <w:tblHeader/>
          <w:jc w:val="center"/>
        </w:trPr>
        <w:tc>
          <w:tcPr>
            <w:tcW w:w="3830" w:type="dxa"/>
            <w:tcBorders>
              <w:top w:val="nil"/>
              <w:left w:val="nil"/>
              <w:bottom w:val="single" w:sz="8" w:space="0" w:color="000000"/>
              <w:right w:val="nil"/>
            </w:tcBorders>
            <w:shd w:val="clear" w:color="auto" w:fill="FFFFFF"/>
            <w:tcMar>
              <w:left w:w="20" w:type="dxa"/>
              <w:right w:w="20" w:type="dxa"/>
            </w:tcMar>
            <w:vAlign w:val="bottom"/>
          </w:tcPr>
          <w:p w14:paraId="2B570B37" w14:textId="77777777" w:rsidR="00AD3954" w:rsidRPr="00A72750" w:rsidRDefault="00AD3954" w:rsidP="007814D4">
            <w:pPr>
              <w:keepNext/>
              <w:adjustRightInd w:val="0"/>
              <w:spacing w:before="20" w:after="20"/>
              <w:jc w:val="center"/>
              <w:rPr>
                <w:rFonts w:ascii="Arial" w:hAnsi="Arial" w:cs="Arial"/>
                <w:color w:val="000000"/>
                <w:sz w:val="18"/>
                <w:szCs w:val="16"/>
              </w:rPr>
            </w:pPr>
          </w:p>
        </w:tc>
        <w:tc>
          <w:tcPr>
            <w:tcW w:w="1064" w:type="dxa"/>
            <w:tcBorders>
              <w:top w:val="nil"/>
              <w:left w:val="nil"/>
              <w:bottom w:val="single" w:sz="8" w:space="0" w:color="000000"/>
              <w:right w:val="nil"/>
            </w:tcBorders>
            <w:shd w:val="clear" w:color="auto" w:fill="FFFFFF"/>
            <w:tcMar>
              <w:left w:w="20" w:type="dxa"/>
              <w:right w:w="20" w:type="dxa"/>
            </w:tcMar>
            <w:vAlign w:val="bottom"/>
          </w:tcPr>
          <w:p w14:paraId="455611F3" w14:textId="77777777" w:rsidR="00AD3954" w:rsidRPr="00A72750" w:rsidRDefault="00AD3954" w:rsidP="007814D4">
            <w:pPr>
              <w:keepNext/>
              <w:adjustRightInd w:val="0"/>
              <w:spacing w:before="20" w:after="20"/>
              <w:jc w:val="center"/>
              <w:rPr>
                <w:rFonts w:ascii="Arial" w:hAnsi="Arial" w:cs="Arial"/>
                <w:color w:val="000000"/>
                <w:sz w:val="18"/>
                <w:szCs w:val="16"/>
              </w:rPr>
            </w:pPr>
            <w:r w:rsidRPr="00A72750">
              <w:rPr>
                <w:rFonts w:ascii="Arial" w:hAnsi="Arial" w:cs="Arial"/>
                <w:color w:val="000000"/>
                <w:sz w:val="18"/>
                <w:szCs w:val="16"/>
              </w:rPr>
              <w:t>Sapphire</w:t>
            </w:r>
          </w:p>
        </w:tc>
        <w:tc>
          <w:tcPr>
            <w:tcW w:w="1080" w:type="dxa"/>
            <w:tcBorders>
              <w:top w:val="nil"/>
              <w:left w:val="nil"/>
              <w:bottom w:val="single" w:sz="8" w:space="0" w:color="000000"/>
              <w:right w:val="nil"/>
            </w:tcBorders>
            <w:shd w:val="clear" w:color="auto" w:fill="FFFFFF"/>
            <w:tcMar>
              <w:left w:w="20" w:type="dxa"/>
              <w:right w:w="20" w:type="dxa"/>
            </w:tcMar>
            <w:vAlign w:val="bottom"/>
          </w:tcPr>
          <w:p w14:paraId="11FB705F" w14:textId="77777777" w:rsidR="00AD3954" w:rsidRPr="00A72750" w:rsidRDefault="00AD3954" w:rsidP="007814D4">
            <w:pPr>
              <w:keepNext/>
              <w:adjustRightInd w:val="0"/>
              <w:spacing w:before="20" w:after="20"/>
              <w:jc w:val="center"/>
              <w:rPr>
                <w:rFonts w:ascii="Arial" w:hAnsi="Arial" w:cs="Arial"/>
                <w:color w:val="000000"/>
                <w:sz w:val="18"/>
                <w:szCs w:val="16"/>
              </w:rPr>
            </w:pPr>
            <w:r w:rsidRPr="00A72750">
              <w:rPr>
                <w:rFonts w:ascii="Arial" w:hAnsi="Arial" w:cs="Arial"/>
                <w:color w:val="000000"/>
                <w:sz w:val="18"/>
                <w:szCs w:val="16"/>
              </w:rPr>
              <w:t>Topaz</w:t>
            </w:r>
          </w:p>
        </w:tc>
        <w:tc>
          <w:tcPr>
            <w:tcW w:w="831" w:type="dxa"/>
            <w:tcBorders>
              <w:top w:val="nil"/>
              <w:left w:val="nil"/>
              <w:bottom w:val="single" w:sz="8" w:space="0" w:color="000000"/>
              <w:right w:val="nil"/>
            </w:tcBorders>
            <w:shd w:val="clear" w:color="auto" w:fill="FFFFFF"/>
            <w:tcMar>
              <w:left w:w="20" w:type="dxa"/>
              <w:right w:w="20" w:type="dxa"/>
            </w:tcMar>
            <w:vAlign w:val="bottom"/>
          </w:tcPr>
          <w:p w14:paraId="76129EDC" w14:textId="77777777" w:rsidR="00AD3954" w:rsidRPr="00A72750" w:rsidRDefault="00AD3954" w:rsidP="007814D4">
            <w:pPr>
              <w:keepNext/>
              <w:adjustRightInd w:val="0"/>
              <w:spacing w:before="20" w:after="20"/>
              <w:jc w:val="center"/>
              <w:rPr>
                <w:rFonts w:ascii="Arial" w:hAnsi="Arial" w:cs="Arial"/>
                <w:color w:val="000000"/>
                <w:sz w:val="18"/>
                <w:szCs w:val="16"/>
              </w:rPr>
            </w:pPr>
            <w:r w:rsidRPr="00A72750">
              <w:rPr>
                <w:rFonts w:ascii="Arial" w:hAnsi="Arial" w:cs="Arial"/>
                <w:color w:val="000000"/>
                <w:sz w:val="18"/>
                <w:szCs w:val="16"/>
              </w:rPr>
              <w:t>P-value</w:t>
            </w:r>
          </w:p>
        </w:tc>
      </w:tr>
      <w:tr w:rsidR="00AD3954" w:rsidRPr="00A72750" w14:paraId="607CCD01"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2334BF3C"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All patients</w:t>
            </w:r>
          </w:p>
        </w:tc>
        <w:tc>
          <w:tcPr>
            <w:tcW w:w="1064" w:type="dxa"/>
            <w:tcBorders>
              <w:top w:val="nil"/>
              <w:left w:val="nil"/>
              <w:bottom w:val="nil"/>
              <w:right w:val="nil"/>
            </w:tcBorders>
            <w:shd w:val="clear" w:color="auto" w:fill="FFFFFF"/>
            <w:tcMar>
              <w:left w:w="20" w:type="dxa"/>
              <w:right w:w="20" w:type="dxa"/>
            </w:tcMar>
          </w:tcPr>
          <w:p w14:paraId="3999305F"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247</w:t>
            </w:r>
          </w:p>
        </w:tc>
        <w:tc>
          <w:tcPr>
            <w:tcW w:w="1080" w:type="dxa"/>
            <w:tcBorders>
              <w:top w:val="nil"/>
              <w:left w:val="nil"/>
              <w:bottom w:val="nil"/>
              <w:right w:val="nil"/>
            </w:tcBorders>
            <w:shd w:val="clear" w:color="auto" w:fill="FFFFFF"/>
            <w:tcMar>
              <w:left w:w="20" w:type="dxa"/>
              <w:right w:w="20" w:type="dxa"/>
            </w:tcMar>
          </w:tcPr>
          <w:p w14:paraId="44E1829B"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128</w:t>
            </w:r>
          </w:p>
        </w:tc>
        <w:tc>
          <w:tcPr>
            <w:tcW w:w="831" w:type="dxa"/>
            <w:tcBorders>
              <w:top w:val="nil"/>
              <w:left w:val="nil"/>
              <w:bottom w:val="nil"/>
              <w:right w:val="nil"/>
            </w:tcBorders>
            <w:shd w:val="clear" w:color="auto" w:fill="FFFFFF"/>
            <w:tcMar>
              <w:left w:w="20" w:type="dxa"/>
              <w:right w:w="20" w:type="dxa"/>
            </w:tcMar>
          </w:tcPr>
          <w:p w14:paraId="1A5C42D6" w14:textId="77777777" w:rsidR="00AD3954" w:rsidRPr="00A72750" w:rsidRDefault="00AD3954" w:rsidP="00A50832">
            <w:pPr>
              <w:adjustRightInd w:val="0"/>
              <w:spacing w:before="1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06D632A3"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2ED18139"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Male</w:t>
            </w:r>
          </w:p>
        </w:tc>
        <w:tc>
          <w:tcPr>
            <w:tcW w:w="1064" w:type="dxa"/>
            <w:tcBorders>
              <w:top w:val="nil"/>
              <w:left w:val="nil"/>
              <w:bottom w:val="nil"/>
              <w:right w:val="nil"/>
            </w:tcBorders>
            <w:shd w:val="clear" w:color="auto" w:fill="FFFFFF"/>
            <w:tcMar>
              <w:left w:w="20" w:type="dxa"/>
              <w:right w:w="20" w:type="dxa"/>
            </w:tcMar>
          </w:tcPr>
          <w:p w14:paraId="365723BA"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168 (68%)</w:t>
            </w:r>
          </w:p>
        </w:tc>
        <w:tc>
          <w:tcPr>
            <w:tcW w:w="1080" w:type="dxa"/>
            <w:tcBorders>
              <w:top w:val="nil"/>
              <w:left w:val="nil"/>
              <w:bottom w:val="nil"/>
              <w:right w:val="nil"/>
            </w:tcBorders>
            <w:shd w:val="clear" w:color="auto" w:fill="FFFFFF"/>
            <w:tcMar>
              <w:left w:w="20" w:type="dxa"/>
              <w:right w:w="20" w:type="dxa"/>
            </w:tcMar>
          </w:tcPr>
          <w:p w14:paraId="48025D01"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74 (58%)</w:t>
            </w:r>
          </w:p>
        </w:tc>
        <w:tc>
          <w:tcPr>
            <w:tcW w:w="831" w:type="dxa"/>
            <w:tcBorders>
              <w:top w:val="nil"/>
              <w:left w:val="nil"/>
              <w:bottom w:val="nil"/>
              <w:right w:val="nil"/>
            </w:tcBorders>
            <w:shd w:val="clear" w:color="auto" w:fill="FFFFFF"/>
            <w:tcMar>
              <w:left w:w="20" w:type="dxa"/>
              <w:right w:w="20" w:type="dxa"/>
            </w:tcMar>
          </w:tcPr>
          <w:p w14:paraId="1DB6BF50"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0.05</w:t>
            </w:r>
          </w:p>
        </w:tc>
      </w:tr>
      <w:tr w:rsidR="00AD3954" w:rsidRPr="00A72750" w14:paraId="1777D9F0"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62615122"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Age (years)</w:t>
            </w:r>
            <w:r w:rsidRPr="00A72750">
              <w:rPr>
                <w:rFonts w:ascii="Arial" w:hAnsi="Arial" w:cs="Arial"/>
                <w:color w:val="000000"/>
                <w:sz w:val="18"/>
                <w:szCs w:val="16"/>
                <w:vertAlign w:val="superscript"/>
              </w:rPr>
              <w:t>*</w:t>
            </w:r>
          </w:p>
        </w:tc>
        <w:tc>
          <w:tcPr>
            <w:tcW w:w="1064" w:type="dxa"/>
            <w:tcBorders>
              <w:top w:val="nil"/>
              <w:left w:val="nil"/>
              <w:bottom w:val="nil"/>
              <w:right w:val="nil"/>
            </w:tcBorders>
            <w:shd w:val="clear" w:color="auto" w:fill="FFFFFF"/>
            <w:tcMar>
              <w:left w:w="20" w:type="dxa"/>
              <w:right w:w="20" w:type="dxa"/>
            </w:tcMar>
          </w:tcPr>
          <w:p w14:paraId="4A726EDA"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64 (14)</w:t>
            </w:r>
          </w:p>
        </w:tc>
        <w:tc>
          <w:tcPr>
            <w:tcW w:w="1080" w:type="dxa"/>
            <w:tcBorders>
              <w:top w:val="nil"/>
              <w:left w:val="nil"/>
              <w:bottom w:val="nil"/>
              <w:right w:val="nil"/>
            </w:tcBorders>
            <w:shd w:val="clear" w:color="auto" w:fill="FFFFFF"/>
            <w:tcMar>
              <w:left w:w="20" w:type="dxa"/>
              <w:right w:w="20" w:type="dxa"/>
            </w:tcMar>
          </w:tcPr>
          <w:p w14:paraId="23137172"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64 (15)</w:t>
            </w:r>
          </w:p>
        </w:tc>
        <w:tc>
          <w:tcPr>
            <w:tcW w:w="831" w:type="dxa"/>
            <w:tcBorders>
              <w:top w:val="nil"/>
              <w:left w:val="nil"/>
              <w:bottom w:val="nil"/>
              <w:right w:val="nil"/>
            </w:tcBorders>
            <w:shd w:val="clear" w:color="auto" w:fill="FFFFFF"/>
            <w:tcMar>
              <w:left w:w="20" w:type="dxa"/>
              <w:right w:w="20" w:type="dxa"/>
            </w:tcMar>
          </w:tcPr>
          <w:p w14:paraId="3BF3EA7F"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0.98</w:t>
            </w:r>
          </w:p>
        </w:tc>
      </w:tr>
      <w:tr w:rsidR="00AD3954" w:rsidRPr="00A72750" w14:paraId="1970FFE1"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6BF090D2"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Body Mass Index (kg/m²)</w:t>
            </w:r>
            <w:r w:rsidRPr="00A72750">
              <w:rPr>
                <w:rFonts w:ascii="Arial" w:hAnsi="Arial" w:cs="Arial"/>
                <w:color w:val="000000"/>
                <w:sz w:val="18"/>
                <w:szCs w:val="16"/>
                <w:vertAlign w:val="superscript"/>
              </w:rPr>
              <w:t>†</w:t>
            </w:r>
          </w:p>
        </w:tc>
        <w:tc>
          <w:tcPr>
            <w:tcW w:w="1064" w:type="dxa"/>
            <w:tcBorders>
              <w:top w:val="nil"/>
              <w:left w:val="nil"/>
              <w:bottom w:val="nil"/>
              <w:right w:val="nil"/>
            </w:tcBorders>
            <w:shd w:val="clear" w:color="auto" w:fill="FFFFFF"/>
            <w:tcMar>
              <w:left w:w="20" w:type="dxa"/>
              <w:right w:w="20" w:type="dxa"/>
            </w:tcMar>
          </w:tcPr>
          <w:p w14:paraId="06F0B0D1"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27 (24-31)</w:t>
            </w:r>
          </w:p>
        </w:tc>
        <w:tc>
          <w:tcPr>
            <w:tcW w:w="1080" w:type="dxa"/>
            <w:tcBorders>
              <w:top w:val="nil"/>
              <w:left w:val="nil"/>
              <w:bottom w:val="nil"/>
              <w:right w:val="nil"/>
            </w:tcBorders>
            <w:shd w:val="clear" w:color="auto" w:fill="FFFFFF"/>
            <w:tcMar>
              <w:left w:w="20" w:type="dxa"/>
              <w:right w:w="20" w:type="dxa"/>
            </w:tcMar>
          </w:tcPr>
          <w:p w14:paraId="5ABC0463"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28 (25-32)</w:t>
            </w:r>
          </w:p>
        </w:tc>
        <w:tc>
          <w:tcPr>
            <w:tcW w:w="831" w:type="dxa"/>
            <w:tcBorders>
              <w:top w:val="nil"/>
              <w:left w:val="nil"/>
              <w:bottom w:val="nil"/>
              <w:right w:val="nil"/>
            </w:tcBorders>
            <w:shd w:val="clear" w:color="auto" w:fill="FFFFFF"/>
            <w:tcMar>
              <w:left w:w="20" w:type="dxa"/>
              <w:right w:w="20" w:type="dxa"/>
            </w:tcMar>
          </w:tcPr>
          <w:p w14:paraId="7A012839"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0.09</w:t>
            </w:r>
          </w:p>
        </w:tc>
      </w:tr>
      <w:tr w:rsidR="00AD3954" w:rsidRPr="00A72750" w14:paraId="297607D9"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1F15273E"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Race</w:t>
            </w:r>
          </w:p>
        </w:tc>
        <w:tc>
          <w:tcPr>
            <w:tcW w:w="1064" w:type="dxa"/>
            <w:tcBorders>
              <w:top w:val="nil"/>
              <w:left w:val="nil"/>
              <w:bottom w:val="nil"/>
              <w:right w:val="nil"/>
            </w:tcBorders>
            <w:shd w:val="clear" w:color="auto" w:fill="FFFFFF"/>
            <w:tcMar>
              <w:left w:w="20" w:type="dxa"/>
              <w:right w:w="20" w:type="dxa"/>
            </w:tcMar>
          </w:tcPr>
          <w:p w14:paraId="098F3A76"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1080" w:type="dxa"/>
            <w:tcBorders>
              <w:top w:val="nil"/>
              <w:left w:val="nil"/>
              <w:bottom w:val="nil"/>
              <w:right w:val="nil"/>
            </w:tcBorders>
            <w:shd w:val="clear" w:color="auto" w:fill="FFFFFF"/>
            <w:tcMar>
              <w:left w:w="20" w:type="dxa"/>
              <w:right w:w="20" w:type="dxa"/>
            </w:tcMar>
          </w:tcPr>
          <w:p w14:paraId="56C2788A"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831" w:type="dxa"/>
            <w:tcBorders>
              <w:top w:val="nil"/>
              <w:left w:val="nil"/>
              <w:bottom w:val="nil"/>
              <w:right w:val="nil"/>
            </w:tcBorders>
            <w:shd w:val="clear" w:color="auto" w:fill="FFFFFF"/>
            <w:tcMar>
              <w:left w:w="20" w:type="dxa"/>
              <w:right w:w="20" w:type="dxa"/>
            </w:tcMar>
          </w:tcPr>
          <w:p w14:paraId="7D971E65" w14:textId="77777777" w:rsidR="00AD3954" w:rsidRPr="00A72750" w:rsidRDefault="00AD3954" w:rsidP="00A50832">
            <w:pPr>
              <w:adjustRightInd w:val="0"/>
              <w:spacing w:before="120" w:after="20"/>
              <w:jc w:val="center"/>
              <w:rPr>
                <w:rFonts w:ascii="Arial" w:hAnsi="Arial" w:cs="Arial"/>
                <w:color w:val="000000"/>
                <w:sz w:val="18"/>
                <w:szCs w:val="16"/>
              </w:rPr>
            </w:pPr>
            <w:r>
              <w:rPr>
                <w:rFonts w:ascii="Arial" w:hAnsi="Arial" w:cs="Arial"/>
                <w:color w:val="000000"/>
                <w:sz w:val="18"/>
                <w:szCs w:val="16"/>
              </w:rPr>
              <w:t>0.04</w:t>
            </w:r>
          </w:p>
        </w:tc>
      </w:tr>
      <w:tr w:rsidR="00AD3954" w:rsidRPr="00A72750" w14:paraId="2FD98BB0"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3017CCC0"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Black</w:t>
            </w:r>
          </w:p>
        </w:tc>
        <w:tc>
          <w:tcPr>
            <w:tcW w:w="1064" w:type="dxa"/>
            <w:tcBorders>
              <w:top w:val="nil"/>
              <w:left w:val="nil"/>
              <w:bottom w:val="nil"/>
              <w:right w:val="nil"/>
            </w:tcBorders>
            <w:shd w:val="clear" w:color="auto" w:fill="FFFFFF"/>
            <w:tcMar>
              <w:left w:w="20" w:type="dxa"/>
              <w:right w:w="20" w:type="dxa"/>
            </w:tcMar>
          </w:tcPr>
          <w:p w14:paraId="1C16AF14"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32 (13%)</w:t>
            </w:r>
          </w:p>
        </w:tc>
        <w:tc>
          <w:tcPr>
            <w:tcW w:w="1080" w:type="dxa"/>
            <w:tcBorders>
              <w:top w:val="nil"/>
              <w:left w:val="nil"/>
              <w:bottom w:val="nil"/>
              <w:right w:val="nil"/>
            </w:tcBorders>
            <w:shd w:val="clear" w:color="auto" w:fill="FFFFFF"/>
            <w:tcMar>
              <w:left w:w="20" w:type="dxa"/>
              <w:right w:w="20" w:type="dxa"/>
            </w:tcMar>
          </w:tcPr>
          <w:p w14:paraId="2D475720"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16 (13%)</w:t>
            </w:r>
          </w:p>
        </w:tc>
        <w:tc>
          <w:tcPr>
            <w:tcW w:w="831" w:type="dxa"/>
            <w:tcBorders>
              <w:top w:val="nil"/>
              <w:left w:val="nil"/>
              <w:bottom w:val="nil"/>
              <w:right w:val="nil"/>
            </w:tcBorders>
            <w:shd w:val="clear" w:color="auto" w:fill="FFFFFF"/>
            <w:tcMar>
              <w:left w:w="20" w:type="dxa"/>
              <w:right w:w="20" w:type="dxa"/>
            </w:tcMar>
          </w:tcPr>
          <w:p w14:paraId="24E63DB2" w14:textId="77777777" w:rsidR="00AD3954" w:rsidRPr="00A72750" w:rsidRDefault="00AD3954" w:rsidP="007814D4">
            <w:pPr>
              <w:adjustRightInd w:val="0"/>
              <w:spacing w:before="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62833E26"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47D0B75A"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White</w:t>
            </w:r>
          </w:p>
        </w:tc>
        <w:tc>
          <w:tcPr>
            <w:tcW w:w="1064" w:type="dxa"/>
            <w:tcBorders>
              <w:top w:val="nil"/>
              <w:left w:val="nil"/>
              <w:bottom w:val="nil"/>
              <w:right w:val="nil"/>
            </w:tcBorders>
            <w:shd w:val="clear" w:color="auto" w:fill="FFFFFF"/>
            <w:tcMar>
              <w:left w:w="20" w:type="dxa"/>
              <w:right w:w="20" w:type="dxa"/>
            </w:tcMar>
          </w:tcPr>
          <w:p w14:paraId="2D16DE6C"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196 (79%)</w:t>
            </w:r>
          </w:p>
        </w:tc>
        <w:tc>
          <w:tcPr>
            <w:tcW w:w="1080" w:type="dxa"/>
            <w:tcBorders>
              <w:top w:val="nil"/>
              <w:left w:val="nil"/>
              <w:bottom w:val="nil"/>
              <w:right w:val="nil"/>
            </w:tcBorders>
            <w:shd w:val="clear" w:color="auto" w:fill="FFFFFF"/>
            <w:tcMar>
              <w:left w:w="20" w:type="dxa"/>
              <w:right w:w="20" w:type="dxa"/>
            </w:tcMar>
          </w:tcPr>
          <w:p w14:paraId="615FB032"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110 (86%)</w:t>
            </w:r>
          </w:p>
        </w:tc>
        <w:tc>
          <w:tcPr>
            <w:tcW w:w="831" w:type="dxa"/>
            <w:tcBorders>
              <w:top w:val="nil"/>
              <w:left w:val="nil"/>
              <w:bottom w:val="nil"/>
              <w:right w:val="nil"/>
            </w:tcBorders>
            <w:shd w:val="clear" w:color="auto" w:fill="FFFFFF"/>
            <w:tcMar>
              <w:left w:w="20" w:type="dxa"/>
              <w:right w:w="20" w:type="dxa"/>
            </w:tcMar>
          </w:tcPr>
          <w:p w14:paraId="2EF75BA3" w14:textId="77777777" w:rsidR="00AD3954" w:rsidRPr="00A72750" w:rsidRDefault="00AD3954" w:rsidP="007814D4">
            <w:pPr>
              <w:adjustRightInd w:val="0"/>
              <w:spacing w:before="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583B88CF"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5FF43203"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Other/Unknown</w:t>
            </w:r>
          </w:p>
        </w:tc>
        <w:tc>
          <w:tcPr>
            <w:tcW w:w="1064" w:type="dxa"/>
            <w:tcBorders>
              <w:top w:val="nil"/>
              <w:left w:val="nil"/>
              <w:bottom w:val="nil"/>
              <w:right w:val="nil"/>
            </w:tcBorders>
            <w:shd w:val="clear" w:color="auto" w:fill="FFFFFF"/>
            <w:tcMar>
              <w:left w:w="20" w:type="dxa"/>
              <w:right w:w="20" w:type="dxa"/>
            </w:tcMar>
          </w:tcPr>
          <w:p w14:paraId="362F80BF"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19 (8%)</w:t>
            </w:r>
          </w:p>
        </w:tc>
        <w:tc>
          <w:tcPr>
            <w:tcW w:w="1080" w:type="dxa"/>
            <w:tcBorders>
              <w:top w:val="nil"/>
              <w:left w:val="nil"/>
              <w:bottom w:val="nil"/>
              <w:right w:val="nil"/>
            </w:tcBorders>
            <w:shd w:val="clear" w:color="auto" w:fill="FFFFFF"/>
            <w:tcMar>
              <w:left w:w="20" w:type="dxa"/>
              <w:right w:w="20" w:type="dxa"/>
            </w:tcMar>
          </w:tcPr>
          <w:p w14:paraId="576AE931"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 (2%)</w:t>
            </w:r>
          </w:p>
        </w:tc>
        <w:tc>
          <w:tcPr>
            <w:tcW w:w="831" w:type="dxa"/>
            <w:tcBorders>
              <w:top w:val="nil"/>
              <w:left w:val="nil"/>
              <w:bottom w:val="nil"/>
              <w:right w:val="nil"/>
            </w:tcBorders>
            <w:shd w:val="clear" w:color="auto" w:fill="FFFFFF"/>
            <w:tcMar>
              <w:left w:w="20" w:type="dxa"/>
              <w:right w:w="20" w:type="dxa"/>
            </w:tcMar>
          </w:tcPr>
          <w:p w14:paraId="3B80D36B" w14:textId="77777777" w:rsidR="00AD3954" w:rsidRPr="00A72750" w:rsidRDefault="00AD3954" w:rsidP="007814D4">
            <w:pPr>
              <w:adjustRightInd w:val="0"/>
              <w:spacing w:before="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1ECB6183"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7EFC5E56"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Medical History</w:t>
            </w:r>
          </w:p>
        </w:tc>
        <w:tc>
          <w:tcPr>
            <w:tcW w:w="1064" w:type="dxa"/>
            <w:tcBorders>
              <w:top w:val="nil"/>
              <w:left w:val="nil"/>
              <w:bottom w:val="nil"/>
              <w:right w:val="nil"/>
            </w:tcBorders>
            <w:shd w:val="clear" w:color="auto" w:fill="FFFFFF"/>
            <w:tcMar>
              <w:left w:w="20" w:type="dxa"/>
              <w:right w:w="20" w:type="dxa"/>
            </w:tcMar>
          </w:tcPr>
          <w:p w14:paraId="32BC1416"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1080" w:type="dxa"/>
            <w:tcBorders>
              <w:top w:val="nil"/>
              <w:left w:val="nil"/>
              <w:bottom w:val="nil"/>
              <w:right w:val="nil"/>
            </w:tcBorders>
            <w:shd w:val="clear" w:color="auto" w:fill="FFFFFF"/>
            <w:tcMar>
              <w:left w:w="20" w:type="dxa"/>
              <w:right w:w="20" w:type="dxa"/>
            </w:tcMar>
          </w:tcPr>
          <w:p w14:paraId="745B59CB"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831" w:type="dxa"/>
            <w:tcBorders>
              <w:top w:val="nil"/>
              <w:left w:val="nil"/>
              <w:bottom w:val="nil"/>
              <w:right w:val="nil"/>
            </w:tcBorders>
            <w:shd w:val="clear" w:color="auto" w:fill="FFFFFF"/>
            <w:tcMar>
              <w:left w:w="20" w:type="dxa"/>
              <w:right w:w="20" w:type="dxa"/>
            </w:tcMar>
          </w:tcPr>
          <w:p w14:paraId="6F90BDB9" w14:textId="77777777" w:rsidR="00AD3954" w:rsidRPr="00A72750" w:rsidRDefault="00AD3954" w:rsidP="00A50832">
            <w:pPr>
              <w:adjustRightInd w:val="0"/>
              <w:spacing w:before="1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46AE945B"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7B68A971"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Chronic Kidney Disease</w:t>
            </w:r>
          </w:p>
        </w:tc>
        <w:tc>
          <w:tcPr>
            <w:tcW w:w="1064" w:type="dxa"/>
            <w:tcBorders>
              <w:top w:val="nil"/>
              <w:left w:val="nil"/>
              <w:bottom w:val="nil"/>
              <w:right w:val="nil"/>
            </w:tcBorders>
            <w:shd w:val="clear" w:color="auto" w:fill="FFFFFF"/>
            <w:tcMar>
              <w:left w:w="20" w:type="dxa"/>
              <w:right w:w="20" w:type="dxa"/>
            </w:tcMar>
          </w:tcPr>
          <w:p w14:paraId="79393F7F"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29 (12%)</w:t>
            </w:r>
          </w:p>
        </w:tc>
        <w:tc>
          <w:tcPr>
            <w:tcW w:w="1080" w:type="dxa"/>
            <w:tcBorders>
              <w:top w:val="nil"/>
              <w:left w:val="nil"/>
              <w:bottom w:val="nil"/>
              <w:right w:val="nil"/>
            </w:tcBorders>
            <w:shd w:val="clear" w:color="auto" w:fill="FFFFFF"/>
            <w:tcMar>
              <w:left w:w="20" w:type="dxa"/>
              <w:right w:w="20" w:type="dxa"/>
            </w:tcMar>
          </w:tcPr>
          <w:p w14:paraId="2445D743"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11 (9%)</w:t>
            </w:r>
          </w:p>
        </w:tc>
        <w:tc>
          <w:tcPr>
            <w:tcW w:w="831" w:type="dxa"/>
            <w:tcBorders>
              <w:top w:val="nil"/>
              <w:left w:val="nil"/>
              <w:bottom w:val="nil"/>
              <w:right w:val="nil"/>
            </w:tcBorders>
            <w:shd w:val="clear" w:color="auto" w:fill="FFFFFF"/>
            <w:tcMar>
              <w:left w:w="20" w:type="dxa"/>
              <w:right w:w="20" w:type="dxa"/>
            </w:tcMar>
          </w:tcPr>
          <w:p w14:paraId="265FDD03"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0.38</w:t>
            </w:r>
          </w:p>
        </w:tc>
      </w:tr>
      <w:tr w:rsidR="00AD3954" w:rsidRPr="00A72750" w14:paraId="68780D4E"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327E3FDA"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Diabetes Mellitus</w:t>
            </w:r>
          </w:p>
        </w:tc>
        <w:tc>
          <w:tcPr>
            <w:tcW w:w="1064" w:type="dxa"/>
            <w:tcBorders>
              <w:top w:val="nil"/>
              <w:left w:val="nil"/>
              <w:bottom w:val="nil"/>
              <w:right w:val="nil"/>
            </w:tcBorders>
            <w:shd w:val="clear" w:color="auto" w:fill="FFFFFF"/>
            <w:tcMar>
              <w:left w:w="20" w:type="dxa"/>
              <w:right w:w="20" w:type="dxa"/>
            </w:tcMar>
          </w:tcPr>
          <w:p w14:paraId="30644B0A"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76 (31%)</w:t>
            </w:r>
          </w:p>
        </w:tc>
        <w:tc>
          <w:tcPr>
            <w:tcW w:w="1080" w:type="dxa"/>
            <w:tcBorders>
              <w:top w:val="nil"/>
              <w:left w:val="nil"/>
              <w:bottom w:val="nil"/>
              <w:right w:val="nil"/>
            </w:tcBorders>
            <w:shd w:val="clear" w:color="auto" w:fill="FFFFFF"/>
            <w:tcMar>
              <w:left w:w="20" w:type="dxa"/>
              <w:right w:w="20" w:type="dxa"/>
            </w:tcMar>
          </w:tcPr>
          <w:p w14:paraId="129F84FE"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25 (20%)</w:t>
            </w:r>
          </w:p>
        </w:tc>
        <w:tc>
          <w:tcPr>
            <w:tcW w:w="831" w:type="dxa"/>
            <w:tcBorders>
              <w:top w:val="nil"/>
              <w:left w:val="nil"/>
              <w:bottom w:val="nil"/>
              <w:right w:val="nil"/>
            </w:tcBorders>
            <w:shd w:val="clear" w:color="auto" w:fill="FFFFFF"/>
            <w:tcMar>
              <w:left w:w="20" w:type="dxa"/>
              <w:right w:w="20" w:type="dxa"/>
            </w:tcMar>
          </w:tcPr>
          <w:p w14:paraId="0CBDCD42"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0.02</w:t>
            </w:r>
          </w:p>
        </w:tc>
      </w:tr>
      <w:tr w:rsidR="00AD3954" w:rsidRPr="00A72750" w14:paraId="02AF2612"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60A3493E"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Congestive Heart Failure</w:t>
            </w:r>
          </w:p>
        </w:tc>
        <w:tc>
          <w:tcPr>
            <w:tcW w:w="1064" w:type="dxa"/>
            <w:tcBorders>
              <w:top w:val="nil"/>
              <w:left w:val="nil"/>
              <w:bottom w:val="nil"/>
              <w:right w:val="nil"/>
            </w:tcBorders>
            <w:shd w:val="clear" w:color="auto" w:fill="FFFFFF"/>
            <w:tcMar>
              <w:left w:w="20" w:type="dxa"/>
              <w:right w:w="20" w:type="dxa"/>
            </w:tcMar>
          </w:tcPr>
          <w:p w14:paraId="733DBC8B"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42 (17%)</w:t>
            </w:r>
          </w:p>
        </w:tc>
        <w:tc>
          <w:tcPr>
            <w:tcW w:w="1080" w:type="dxa"/>
            <w:tcBorders>
              <w:top w:val="nil"/>
              <w:left w:val="nil"/>
              <w:bottom w:val="nil"/>
              <w:right w:val="nil"/>
            </w:tcBorders>
            <w:shd w:val="clear" w:color="auto" w:fill="FFFFFF"/>
            <w:tcMar>
              <w:left w:w="20" w:type="dxa"/>
              <w:right w:w="20" w:type="dxa"/>
            </w:tcMar>
          </w:tcPr>
          <w:p w14:paraId="2277055A"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19 (15%)</w:t>
            </w:r>
          </w:p>
        </w:tc>
        <w:tc>
          <w:tcPr>
            <w:tcW w:w="831" w:type="dxa"/>
            <w:tcBorders>
              <w:top w:val="nil"/>
              <w:left w:val="nil"/>
              <w:bottom w:val="nil"/>
              <w:right w:val="nil"/>
            </w:tcBorders>
            <w:shd w:val="clear" w:color="auto" w:fill="FFFFFF"/>
            <w:tcMar>
              <w:left w:w="20" w:type="dxa"/>
              <w:right w:w="20" w:type="dxa"/>
            </w:tcMar>
          </w:tcPr>
          <w:p w14:paraId="4B15140D"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0.66</w:t>
            </w:r>
          </w:p>
        </w:tc>
      </w:tr>
      <w:tr w:rsidR="00AD3954" w:rsidRPr="00A72750" w14:paraId="2493C8A4"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145430DF"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Coronary Artery Disease</w:t>
            </w:r>
          </w:p>
        </w:tc>
        <w:tc>
          <w:tcPr>
            <w:tcW w:w="1064" w:type="dxa"/>
            <w:tcBorders>
              <w:top w:val="nil"/>
              <w:left w:val="nil"/>
              <w:bottom w:val="nil"/>
              <w:right w:val="nil"/>
            </w:tcBorders>
            <w:shd w:val="clear" w:color="auto" w:fill="FFFFFF"/>
            <w:tcMar>
              <w:left w:w="20" w:type="dxa"/>
              <w:right w:w="20" w:type="dxa"/>
            </w:tcMar>
          </w:tcPr>
          <w:p w14:paraId="7CE3948E"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99 (40%)</w:t>
            </w:r>
          </w:p>
        </w:tc>
        <w:tc>
          <w:tcPr>
            <w:tcW w:w="1080" w:type="dxa"/>
            <w:tcBorders>
              <w:top w:val="nil"/>
              <w:left w:val="nil"/>
              <w:bottom w:val="nil"/>
              <w:right w:val="nil"/>
            </w:tcBorders>
            <w:shd w:val="clear" w:color="auto" w:fill="FFFFFF"/>
            <w:tcMar>
              <w:left w:w="20" w:type="dxa"/>
              <w:right w:w="20" w:type="dxa"/>
            </w:tcMar>
          </w:tcPr>
          <w:p w14:paraId="41C70F9C"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46 (36%)</w:t>
            </w:r>
          </w:p>
        </w:tc>
        <w:tc>
          <w:tcPr>
            <w:tcW w:w="831" w:type="dxa"/>
            <w:tcBorders>
              <w:top w:val="nil"/>
              <w:left w:val="nil"/>
              <w:bottom w:val="nil"/>
              <w:right w:val="nil"/>
            </w:tcBorders>
            <w:shd w:val="clear" w:color="auto" w:fill="FFFFFF"/>
            <w:tcMar>
              <w:left w:w="20" w:type="dxa"/>
              <w:right w:w="20" w:type="dxa"/>
            </w:tcMar>
          </w:tcPr>
          <w:p w14:paraId="0CAEAF9D"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0.50</w:t>
            </w:r>
          </w:p>
        </w:tc>
      </w:tr>
      <w:tr w:rsidR="00AD3954" w:rsidRPr="00A72750" w14:paraId="55306E5D"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548514AB"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Hypertension</w:t>
            </w:r>
          </w:p>
        </w:tc>
        <w:tc>
          <w:tcPr>
            <w:tcW w:w="1064" w:type="dxa"/>
            <w:tcBorders>
              <w:top w:val="nil"/>
              <w:left w:val="nil"/>
              <w:bottom w:val="nil"/>
              <w:right w:val="nil"/>
            </w:tcBorders>
            <w:shd w:val="clear" w:color="auto" w:fill="FFFFFF"/>
            <w:tcMar>
              <w:left w:w="20" w:type="dxa"/>
              <w:right w:w="20" w:type="dxa"/>
            </w:tcMar>
          </w:tcPr>
          <w:p w14:paraId="1076BCD7"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160 (65%)</w:t>
            </w:r>
          </w:p>
        </w:tc>
        <w:tc>
          <w:tcPr>
            <w:tcW w:w="1080" w:type="dxa"/>
            <w:tcBorders>
              <w:top w:val="nil"/>
              <w:left w:val="nil"/>
              <w:bottom w:val="nil"/>
              <w:right w:val="nil"/>
            </w:tcBorders>
            <w:shd w:val="clear" w:color="auto" w:fill="FFFFFF"/>
            <w:tcMar>
              <w:left w:w="20" w:type="dxa"/>
              <w:right w:w="20" w:type="dxa"/>
            </w:tcMar>
          </w:tcPr>
          <w:p w14:paraId="363739FB"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86 (67%)</w:t>
            </w:r>
          </w:p>
        </w:tc>
        <w:tc>
          <w:tcPr>
            <w:tcW w:w="831" w:type="dxa"/>
            <w:tcBorders>
              <w:top w:val="nil"/>
              <w:left w:val="nil"/>
              <w:bottom w:val="nil"/>
              <w:right w:val="nil"/>
            </w:tcBorders>
            <w:shd w:val="clear" w:color="auto" w:fill="FFFFFF"/>
            <w:tcMar>
              <w:left w:w="20" w:type="dxa"/>
              <w:right w:w="20" w:type="dxa"/>
            </w:tcMar>
          </w:tcPr>
          <w:p w14:paraId="7FB81CA9"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0.73</w:t>
            </w:r>
          </w:p>
        </w:tc>
      </w:tr>
      <w:tr w:rsidR="00AD3954" w:rsidRPr="00A72750" w14:paraId="66B52C89"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3E06C013"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Chronic Obstructive Pulmonary Disease</w:t>
            </w:r>
          </w:p>
        </w:tc>
        <w:tc>
          <w:tcPr>
            <w:tcW w:w="1064" w:type="dxa"/>
            <w:tcBorders>
              <w:top w:val="nil"/>
              <w:left w:val="nil"/>
              <w:bottom w:val="nil"/>
              <w:right w:val="nil"/>
            </w:tcBorders>
            <w:shd w:val="clear" w:color="auto" w:fill="FFFFFF"/>
            <w:tcMar>
              <w:left w:w="20" w:type="dxa"/>
              <w:right w:w="20" w:type="dxa"/>
            </w:tcMar>
          </w:tcPr>
          <w:p w14:paraId="24036E06"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49 (20%)</w:t>
            </w:r>
          </w:p>
        </w:tc>
        <w:tc>
          <w:tcPr>
            <w:tcW w:w="1080" w:type="dxa"/>
            <w:tcBorders>
              <w:top w:val="nil"/>
              <w:left w:val="nil"/>
              <w:bottom w:val="nil"/>
              <w:right w:val="nil"/>
            </w:tcBorders>
            <w:shd w:val="clear" w:color="auto" w:fill="FFFFFF"/>
            <w:tcMar>
              <w:left w:w="20" w:type="dxa"/>
              <w:right w:w="20" w:type="dxa"/>
            </w:tcMar>
          </w:tcPr>
          <w:p w14:paraId="32A09CD8"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27 (21%)</w:t>
            </w:r>
          </w:p>
        </w:tc>
        <w:tc>
          <w:tcPr>
            <w:tcW w:w="831" w:type="dxa"/>
            <w:tcBorders>
              <w:top w:val="nil"/>
              <w:left w:val="nil"/>
              <w:bottom w:val="nil"/>
              <w:right w:val="nil"/>
            </w:tcBorders>
            <w:shd w:val="clear" w:color="auto" w:fill="FFFFFF"/>
            <w:tcMar>
              <w:left w:w="20" w:type="dxa"/>
              <w:right w:w="20" w:type="dxa"/>
            </w:tcMar>
          </w:tcPr>
          <w:p w14:paraId="56ADDAF1"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0.79</w:t>
            </w:r>
          </w:p>
        </w:tc>
      </w:tr>
      <w:tr w:rsidR="00AD3954" w:rsidRPr="00A72750" w14:paraId="6437B0A7"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4F7A6D91"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Cancer</w:t>
            </w:r>
          </w:p>
        </w:tc>
        <w:tc>
          <w:tcPr>
            <w:tcW w:w="1064" w:type="dxa"/>
            <w:tcBorders>
              <w:top w:val="nil"/>
              <w:left w:val="nil"/>
              <w:bottom w:val="nil"/>
              <w:right w:val="nil"/>
            </w:tcBorders>
            <w:shd w:val="clear" w:color="auto" w:fill="FFFFFF"/>
            <w:tcMar>
              <w:left w:w="20" w:type="dxa"/>
              <w:right w:w="20" w:type="dxa"/>
            </w:tcMar>
          </w:tcPr>
          <w:p w14:paraId="26CA3FCD"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67 (27%)</w:t>
            </w:r>
          </w:p>
        </w:tc>
        <w:tc>
          <w:tcPr>
            <w:tcW w:w="1080" w:type="dxa"/>
            <w:tcBorders>
              <w:top w:val="nil"/>
              <w:left w:val="nil"/>
              <w:bottom w:val="nil"/>
              <w:right w:val="nil"/>
            </w:tcBorders>
            <w:shd w:val="clear" w:color="auto" w:fill="FFFFFF"/>
            <w:tcMar>
              <w:left w:w="20" w:type="dxa"/>
              <w:right w:w="20" w:type="dxa"/>
            </w:tcMar>
          </w:tcPr>
          <w:p w14:paraId="37FE5312"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36 (28%)</w:t>
            </w:r>
          </w:p>
        </w:tc>
        <w:tc>
          <w:tcPr>
            <w:tcW w:w="831" w:type="dxa"/>
            <w:tcBorders>
              <w:top w:val="nil"/>
              <w:left w:val="nil"/>
              <w:bottom w:val="nil"/>
              <w:right w:val="nil"/>
            </w:tcBorders>
            <w:shd w:val="clear" w:color="auto" w:fill="FFFFFF"/>
            <w:tcMar>
              <w:left w:w="20" w:type="dxa"/>
              <w:right w:w="20" w:type="dxa"/>
            </w:tcMar>
          </w:tcPr>
          <w:p w14:paraId="32C5AAD6"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0.90</w:t>
            </w:r>
          </w:p>
        </w:tc>
      </w:tr>
      <w:tr w:rsidR="00AD3954" w:rsidRPr="00A72750" w14:paraId="7107CB1C"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4780D980"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Liver Disease</w:t>
            </w:r>
          </w:p>
        </w:tc>
        <w:tc>
          <w:tcPr>
            <w:tcW w:w="1064" w:type="dxa"/>
            <w:tcBorders>
              <w:top w:val="nil"/>
              <w:left w:val="nil"/>
              <w:bottom w:val="nil"/>
              <w:right w:val="nil"/>
            </w:tcBorders>
            <w:shd w:val="clear" w:color="auto" w:fill="FFFFFF"/>
            <w:tcMar>
              <w:left w:w="20" w:type="dxa"/>
              <w:right w:w="20" w:type="dxa"/>
            </w:tcMar>
          </w:tcPr>
          <w:p w14:paraId="3524CD61"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13 (5%)</w:t>
            </w:r>
          </w:p>
        </w:tc>
        <w:tc>
          <w:tcPr>
            <w:tcW w:w="1080" w:type="dxa"/>
            <w:tcBorders>
              <w:top w:val="nil"/>
              <w:left w:val="nil"/>
              <w:bottom w:val="nil"/>
              <w:right w:val="nil"/>
            </w:tcBorders>
            <w:shd w:val="clear" w:color="auto" w:fill="FFFFFF"/>
            <w:tcMar>
              <w:left w:w="20" w:type="dxa"/>
              <w:right w:w="20" w:type="dxa"/>
            </w:tcMar>
          </w:tcPr>
          <w:p w14:paraId="5FE7DFD2"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5 (4%)</w:t>
            </w:r>
          </w:p>
        </w:tc>
        <w:tc>
          <w:tcPr>
            <w:tcW w:w="831" w:type="dxa"/>
            <w:tcBorders>
              <w:top w:val="nil"/>
              <w:left w:val="nil"/>
              <w:bottom w:val="nil"/>
              <w:right w:val="nil"/>
            </w:tcBorders>
            <w:shd w:val="clear" w:color="auto" w:fill="FFFFFF"/>
            <w:tcMar>
              <w:left w:w="20" w:type="dxa"/>
              <w:right w:w="20" w:type="dxa"/>
            </w:tcMar>
          </w:tcPr>
          <w:p w14:paraId="5D827678"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0.62</w:t>
            </w:r>
          </w:p>
        </w:tc>
      </w:tr>
      <w:tr w:rsidR="00AD3954" w:rsidRPr="00A72750" w14:paraId="328D8D5A"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5307D221"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Acute Exposures and Susceptibilities</w:t>
            </w:r>
          </w:p>
        </w:tc>
        <w:tc>
          <w:tcPr>
            <w:tcW w:w="1064" w:type="dxa"/>
            <w:tcBorders>
              <w:top w:val="nil"/>
              <w:left w:val="nil"/>
              <w:bottom w:val="nil"/>
              <w:right w:val="nil"/>
            </w:tcBorders>
            <w:shd w:val="clear" w:color="auto" w:fill="FFFFFF"/>
            <w:tcMar>
              <w:left w:w="20" w:type="dxa"/>
              <w:right w:w="20" w:type="dxa"/>
            </w:tcMar>
          </w:tcPr>
          <w:p w14:paraId="6E1517A0"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1080" w:type="dxa"/>
            <w:tcBorders>
              <w:top w:val="nil"/>
              <w:left w:val="nil"/>
              <w:bottom w:val="nil"/>
              <w:right w:val="nil"/>
            </w:tcBorders>
            <w:shd w:val="clear" w:color="auto" w:fill="FFFFFF"/>
            <w:tcMar>
              <w:left w:w="20" w:type="dxa"/>
              <w:right w:w="20" w:type="dxa"/>
            </w:tcMar>
          </w:tcPr>
          <w:p w14:paraId="3A383496"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831" w:type="dxa"/>
            <w:tcBorders>
              <w:top w:val="nil"/>
              <w:left w:val="nil"/>
              <w:bottom w:val="nil"/>
              <w:right w:val="nil"/>
            </w:tcBorders>
            <w:shd w:val="clear" w:color="auto" w:fill="FFFFFF"/>
            <w:tcMar>
              <w:left w:w="20" w:type="dxa"/>
              <w:right w:w="20" w:type="dxa"/>
            </w:tcMar>
          </w:tcPr>
          <w:p w14:paraId="194621DB" w14:textId="77777777" w:rsidR="00AD3954" w:rsidRPr="00A72750" w:rsidRDefault="00AD3954" w:rsidP="00A50832">
            <w:pPr>
              <w:adjustRightInd w:val="0"/>
              <w:spacing w:before="120" w:after="20"/>
              <w:jc w:val="right"/>
              <w:rPr>
                <w:rFonts w:ascii="Arial" w:hAnsi="Arial" w:cs="Arial"/>
                <w:color w:val="000000"/>
                <w:sz w:val="18"/>
                <w:szCs w:val="16"/>
              </w:rPr>
            </w:pPr>
            <w:r w:rsidRPr="00A72750">
              <w:rPr>
                <w:rFonts w:ascii="Arial" w:hAnsi="Arial" w:cs="Arial"/>
                <w:color w:val="000000"/>
                <w:sz w:val="18"/>
                <w:szCs w:val="16"/>
              </w:rPr>
              <w:t xml:space="preserve">      </w:t>
            </w:r>
          </w:p>
        </w:tc>
      </w:tr>
      <w:tr w:rsidR="00AD3954" w:rsidRPr="00A72750" w14:paraId="754B6A5B"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7B747169"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Sepsis</w:t>
            </w:r>
          </w:p>
        </w:tc>
        <w:tc>
          <w:tcPr>
            <w:tcW w:w="1064" w:type="dxa"/>
            <w:tcBorders>
              <w:top w:val="nil"/>
              <w:left w:val="nil"/>
              <w:bottom w:val="nil"/>
              <w:right w:val="nil"/>
            </w:tcBorders>
            <w:shd w:val="clear" w:color="auto" w:fill="FFFFFF"/>
            <w:tcMar>
              <w:left w:w="20" w:type="dxa"/>
              <w:right w:w="20" w:type="dxa"/>
            </w:tcMar>
          </w:tcPr>
          <w:p w14:paraId="3D2FC06E"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27 (11%)</w:t>
            </w:r>
          </w:p>
        </w:tc>
        <w:tc>
          <w:tcPr>
            <w:tcW w:w="1080" w:type="dxa"/>
            <w:tcBorders>
              <w:top w:val="nil"/>
              <w:left w:val="nil"/>
              <w:bottom w:val="nil"/>
              <w:right w:val="nil"/>
            </w:tcBorders>
            <w:shd w:val="clear" w:color="auto" w:fill="FFFFFF"/>
            <w:tcMar>
              <w:left w:w="20" w:type="dxa"/>
              <w:right w:w="20" w:type="dxa"/>
            </w:tcMar>
          </w:tcPr>
          <w:p w14:paraId="6BF61C64"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17 (13%)</w:t>
            </w:r>
          </w:p>
        </w:tc>
        <w:tc>
          <w:tcPr>
            <w:tcW w:w="831" w:type="dxa"/>
            <w:tcBorders>
              <w:top w:val="nil"/>
              <w:left w:val="nil"/>
              <w:bottom w:val="nil"/>
              <w:right w:val="nil"/>
            </w:tcBorders>
            <w:shd w:val="clear" w:color="auto" w:fill="FFFFFF"/>
            <w:tcMar>
              <w:left w:w="20" w:type="dxa"/>
              <w:right w:w="20" w:type="dxa"/>
            </w:tcMar>
          </w:tcPr>
          <w:p w14:paraId="5BAC1FC3"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0.50</w:t>
            </w:r>
          </w:p>
        </w:tc>
      </w:tr>
      <w:tr w:rsidR="00AD3954" w:rsidRPr="00A72750" w14:paraId="4622D1AC"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693C2230"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Radiocontrast Agents</w:t>
            </w:r>
          </w:p>
        </w:tc>
        <w:tc>
          <w:tcPr>
            <w:tcW w:w="1064" w:type="dxa"/>
            <w:tcBorders>
              <w:top w:val="nil"/>
              <w:left w:val="nil"/>
              <w:bottom w:val="nil"/>
              <w:right w:val="nil"/>
            </w:tcBorders>
            <w:shd w:val="clear" w:color="auto" w:fill="FFFFFF"/>
            <w:tcMar>
              <w:left w:w="20" w:type="dxa"/>
              <w:right w:w="20" w:type="dxa"/>
            </w:tcMar>
          </w:tcPr>
          <w:p w14:paraId="42F87277"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71 (29%)</w:t>
            </w:r>
          </w:p>
        </w:tc>
        <w:tc>
          <w:tcPr>
            <w:tcW w:w="1080" w:type="dxa"/>
            <w:tcBorders>
              <w:top w:val="nil"/>
              <w:left w:val="nil"/>
              <w:bottom w:val="nil"/>
              <w:right w:val="nil"/>
            </w:tcBorders>
            <w:shd w:val="clear" w:color="auto" w:fill="FFFFFF"/>
            <w:tcMar>
              <w:left w:w="20" w:type="dxa"/>
              <w:right w:w="20" w:type="dxa"/>
            </w:tcMar>
          </w:tcPr>
          <w:p w14:paraId="504C0FB4"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43 (34%)</w:t>
            </w:r>
          </w:p>
        </w:tc>
        <w:tc>
          <w:tcPr>
            <w:tcW w:w="831" w:type="dxa"/>
            <w:tcBorders>
              <w:top w:val="nil"/>
              <w:left w:val="nil"/>
              <w:bottom w:val="nil"/>
              <w:right w:val="nil"/>
            </w:tcBorders>
            <w:shd w:val="clear" w:color="auto" w:fill="FFFFFF"/>
            <w:tcMar>
              <w:left w:w="20" w:type="dxa"/>
              <w:right w:w="20" w:type="dxa"/>
            </w:tcMar>
          </w:tcPr>
          <w:p w14:paraId="11034961"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0.35</w:t>
            </w:r>
          </w:p>
        </w:tc>
      </w:tr>
      <w:tr w:rsidR="00AD3954" w:rsidRPr="00A72750" w14:paraId="30463A5E"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40D29F9B"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Nephrotoxic Drugs</w:t>
            </w:r>
          </w:p>
        </w:tc>
        <w:tc>
          <w:tcPr>
            <w:tcW w:w="1064" w:type="dxa"/>
            <w:tcBorders>
              <w:top w:val="nil"/>
              <w:left w:val="nil"/>
              <w:bottom w:val="nil"/>
              <w:right w:val="nil"/>
            </w:tcBorders>
            <w:shd w:val="clear" w:color="auto" w:fill="FFFFFF"/>
            <w:tcMar>
              <w:left w:w="20" w:type="dxa"/>
              <w:right w:w="20" w:type="dxa"/>
            </w:tcMar>
          </w:tcPr>
          <w:p w14:paraId="6B41DB44"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183 (74%)</w:t>
            </w:r>
          </w:p>
        </w:tc>
        <w:tc>
          <w:tcPr>
            <w:tcW w:w="1080" w:type="dxa"/>
            <w:tcBorders>
              <w:top w:val="nil"/>
              <w:left w:val="nil"/>
              <w:bottom w:val="nil"/>
              <w:right w:val="nil"/>
            </w:tcBorders>
            <w:shd w:val="clear" w:color="auto" w:fill="FFFFFF"/>
            <w:tcMar>
              <w:left w:w="20" w:type="dxa"/>
              <w:right w:w="20" w:type="dxa"/>
            </w:tcMar>
          </w:tcPr>
          <w:p w14:paraId="5885B75D"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112 (88%)</w:t>
            </w:r>
          </w:p>
        </w:tc>
        <w:tc>
          <w:tcPr>
            <w:tcW w:w="831" w:type="dxa"/>
            <w:tcBorders>
              <w:top w:val="nil"/>
              <w:left w:val="nil"/>
              <w:bottom w:val="nil"/>
              <w:right w:val="nil"/>
            </w:tcBorders>
            <w:shd w:val="clear" w:color="auto" w:fill="FFFFFF"/>
            <w:tcMar>
              <w:left w:w="20" w:type="dxa"/>
              <w:right w:w="20" w:type="dxa"/>
            </w:tcMar>
          </w:tcPr>
          <w:p w14:paraId="1CD847C6"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0.002</w:t>
            </w:r>
          </w:p>
        </w:tc>
      </w:tr>
      <w:tr w:rsidR="00AD3954" w:rsidRPr="00A72750" w14:paraId="0D3E223B"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1139EDE9"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Hematocrit &lt; 30%</w:t>
            </w:r>
          </w:p>
        </w:tc>
        <w:tc>
          <w:tcPr>
            <w:tcW w:w="1064" w:type="dxa"/>
            <w:tcBorders>
              <w:top w:val="nil"/>
              <w:left w:val="nil"/>
              <w:bottom w:val="nil"/>
              <w:right w:val="nil"/>
            </w:tcBorders>
            <w:shd w:val="clear" w:color="auto" w:fill="FFFFFF"/>
            <w:tcMar>
              <w:left w:w="20" w:type="dxa"/>
              <w:right w:w="20" w:type="dxa"/>
            </w:tcMar>
          </w:tcPr>
          <w:p w14:paraId="7668BB3D"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147 (60%)</w:t>
            </w:r>
          </w:p>
        </w:tc>
        <w:tc>
          <w:tcPr>
            <w:tcW w:w="1080" w:type="dxa"/>
            <w:tcBorders>
              <w:top w:val="nil"/>
              <w:left w:val="nil"/>
              <w:bottom w:val="nil"/>
              <w:right w:val="nil"/>
            </w:tcBorders>
            <w:shd w:val="clear" w:color="auto" w:fill="FFFFFF"/>
            <w:tcMar>
              <w:left w:w="20" w:type="dxa"/>
              <w:right w:w="20" w:type="dxa"/>
            </w:tcMar>
          </w:tcPr>
          <w:p w14:paraId="2AE40AD2"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72 (56%)</w:t>
            </w:r>
          </w:p>
        </w:tc>
        <w:tc>
          <w:tcPr>
            <w:tcW w:w="831" w:type="dxa"/>
            <w:tcBorders>
              <w:top w:val="nil"/>
              <w:left w:val="nil"/>
              <w:bottom w:val="nil"/>
              <w:right w:val="nil"/>
            </w:tcBorders>
            <w:shd w:val="clear" w:color="auto" w:fill="FFFFFF"/>
            <w:tcMar>
              <w:left w:w="20" w:type="dxa"/>
              <w:right w:w="20" w:type="dxa"/>
            </w:tcMar>
          </w:tcPr>
          <w:p w14:paraId="097FF747"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0.58</w:t>
            </w:r>
          </w:p>
        </w:tc>
      </w:tr>
      <w:tr w:rsidR="00AD3954" w:rsidRPr="00A72750" w14:paraId="623935F4"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23B3F732"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Non-Renal Apache III</w:t>
            </w:r>
            <w:r w:rsidRPr="00A72750">
              <w:rPr>
                <w:rFonts w:ascii="Arial" w:hAnsi="Arial" w:cs="Arial"/>
                <w:color w:val="000000"/>
                <w:sz w:val="18"/>
                <w:szCs w:val="16"/>
                <w:vertAlign w:val="superscript"/>
              </w:rPr>
              <w:t>†</w:t>
            </w:r>
          </w:p>
        </w:tc>
        <w:tc>
          <w:tcPr>
            <w:tcW w:w="1064" w:type="dxa"/>
            <w:tcBorders>
              <w:top w:val="nil"/>
              <w:left w:val="nil"/>
              <w:bottom w:val="nil"/>
              <w:right w:val="nil"/>
            </w:tcBorders>
            <w:shd w:val="clear" w:color="auto" w:fill="FFFFFF"/>
            <w:tcMar>
              <w:left w:w="20" w:type="dxa"/>
              <w:right w:w="20" w:type="dxa"/>
            </w:tcMar>
          </w:tcPr>
          <w:p w14:paraId="4A1EF0C3"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57 (41-79)</w:t>
            </w:r>
          </w:p>
        </w:tc>
        <w:tc>
          <w:tcPr>
            <w:tcW w:w="1080" w:type="dxa"/>
            <w:tcBorders>
              <w:top w:val="nil"/>
              <w:left w:val="nil"/>
              <w:bottom w:val="nil"/>
              <w:right w:val="nil"/>
            </w:tcBorders>
            <w:shd w:val="clear" w:color="auto" w:fill="FFFFFF"/>
            <w:tcMar>
              <w:left w:w="20" w:type="dxa"/>
              <w:right w:w="20" w:type="dxa"/>
            </w:tcMar>
          </w:tcPr>
          <w:p w14:paraId="20073A24"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58 (46-76)</w:t>
            </w:r>
          </w:p>
        </w:tc>
        <w:tc>
          <w:tcPr>
            <w:tcW w:w="831" w:type="dxa"/>
            <w:tcBorders>
              <w:top w:val="nil"/>
              <w:left w:val="nil"/>
              <w:bottom w:val="nil"/>
              <w:right w:val="nil"/>
            </w:tcBorders>
            <w:shd w:val="clear" w:color="auto" w:fill="FFFFFF"/>
            <w:tcMar>
              <w:left w:w="20" w:type="dxa"/>
              <w:right w:w="20" w:type="dxa"/>
            </w:tcMar>
          </w:tcPr>
          <w:p w14:paraId="504E2DA0" w14:textId="77777777" w:rsidR="00AD3954" w:rsidRPr="00A72750" w:rsidRDefault="00AD3954" w:rsidP="007814D4">
            <w:pPr>
              <w:adjustRightInd w:val="0"/>
              <w:spacing w:before="20" w:after="20"/>
              <w:jc w:val="center"/>
              <w:rPr>
                <w:rFonts w:ascii="Arial" w:hAnsi="Arial" w:cs="Arial"/>
                <w:color w:val="000000"/>
                <w:sz w:val="18"/>
                <w:szCs w:val="16"/>
              </w:rPr>
            </w:pPr>
            <w:r>
              <w:rPr>
                <w:rFonts w:ascii="Arial" w:hAnsi="Arial" w:cs="Arial"/>
                <w:color w:val="000000"/>
                <w:sz w:val="18"/>
                <w:szCs w:val="16"/>
              </w:rPr>
              <w:t>0.49</w:t>
            </w:r>
          </w:p>
        </w:tc>
      </w:tr>
      <w:tr w:rsidR="00AD3954" w:rsidRPr="00A72750" w14:paraId="00215673"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47D7C1E2"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Surgery Subgroup</w:t>
            </w:r>
          </w:p>
        </w:tc>
        <w:tc>
          <w:tcPr>
            <w:tcW w:w="1064" w:type="dxa"/>
            <w:tcBorders>
              <w:top w:val="nil"/>
              <w:left w:val="nil"/>
              <w:bottom w:val="nil"/>
              <w:right w:val="nil"/>
            </w:tcBorders>
            <w:shd w:val="clear" w:color="auto" w:fill="FFFFFF"/>
            <w:tcMar>
              <w:left w:w="20" w:type="dxa"/>
              <w:right w:w="20" w:type="dxa"/>
            </w:tcMar>
          </w:tcPr>
          <w:p w14:paraId="3B35D8B0"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1080" w:type="dxa"/>
            <w:tcBorders>
              <w:top w:val="nil"/>
              <w:left w:val="nil"/>
              <w:bottom w:val="nil"/>
              <w:right w:val="nil"/>
            </w:tcBorders>
            <w:shd w:val="clear" w:color="auto" w:fill="FFFFFF"/>
            <w:tcMar>
              <w:left w:w="20" w:type="dxa"/>
              <w:right w:w="20" w:type="dxa"/>
            </w:tcMar>
          </w:tcPr>
          <w:p w14:paraId="1BC6ACC2" w14:textId="77777777" w:rsidR="00AD3954" w:rsidRPr="00A72750" w:rsidRDefault="00AD3954" w:rsidP="00A50832">
            <w:pPr>
              <w:adjustRightInd w:val="0"/>
              <w:spacing w:before="120" w:after="20"/>
              <w:jc w:val="center"/>
              <w:rPr>
                <w:rFonts w:ascii="Arial" w:hAnsi="Arial" w:cs="Arial"/>
                <w:color w:val="000000"/>
                <w:sz w:val="18"/>
                <w:szCs w:val="16"/>
              </w:rPr>
            </w:pPr>
          </w:p>
        </w:tc>
        <w:tc>
          <w:tcPr>
            <w:tcW w:w="831" w:type="dxa"/>
            <w:tcBorders>
              <w:top w:val="nil"/>
              <w:left w:val="nil"/>
              <w:bottom w:val="nil"/>
              <w:right w:val="nil"/>
            </w:tcBorders>
            <w:shd w:val="clear" w:color="auto" w:fill="FFFFFF"/>
            <w:tcMar>
              <w:left w:w="20" w:type="dxa"/>
              <w:right w:w="20" w:type="dxa"/>
            </w:tcMar>
          </w:tcPr>
          <w:p w14:paraId="2FDE59A2" w14:textId="77777777" w:rsidR="00AD3954" w:rsidRPr="00A72750" w:rsidRDefault="00AD3954" w:rsidP="00A50832">
            <w:pPr>
              <w:adjustRightInd w:val="0"/>
              <w:spacing w:before="120" w:after="20"/>
              <w:jc w:val="center"/>
              <w:rPr>
                <w:rFonts w:ascii="Arial" w:hAnsi="Arial" w:cs="Arial"/>
                <w:color w:val="000000"/>
                <w:sz w:val="18"/>
                <w:szCs w:val="16"/>
              </w:rPr>
            </w:pPr>
          </w:p>
        </w:tc>
      </w:tr>
      <w:tr w:rsidR="00AD3954" w:rsidRPr="00A72750" w14:paraId="28BD7263"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19FE2EE7" w14:textId="77777777" w:rsidR="00AD3954" w:rsidRPr="00A72750" w:rsidRDefault="00AD3954" w:rsidP="007814D4">
            <w:pPr>
              <w:keepNext/>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Cardiothoracic Surgery</w:t>
            </w:r>
          </w:p>
        </w:tc>
        <w:tc>
          <w:tcPr>
            <w:tcW w:w="1064" w:type="dxa"/>
            <w:tcBorders>
              <w:top w:val="nil"/>
              <w:left w:val="nil"/>
              <w:bottom w:val="nil"/>
              <w:right w:val="nil"/>
            </w:tcBorders>
            <w:shd w:val="clear" w:color="auto" w:fill="FFFFFF"/>
            <w:tcMar>
              <w:left w:w="20" w:type="dxa"/>
              <w:right w:w="20" w:type="dxa"/>
            </w:tcMar>
          </w:tcPr>
          <w:p w14:paraId="475A2571" w14:textId="77777777" w:rsidR="00AD3954" w:rsidRPr="00A72750" w:rsidRDefault="00AD3954" w:rsidP="007814D4">
            <w:pPr>
              <w:keepNext/>
              <w:adjustRightInd w:val="0"/>
              <w:spacing w:before="20" w:after="20"/>
              <w:jc w:val="center"/>
              <w:rPr>
                <w:rFonts w:ascii="Arial" w:hAnsi="Arial" w:cs="Arial"/>
                <w:color w:val="000000"/>
                <w:sz w:val="18"/>
                <w:szCs w:val="16"/>
              </w:rPr>
            </w:pPr>
            <w:r w:rsidRPr="00A72750">
              <w:rPr>
                <w:rFonts w:ascii="Arial" w:hAnsi="Arial" w:cs="Arial"/>
                <w:color w:val="000000"/>
                <w:sz w:val="18"/>
                <w:szCs w:val="16"/>
              </w:rPr>
              <w:t>105 (43%)</w:t>
            </w:r>
          </w:p>
        </w:tc>
        <w:tc>
          <w:tcPr>
            <w:tcW w:w="1080" w:type="dxa"/>
            <w:tcBorders>
              <w:top w:val="nil"/>
              <w:left w:val="nil"/>
              <w:bottom w:val="nil"/>
              <w:right w:val="nil"/>
            </w:tcBorders>
            <w:shd w:val="clear" w:color="auto" w:fill="FFFFFF"/>
            <w:tcMar>
              <w:left w:w="20" w:type="dxa"/>
              <w:right w:w="20" w:type="dxa"/>
            </w:tcMar>
          </w:tcPr>
          <w:p w14:paraId="685B39DE" w14:textId="77777777" w:rsidR="00AD3954" w:rsidRPr="00A72750" w:rsidRDefault="00AD3954" w:rsidP="007814D4">
            <w:pPr>
              <w:keepNext/>
              <w:adjustRightInd w:val="0"/>
              <w:spacing w:before="20" w:after="20"/>
              <w:jc w:val="center"/>
              <w:rPr>
                <w:rFonts w:ascii="Arial" w:hAnsi="Arial" w:cs="Arial"/>
                <w:color w:val="000000"/>
                <w:sz w:val="18"/>
                <w:szCs w:val="16"/>
              </w:rPr>
            </w:pPr>
            <w:r w:rsidRPr="00A72750">
              <w:rPr>
                <w:rFonts w:ascii="Arial" w:hAnsi="Arial" w:cs="Arial"/>
                <w:color w:val="000000"/>
                <w:sz w:val="18"/>
                <w:szCs w:val="16"/>
              </w:rPr>
              <w:t>55 (43%)</w:t>
            </w:r>
          </w:p>
        </w:tc>
        <w:tc>
          <w:tcPr>
            <w:tcW w:w="831" w:type="dxa"/>
            <w:tcBorders>
              <w:top w:val="nil"/>
              <w:left w:val="nil"/>
              <w:bottom w:val="nil"/>
              <w:right w:val="nil"/>
            </w:tcBorders>
            <w:shd w:val="clear" w:color="auto" w:fill="FFFFFF"/>
            <w:tcMar>
              <w:left w:w="20" w:type="dxa"/>
              <w:right w:w="20" w:type="dxa"/>
            </w:tcMar>
          </w:tcPr>
          <w:p w14:paraId="0EC7F98E" w14:textId="77777777" w:rsidR="00AD3954" w:rsidRPr="00A72750" w:rsidRDefault="00AD3954" w:rsidP="007814D4">
            <w:pPr>
              <w:keepNext/>
              <w:adjustRightInd w:val="0"/>
              <w:spacing w:before="20" w:after="20"/>
              <w:jc w:val="center"/>
              <w:rPr>
                <w:rFonts w:ascii="Arial" w:hAnsi="Arial" w:cs="Arial"/>
                <w:color w:val="000000"/>
                <w:sz w:val="18"/>
                <w:szCs w:val="16"/>
              </w:rPr>
            </w:pPr>
            <w:r>
              <w:rPr>
                <w:rFonts w:ascii="Arial" w:hAnsi="Arial" w:cs="Arial"/>
                <w:color w:val="000000"/>
                <w:sz w:val="18"/>
                <w:szCs w:val="16"/>
              </w:rPr>
              <w:t>&gt;0.99</w:t>
            </w:r>
          </w:p>
        </w:tc>
      </w:tr>
      <w:tr w:rsidR="00AD3954" w:rsidRPr="00A72750" w14:paraId="324D6DCA"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06DA037B" w14:textId="77777777" w:rsidR="00AD3954" w:rsidRPr="00A72750" w:rsidRDefault="00AD3954" w:rsidP="007814D4">
            <w:pPr>
              <w:adjustRightInd w:val="0"/>
              <w:spacing w:before="20" w:after="20"/>
              <w:rPr>
                <w:rFonts w:ascii="Arial" w:hAnsi="Arial" w:cs="Arial"/>
                <w:color w:val="000000"/>
                <w:sz w:val="18"/>
                <w:szCs w:val="16"/>
              </w:rPr>
            </w:pPr>
            <w:r w:rsidRPr="00A72750">
              <w:rPr>
                <w:rFonts w:ascii="Arial" w:hAnsi="Arial" w:cs="Arial"/>
                <w:color w:val="000000"/>
                <w:sz w:val="18"/>
                <w:szCs w:val="16"/>
              </w:rPr>
              <w:t xml:space="preserve">    Emergent Surgery</w:t>
            </w:r>
          </w:p>
        </w:tc>
        <w:tc>
          <w:tcPr>
            <w:tcW w:w="1064" w:type="dxa"/>
            <w:tcBorders>
              <w:top w:val="nil"/>
              <w:left w:val="nil"/>
              <w:bottom w:val="nil"/>
              <w:right w:val="nil"/>
            </w:tcBorders>
            <w:shd w:val="clear" w:color="auto" w:fill="FFFFFF"/>
            <w:tcMar>
              <w:left w:w="20" w:type="dxa"/>
              <w:right w:w="20" w:type="dxa"/>
            </w:tcMar>
          </w:tcPr>
          <w:p w14:paraId="74C42C0B"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54 (22%)</w:t>
            </w:r>
          </w:p>
        </w:tc>
        <w:tc>
          <w:tcPr>
            <w:tcW w:w="1080" w:type="dxa"/>
            <w:tcBorders>
              <w:top w:val="nil"/>
              <w:left w:val="nil"/>
              <w:bottom w:val="nil"/>
              <w:right w:val="nil"/>
            </w:tcBorders>
            <w:shd w:val="clear" w:color="auto" w:fill="FFFFFF"/>
            <w:tcMar>
              <w:left w:w="20" w:type="dxa"/>
              <w:right w:w="20" w:type="dxa"/>
            </w:tcMar>
          </w:tcPr>
          <w:p w14:paraId="24DAA233"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47 (37%)</w:t>
            </w:r>
          </w:p>
        </w:tc>
        <w:tc>
          <w:tcPr>
            <w:tcW w:w="831" w:type="dxa"/>
            <w:tcBorders>
              <w:top w:val="nil"/>
              <w:left w:val="nil"/>
              <w:bottom w:val="nil"/>
              <w:right w:val="nil"/>
            </w:tcBorders>
            <w:shd w:val="clear" w:color="auto" w:fill="FFFFFF"/>
            <w:tcMar>
              <w:left w:w="20" w:type="dxa"/>
              <w:right w:w="20" w:type="dxa"/>
            </w:tcMar>
          </w:tcPr>
          <w:p w14:paraId="728D5045" w14:textId="77777777" w:rsidR="00AD3954" w:rsidRPr="00A72750" w:rsidRDefault="00AD3954" w:rsidP="007814D4">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0.003</w:t>
            </w:r>
          </w:p>
        </w:tc>
      </w:tr>
      <w:tr w:rsidR="00AD3954" w:rsidRPr="00A72750" w14:paraId="00FD013D"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5F79A8A3" w14:textId="77777777" w:rsidR="00AD3954"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Time from ICU admission</w:t>
            </w:r>
            <w:r>
              <w:rPr>
                <w:rFonts w:ascii="Arial" w:hAnsi="Arial" w:cs="Arial"/>
                <w:color w:val="000000"/>
                <w:sz w:val="18"/>
                <w:szCs w:val="16"/>
              </w:rPr>
              <w:t xml:space="preserve"> </w:t>
            </w:r>
            <w:r w:rsidRPr="00A72750">
              <w:rPr>
                <w:rFonts w:ascii="Arial" w:hAnsi="Arial" w:cs="Arial"/>
                <w:color w:val="000000"/>
                <w:sz w:val="18"/>
                <w:szCs w:val="16"/>
              </w:rPr>
              <w:t xml:space="preserve"> to </w:t>
            </w:r>
          </w:p>
          <w:p w14:paraId="59474F47" w14:textId="77777777" w:rsidR="00AD3954" w:rsidRPr="00A72750" w:rsidRDefault="00AD3954" w:rsidP="00A50832">
            <w:pPr>
              <w:adjustRightInd w:val="0"/>
              <w:spacing w:before="20" w:after="20"/>
              <w:rPr>
                <w:rFonts w:ascii="Arial" w:hAnsi="Arial" w:cs="Arial"/>
                <w:color w:val="000000"/>
                <w:sz w:val="18"/>
                <w:szCs w:val="16"/>
              </w:rPr>
            </w:pPr>
            <w:r w:rsidRPr="00A72750">
              <w:rPr>
                <w:rFonts w:ascii="Arial" w:hAnsi="Arial" w:cs="Arial"/>
                <w:color w:val="000000"/>
                <w:sz w:val="18"/>
                <w:szCs w:val="16"/>
              </w:rPr>
              <w:t>biomarker sample collection (h)</w:t>
            </w:r>
            <w:r w:rsidRPr="00A72750">
              <w:rPr>
                <w:rFonts w:ascii="Arial" w:hAnsi="Arial" w:cs="Arial"/>
                <w:color w:val="000000"/>
                <w:sz w:val="18"/>
                <w:szCs w:val="16"/>
                <w:vertAlign w:val="superscript"/>
              </w:rPr>
              <w:t>†</w:t>
            </w:r>
          </w:p>
        </w:tc>
        <w:tc>
          <w:tcPr>
            <w:tcW w:w="1064" w:type="dxa"/>
            <w:tcBorders>
              <w:top w:val="nil"/>
              <w:left w:val="nil"/>
              <w:bottom w:val="nil"/>
              <w:right w:val="nil"/>
            </w:tcBorders>
            <w:shd w:val="clear" w:color="auto" w:fill="FFFFFF"/>
            <w:tcMar>
              <w:left w:w="20" w:type="dxa"/>
              <w:right w:w="20" w:type="dxa"/>
            </w:tcMar>
          </w:tcPr>
          <w:p w14:paraId="1FB93D5F"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15 (5-20)</w:t>
            </w:r>
          </w:p>
        </w:tc>
        <w:tc>
          <w:tcPr>
            <w:tcW w:w="1080" w:type="dxa"/>
            <w:tcBorders>
              <w:top w:val="nil"/>
              <w:left w:val="nil"/>
              <w:bottom w:val="nil"/>
              <w:right w:val="nil"/>
            </w:tcBorders>
            <w:shd w:val="clear" w:color="auto" w:fill="FFFFFF"/>
            <w:tcMar>
              <w:left w:w="20" w:type="dxa"/>
              <w:right w:w="20" w:type="dxa"/>
            </w:tcMar>
          </w:tcPr>
          <w:p w14:paraId="2074328A"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14 (3-20)</w:t>
            </w:r>
          </w:p>
        </w:tc>
        <w:tc>
          <w:tcPr>
            <w:tcW w:w="831" w:type="dxa"/>
            <w:tcBorders>
              <w:top w:val="nil"/>
              <w:left w:val="nil"/>
              <w:bottom w:val="nil"/>
              <w:right w:val="nil"/>
            </w:tcBorders>
            <w:shd w:val="clear" w:color="auto" w:fill="FFFFFF"/>
            <w:tcMar>
              <w:left w:w="20" w:type="dxa"/>
              <w:right w:w="20" w:type="dxa"/>
            </w:tcMar>
          </w:tcPr>
          <w:p w14:paraId="24C3A77C" w14:textId="77777777" w:rsidR="00AD3954" w:rsidRPr="00A72750" w:rsidRDefault="00AD3954" w:rsidP="00A50832">
            <w:pPr>
              <w:adjustRightInd w:val="0"/>
              <w:spacing w:before="120" w:after="20"/>
              <w:jc w:val="center"/>
              <w:rPr>
                <w:rFonts w:ascii="Arial" w:hAnsi="Arial" w:cs="Arial"/>
                <w:color w:val="000000"/>
                <w:sz w:val="18"/>
                <w:szCs w:val="16"/>
              </w:rPr>
            </w:pPr>
            <w:r>
              <w:rPr>
                <w:rFonts w:ascii="Arial" w:hAnsi="Arial" w:cs="Arial"/>
                <w:color w:val="000000"/>
                <w:sz w:val="18"/>
                <w:szCs w:val="16"/>
              </w:rPr>
              <w:t>0.32</w:t>
            </w:r>
          </w:p>
        </w:tc>
      </w:tr>
      <w:tr w:rsidR="00AD3954" w:rsidRPr="00A72750" w14:paraId="6EE5815D"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052535B0"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Enrollment Serum Creatinine (mg/dL)</w:t>
            </w:r>
            <w:r w:rsidRPr="00A72750">
              <w:rPr>
                <w:rFonts w:ascii="Arial" w:hAnsi="Arial" w:cs="Arial"/>
                <w:color w:val="000000"/>
                <w:sz w:val="18"/>
                <w:szCs w:val="16"/>
                <w:vertAlign w:val="superscript"/>
              </w:rPr>
              <w:t>†,‡</w:t>
            </w:r>
          </w:p>
        </w:tc>
        <w:tc>
          <w:tcPr>
            <w:tcW w:w="1064" w:type="dxa"/>
            <w:tcBorders>
              <w:top w:val="nil"/>
              <w:left w:val="nil"/>
              <w:bottom w:val="nil"/>
              <w:right w:val="nil"/>
            </w:tcBorders>
            <w:shd w:val="clear" w:color="auto" w:fill="FFFFFF"/>
            <w:tcMar>
              <w:left w:w="20" w:type="dxa"/>
              <w:right w:w="20" w:type="dxa"/>
            </w:tcMar>
          </w:tcPr>
          <w:p w14:paraId="7F896113"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0.9 (0.7-1.3)</w:t>
            </w:r>
          </w:p>
        </w:tc>
        <w:tc>
          <w:tcPr>
            <w:tcW w:w="1080" w:type="dxa"/>
            <w:tcBorders>
              <w:top w:val="nil"/>
              <w:left w:val="nil"/>
              <w:bottom w:val="nil"/>
              <w:right w:val="nil"/>
            </w:tcBorders>
            <w:shd w:val="clear" w:color="auto" w:fill="FFFFFF"/>
            <w:tcMar>
              <w:left w:w="20" w:type="dxa"/>
              <w:right w:w="20" w:type="dxa"/>
            </w:tcMar>
          </w:tcPr>
          <w:p w14:paraId="545E0DD2"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0.9 (0.7-1.1)</w:t>
            </w:r>
          </w:p>
        </w:tc>
        <w:tc>
          <w:tcPr>
            <w:tcW w:w="831" w:type="dxa"/>
            <w:tcBorders>
              <w:top w:val="nil"/>
              <w:left w:val="nil"/>
              <w:bottom w:val="nil"/>
              <w:right w:val="nil"/>
            </w:tcBorders>
            <w:shd w:val="clear" w:color="auto" w:fill="FFFFFF"/>
            <w:tcMar>
              <w:left w:w="20" w:type="dxa"/>
              <w:right w:w="20" w:type="dxa"/>
            </w:tcMar>
          </w:tcPr>
          <w:p w14:paraId="37450BE1" w14:textId="77777777" w:rsidR="00AD3954" w:rsidRPr="00A72750" w:rsidRDefault="00AD3954" w:rsidP="00A50832">
            <w:pPr>
              <w:adjustRightInd w:val="0"/>
              <w:spacing w:before="120" w:after="20"/>
              <w:jc w:val="center"/>
              <w:rPr>
                <w:rFonts w:ascii="Arial" w:hAnsi="Arial" w:cs="Arial"/>
                <w:color w:val="000000"/>
                <w:sz w:val="18"/>
                <w:szCs w:val="16"/>
              </w:rPr>
            </w:pPr>
            <w:r>
              <w:rPr>
                <w:rFonts w:ascii="Arial" w:hAnsi="Arial" w:cs="Arial"/>
                <w:color w:val="000000"/>
                <w:sz w:val="18"/>
                <w:szCs w:val="16"/>
              </w:rPr>
              <w:t>0.73</w:t>
            </w:r>
          </w:p>
        </w:tc>
      </w:tr>
      <w:tr w:rsidR="00AD3954" w:rsidRPr="00A72750" w14:paraId="7F232A1A" w14:textId="77777777" w:rsidTr="007814D4">
        <w:trPr>
          <w:cantSplit/>
          <w:jc w:val="center"/>
        </w:trPr>
        <w:tc>
          <w:tcPr>
            <w:tcW w:w="3830" w:type="dxa"/>
            <w:tcBorders>
              <w:top w:val="nil"/>
              <w:left w:val="nil"/>
              <w:bottom w:val="nil"/>
              <w:right w:val="nil"/>
            </w:tcBorders>
            <w:shd w:val="clear" w:color="auto" w:fill="FFFFFF"/>
            <w:tcMar>
              <w:left w:w="20" w:type="dxa"/>
              <w:right w:w="20" w:type="dxa"/>
            </w:tcMar>
          </w:tcPr>
          <w:p w14:paraId="75A0C9B0"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AKI (KDIGO stage 2-3)</w:t>
            </w:r>
          </w:p>
        </w:tc>
        <w:tc>
          <w:tcPr>
            <w:tcW w:w="1064" w:type="dxa"/>
            <w:tcBorders>
              <w:top w:val="nil"/>
              <w:left w:val="nil"/>
              <w:bottom w:val="nil"/>
              <w:right w:val="nil"/>
            </w:tcBorders>
            <w:shd w:val="clear" w:color="auto" w:fill="FFFFFF"/>
            <w:tcMar>
              <w:left w:w="20" w:type="dxa"/>
              <w:right w:w="20" w:type="dxa"/>
            </w:tcMar>
          </w:tcPr>
          <w:p w14:paraId="34665D59"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19 (7.7%)</w:t>
            </w:r>
          </w:p>
        </w:tc>
        <w:tc>
          <w:tcPr>
            <w:tcW w:w="1080" w:type="dxa"/>
            <w:tcBorders>
              <w:top w:val="nil"/>
              <w:left w:val="nil"/>
              <w:bottom w:val="nil"/>
              <w:right w:val="nil"/>
            </w:tcBorders>
            <w:shd w:val="clear" w:color="auto" w:fill="FFFFFF"/>
            <w:tcMar>
              <w:left w:w="20" w:type="dxa"/>
              <w:right w:w="20" w:type="dxa"/>
            </w:tcMar>
          </w:tcPr>
          <w:p w14:paraId="5617F546"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16 (12.5%)</w:t>
            </w:r>
          </w:p>
        </w:tc>
        <w:tc>
          <w:tcPr>
            <w:tcW w:w="831" w:type="dxa"/>
            <w:tcBorders>
              <w:top w:val="nil"/>
              <w:left w:val="nil"/>
              <w:bottom w:val="nil"/>
              <w:right w:val="nil"/>
            </w:tcBorders>
            <w:shd w:val="clear" w:color="auto" w:fill="FFFFFF"/>
            <w:tcMar>
              <w:left w:w="20" w:type="dxa"/>
              <w:right w:w="20" w:type="dxa"/>
            </w:tcMar>
          </w:tcPr>
          <w:p w14:paraId="70296561" w14:textId="77777777" w:rsidR="00AD3954" w:rsidRPr="00A72750" w:rsidRDefault="00AD3954" w:rsidP="00A50832">
            <w:pPr>
              <w:adjustRightInd w:val="0"/>
              <w:spacing w:before="120" w:after="20"/>
              <w:jc w:val="center"/>
              <w:rPr>
                <w:rFonts w:ascii="Arial" w:hAnsi="Arial" w:cs="Arial"/>
                <w:color w:val="000000"/>
                <w:sz w:val="18"/>
                <w:szCs w:val="16"/>
              </w:rPr>
            </w:pPr>
            <w:r>
              <w:rPr>
                <w:rFonts w:ascii="Arial" w:hAnsi="Arial" w:cs="Arial"/>
                <w:color w:val="000000"/>
                <w:sz w:val="18"/>
                <w:szCs w:val="16"/>
              </w:rPr>
              <w:t>0.14</w:t>
            </w:r>
          </w:p>
        </w:tc>
      </w:tr>
      <w:tr w:rsidR="00AD3954" w:rsidRPr="00A72750" w14:paraId="218F9B88" w14:textId="77777777" w:rsidTr="007814D4">
        <w:trPr>
          <w:cantSplit/>
          <w:jc w:val="center"/>
        </w:trPr>
        <w:tc>
          <w:tcPr>
            <w:tcW w:w="3830" w:type="dxa"/>
            <w:tcBorders>
              <w:top w:val="nil"/>
              <w:left w:val="nil"/>
              <w:bottom w:val="single" w:sz="4" w:space="0" w:color="auto"/>
              <w:right w:val="nil"/>
            </w:tcBorders>
            <w:shd w:val="clear" w:color="auto" w:fill="FFFFFF"/>
            <w:tcMar>
              <w:left w:w="20" w:type="dxa"/>
              <w:right w:w="20" w:type="dxa"/>
            </w:tcMar>
          </w:tcPr>
          <w:p w14:paraId="03132EFF" w14:textId="77777777" w:rsidR="00AD3954" w:rsidRPr="00A72750" w:rsidRDefault="00AD3954" w:rsidP="00A50832">
            <w:pPr>
              <w:adjustRightInd w:val="0"/>
              <w:spacing w:before="120" w:after="20"/>
              <w:rPr>
                <w:rFonts w:ascii="Arial" w:hAnsi="Arial" w:cs="Arial"/>
                <w:color w:val="000000"/>
                <w:sz w:val="18"/>
                <w:szCs w:val="16"/>
              </w:rPr>
            </w:pPr>
            <w:r w:rsidRPr="00A72750">
              <w:rPr>
                <w:rFonts w:ascii="Arial" w:hAnsi="Arial" w:cs="Arial"/>
                <w:color w:val="000000"/>
                <w:sz w:val="18"/>
                <w:szCs w:val="16"/>
              </w:rPr>
              <w:t>[TIMP-2]•[IGFBP7] AUC (95% CI) for AKI within 12 h</w:t>
            </w:r>
          </w:p>
        </w:tc>
        <w:tc>
          <w:tcPr>
            <w:tcW w:w="1064" w:type="dxa"/>
            <w:tcBorders>
              <w:top w:val="nil"/>
              <w:left w:val="nil"/>
              <w:bottom w:val="single" w:sz="4" w:space="0" w:color="auto"/>
              <w:right w:val="nil"/>
            </w:tcBorders>
            <w:shd w:val="clear" w:color="auto" w:fill="FFFFFF"/>
            <w:tcMar>
              <w:left w:w="20" w:type="dxa"/>
              <w:right w:w="20" w:type="dxa"/>
            </w:tcMar>
          </w:tcPr>
          <w:p w14:paraId="11FE9061"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0.80</w:t>
            </w:r>
          </w:p>
          <w:p w14:paraId="6DF5A55E" w14:textId="77777777" w:rsidR="00AD3954" w:rsidRPr="00A72750" w:rsidRDefault="00AD3954" w:rsidP="00A50832">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(0.69-0.92)</w:t>
            </w:r>
          </w:p>
        </w:tc>
        <w:tc>
          <w:tcPr>
            <w:tcW w:w="1080" w:type="dxa"/>
            <w:tcBorders>
              <w:top w:val="nil"/>
              <w:left w:val="nil"/>
              <w:bottom w:val="single" w:sz="4" w:space="0" w:color="auto"/>
              <w:right w:val="nil"/>
            </w:tcBorders>
            <w:shd w:val="clear" w:color="auto" w:fill="FFFFFF"/>
            <w:tcMar>
              <w:left w:w="20" w:type="dxa"/>
              <w:right w:w="20" w:type="dxa"/>
            </w:tcMar>
          </w:tcPr>
          <w:p w14:paraId="03D5E69C" w14:textId="77777777" w:rsidR="00AD3954" w:rsidRPr="00A72750" w:rsidRDefault="00AD3954" w:rsidP="00A50832">
            <w:pPr>
              <w:adjustRightInd w:val="0"/>
              <w:spacing w:before="120" w:after="20"/>
              <w:jc w:val="center"/>
              <w:rPr>
                <w:rFonts w:ascii="Arial" w:hAnsi="Arial" w:cs="Arial"/>
                <w:color w:val="000000"/>
                <w:sz w:val="18"/>
                <w:szCs w:val="16"/>
              </w:rPr>
            </w:pPr>
            <w:r w:rsidRPr="00A72750">
              <w:rPr>
                <w:rFonts w:ascii="Arial" w:hAnsi="Arial" w:cs="Arial"/>
                <w:color w:val="000000"/>
                <w:sz w:val="18"/>
                <w:szCs w:val="16"/>
              </w:rPr>
              <w:t>0.88</w:t>
            </w:r>
          </w:p>
          <w:p w14:paraId="3FFCB208" w14:textId="77777777" w:rsidR="00AD3954" w:rsidRPr="00A72750" w:rsidRDefault="00AD3954" w:rsidP="00A50832">
            <w:pPr>
              <w:adjustRightInd w:val="0"/>
              <w:spacing w:before="20" w:after="20"/>
              <w:jc w:val="center"/>
              <w:rPr>
                <w:rFonts w:ascii="Arial" w:hAnsi="Arial" w:cs="Arial"/>
                <w:color w:val="000000"/>
                <w:sz w:val="18"/>
                <w:szCs w:val="16"/>
              </w:rPr>
            </w:pPr>
            <w:r w:rsidRPr="00A72750">
              <w:rPr>
                <w:rFonts w:ascii="Arial" w:hAnsi="Arial" w:cs="Arial"/>
                <w:color w:val="000000"/>
                <w:sz w:val="18"/>
                <w:szCs w:val="16"/>
              </w:rPr>
              <w:t>(0.81-0.96)</w:t>
            </w:r>
          </w:p>
        </w:tc>
        <w:tc>
          <w:tcPr>
            <w:tcW w:w="831" w:type="dxa"/>
            <w:tcBorders>
              <w:top w:val="nil"/>
              <w:left w:val="nil"/>
              <w:bottom w:val="single" w:sz="4" w:space="0" w:color="auto"/>
              <w:right w:val="nil"/>
            </w:tcBorders>
            <w:shd w:val="clear" w:color="auto" w:fill="FFFFFF"/>
            <w:tcMar>
              <w:left w:w="20" w:type="dxa"/>
              <w:right w:w="20" w:type="dxa"/>
            </w:tcMar>
          </w:tcPr>
          <w:p w14:paraId="5C46C20F" w14:textId="77777777" w:rsidR="00AD3954" w:rsidRPr="00A72750" w:rsidRDefault="00AD3954" w:rsidP="00A50832">
            <w:pPr>
              <w:adjustRightInd w:val="0"/>
              <w:spacing w:before="120" w:after="20"/>
              <w:jc w:val="center"/>
              <w:rPr>
                <w:rFonts w:ascii="Arial" w:hAnsi="Arial" w:cs="Arial"/>
                <w:color w:val="000000"/>
                <w:sz w:val="18"/>
                <w:szCs w:val="16"/>
              </w:rPr>
            </w:pPr>
            <w:r>
              <w:rPr>
                <w:rFonts w:ascii="Arial" w:hAnsi="Arial" w:cs="Arial"/>
                <w:color w:val="000000"/>
                <w:sz w:val="18"/>
                <w:szCs w:val="16"/>
              </w:rPr>
              <w:t>0.25</w:t>
            </w:r>
          </w:p>
        </w:tc>
      </w:tr>
    </w:tbl>
    <w:p w14:paraId="1D4E8155" w14:textId="77777777" w:rsidR="00AD3954" w:rsidRPr="003D0699" w:rsidRDefault="00AD3954" w:rsidP="007814D4">
      <w:pPr>
        <w:spacing w:before="160" w:after="0"/>
        <w:ind w:firstLine="1260"/>
        <w:rPr>
          <w:rFonts w:ascii="Arial" w:eastAsia="Times New Roman" w:hAnsi="Arial" w:cs="Arial"/>
          <w:sz w:val="20"/>
          <w:lang w:eastAsia="zh-CN"/>
        </w:rPr>
      </w:pPr>
      <w:r w:rsidRPr="003D0699">
        <w:rPr>
          <w:rFonts w:ascii="Arial" w:eastAsia="Times New Roman" w:hAnsi="Arial" w:cs="Arial"/>
          <w:sz w:val="20"/>
          <w:lang w:eastAsia="zh-CN"/>
        </w:rPr>
        <w:t>*Average (standard deviation)</w:t>
      </w:r>
    </w:p>
    <w:p w14:paraId="67C453F2" w14:textId="77777777" w:rsidR="00AD3954" w:rsidRPr="003D0699" w:rsidRDefault="00AD3954" w:rsidP="007814D4">
      <w:pPr>
        <w:ind w:firstLine="1260"/>
        <w:contextualSpacing/>
        <w:rPr>
          <w:rFonts w:ascii="Arial" w:eastAsia="Times New Roman" w:hAnsi="Arial" w:cs="Arial"/>
          <w:sz w:val="20"/>
          <w:lang w:eastAsia="zh-CN"/>
        </w:rPr>
      </w:pPr>
      <w:r w:rsidRPr="003D0699">
        <w:rPr>
          <w:rFonts w:ascii="Arial" w:eastAsia="Times New Roman" w:hAnsi="Arial" w:cs="Arial"/>
          <w:sz w:val="20"/>
          <w:lang w:eastAsia="zh-CN"/>
        </w:rPr>
        <w:t>†Median (interquartile range)</w:t>
      </w:r>
    </w:p>
    <w:p w14:paraId="71D56259" w14:textId="77777777" w:rsidR="00AD3954" w:rsidRPr="003D0699" w:rsidRDefault="00AD3954" w:rsidP="007814D4">
      <w:pPr>
        <w:ind w:firstLine="1260"/>
        <w:rPr>
          <w:rFonts w:ascii="Arial" w:eastAsia="Times New Roman" w:hAnsi="Arial" w:cs="Arial"/>
          <w:b/>
          <w:sz w:val="20"/>
          <w:lang w:eastAsia="zh-CN"/>
        </w:rPr>
      </w:pPr>
      <w:r w:rsidRPr="003D0699">
        <w:rPr>
          <w:rFonts w:ascii="Arial" w:eastAsia="Times New Roman" w:hAnsi="Arial" w:cs="Arial"/>
          <w:sz w:val="20"/>
          <w:lang w:eastAsia="zh-CN"/>
        </w:rPr>
        <w:t>‡Hospital value taken closest to the time of enrollment</w:t>
      </w:r>
    </w:p>
    <w:p w14:paraId="222ADEB4" w14:textId="77777777" w:rsidR="00AD3954" w:rsidRPr="00A72750" w:rsidRDefault="00A50832" w:rsidP="007814D4">
      <w:pPr>
        <w:rPr>
          <w:rFonts w:ascii="Arial" w:eastAsia="Times New Roman" w:hAnsi="Arial" w:cs="Arial"/>
          <w:b/>
          <w:sz w:val="24"/>
          <w:szCs w:val="24"/>
          <w:lang w:eastAsia="zh-CN"/>
        </w:rPr>
      </w:pPr>
      <w:r>
        <w:rPr>
          <w:rFonts w:ascii="Arial" w:eastAsia="Times New Roman" w:hAnsi="Arial" w:cs="Arial"/>
          <w:b/>
          <w:sz w:val="24"/>
          <w:szCs w:val="24"/>
          <w:lang w:eastAsia="zh-CN"/>
        </w:rPr>
        <w:br w:type="column"/>
      </w:r>
      <w:r w:rsidR="00AD3954">
        <w:rPr>
          <w:rFonts w:ascii="Arial" w:eastAsia="Times New Roman" w:hAnsi="Arial" w:cs="Arial"/>
          <w:b/>
          <w:sz w:val="24"/>
          <w:szCs w:val="24"/>
          <w:lang w:eastAsia="zh-CN"/>
        </w:rPr>
        <w:lastRenderedPageBreak/>
        <w:t>e</w:t>
      </w:r>
      <w:r w:rsidR="00AD3954" w:rsidRPr="00A72750">
        <w:rPr>
          <w:rFonts w:ascii="Arial" w:eastAsia="Times New Roman" w:hAnsi="Arial" w:cs="Arial"/>
          <w:b/>
          <w:sz w:val="24"/>
          <w:szCs w:val="24"/>
          <w:lang w:eastAsia="zh-CN"/>
        </w:rPr>
        <w:t>Table 2</w:t>
      </w:r>
      <w:r w:rsidR="00AD3954">
        <w:rPr>
          <w:rFonts w:ascii="Arial" w:eastAsia="Times New Roman" w:hAnsi="Arial" w:cs="Arial"/>
          <w:b/>
          <w:sz w:val="24"/>
          <w:szCs w:val="24"/>
          <w:lang w:eastAsia="zh-CN"/>
        </w:rPr>
        <w:t xml:space="preserve">. Operating characteristics for varying </w:t>
      </w:r>
      <w:r w:rsidR="00AD3954" w:rsidRPr="002167EA">
        <w:rPr>
          <w:rFonts w:ascii="Arial" w:eastAsia="Times New Roman" w:hAnsi="Arial" w:cs="Arial"/>
          <w:b/>
          <w:sz w:val="24"/>
          <w:szCs w:val="24"/>
          <w:lang w:eastAsia="zh-CN"/>
        </w:rPr>
        <w:t>[TIMP-2]•[IGFBP7]</w:t>
      </w:r>
      <w:r w:rsidR="00AD3954">
        <w:rPr>
          <w:rFonts w:ascii="Arial" w:eastAsia="Times New Roman" w:hAnsi="Arial" w:cs="Arial"/>
          <w:b/>
          <w:sz w:val="24"/>
          <w:szCs w:val="24"/>
          <w:lang w:eastAsia="zh-CN"/>
        </w:rPr>
        <w:t xml:space="preserve"> cutoff values</w:t>
      </w:r>
    </w:p>
    <w:p w14:paraId="61AE684B" w14:textId="77777777" w:rsidR="00AD3954" w:rsidRPr="00A72750" w:rsidRDefault="00AD3954" w:rsidP="007814D4">
      <w:pPr>
        <w:rPr>
          <w:rFonts w:ascii="Arial" w:hAnsi="Arial" w:cs="Arial"/>
          <w:sz w:val="20"/>
          <w:szCs w:val="20"/>
        </w:rPr>
      </w:pPr>
      <w:r w:rsidRPr="00A72750">
        <w:rPr>
          <w:rFonts w:ascii="Arial" w:hAnsi="Arial" w:cs="Arial"/>
          <w:sz w:val="20"/>
          <w:szCs w:val="20"/>
        </w:rPr>
        <w:t xml:space="preserve">Operating characteristics with 95% confidence intervals for the [TIMP-2]•[IGFBP7] test for </w:t>
      </w:r>
      <w:r>
        <w:rPr>
          <w:rFonts w:ascii="Arial" w:hAnsi="Arial" w:cs="Arial"/>
          <w:sz w:val="20"/>
          <w:szCs w:val="20"/>
        </w:rPr>
        <w:t xml:space="preserve">moderate-severe </w:t>
      </w:r>
      <w:r w:rsidRPr="00A72750">
        <w:rPr>
          <w:rFonts w:ascii="Arial" w:hAnsi="Arial" w:cs="Arial"/>
          <w:sz w:val="20"/>
          <w:szCs w:val="20"/>
        </w:rPr>
        <w:t>AKI within 12 hours in all surgical patients.</w:t>
      </w:r>
    </w:p>
    <w:tbl>
      <w:tblPr>
        <w:tblW w:w="998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296"/>
        <w:gridCol w:w="1296"/>
        <w:gridCol w:w="1296"/>
        <w:gridCol w:w="1296"/>
        <w:gridCol w:w="1584"/>
        <w:gridCol w:w="1673"/>
      </w:tblGrid>
      <w:tr w:rsidR="00AD3954" w:rsidRPr="00883362" w14:paraId="12E6A5FA" w14:textId="77777777" w:rsidTr="007814D4">
        <w:trPr>
          <w:trHeight w:val="300"/>
        </w:trPr>
        <w:tc>
          <w:tcPr>
            <w:tcW w:w="1545" w:type="dxa"/>
            <w:shd w:val="clear" w:color="auto" w:fill="auto"/>
            <w:noWrap/>
            <w:vAlign w:val="center"/>
          </w:tcPr>
          <w:p w14:paraId="7AE3FB54"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Cutoff</w:t>
            </w:r>
          </w:p>
          <w:p w14:paraId="172DCFE9"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sz w:val="20"/>
                <w:szCs w:val="20"/>
                <w:lang w:eastAsia="zh-CN"/>
              </w:rPr>
              <w:t>((ng/ml)</w:t>
            </w:r>
            <w:r w:rsidRPr="00883362">
              <w:rPr>
                <w:rFonts w:ascii="Arial" w:eastAsia="Times New Roman" w:hAnsi="Arial" w:cs="Arial"/>
                <w:sz w:val="20"/>
                <w:szCs w:val="20"/>
                <w:vertAlign w:val="superscript"/>
                <w:lang w:eastAsia="zh-CN"/>
              </w:rPr>
              <w:t>2</w:t>
            </w:r>
            <w:r w:rsidRPr="00883362">
              <w:rPr>
                <w:rFonts w:ascii="Arial" w:eastAsia="Times New Roman" w:hAnsi="Arial" w:cs="Arial"/>
                <w:sz w:val="20"/>
                <w:szCs w:val="20"/>
                <w:lang w:eastAsia="zh-CN"/>
              </w:rPr>
              <w:t>/1000)</w:t>
            </w:r>
          </w:p>
        </w:tc>
        <w:tc>
          <w:tcPr>
            <w:tcW w:w="1296" w:type="dxa"/>
            <w:shd w:val="clear" w:color="auto" w:fill="auto"/>
            <w:noWrap/>
            <w:vAlign w:val="center"/>
          </w:tcPr>
          <w:p w14:paraId="538DE400"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Sensitivity,</w:t>
            </w:r>
          </w:p>
          <w:p w14:paraId="0570C359"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w:t>
            </w:r>
          </w:p>
        </w:tc>
        <w:tc>
          <w:tcPr>
            <w:tcW w:w="1296" w:type="dxa"/>
            <w:shd w:val="clear" w:color="auto" w:fill="auto"/>
            <w:noWrap/>
            <w:vAlign w:val="center"/>
          </w:tcPr>
          <w:p w14:paraId="5202DDA9"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Specificity,</w:t>
            </w:r>
          </w:p>
          <w:p w14:paraId="52FE7C4D"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w:t>
            </w:r>
          </w:p>
        </w:tc>
        <w:tc>
          <w:tcPr>
            <w:tcW w:w="1296" w:type="dxa"/>
            <w:shd w:val="clear" w:color="auto" w:fill="auto"/>
            <w:noWrap/>
            <w:vAlign w:val="center"/>
          </w:tcPr>
          <w:p w14:paraId="07F382FF"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Negative Predictive Value, %</w:t>
            </w:r>
          </w:p>
        </w:tc>
        <w:tc>
          <w:tcPr>
            <w:tcW w:w="1296" w:type="dxa"/>
            <w:shd w:val="clear" w:color="auto" w:fill="auto"/>
            <w:noWrap/>
            <w:vAlign w:val="center"/>
          </w:tcPr>
          <w:p w14:paraId="23F52F21"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Positive Predictive Value, %</w:t>
            </w:r>
          </w:p>
        </w:tc>
        <w:tc>
          <w:tcPr>
            <w:tcW w:w="1584" w:type="dxa"/>
            <w:shd w:val="clear" w:color="auto" w:fill="auto"/>
            <w:noWrap/>
            <w:vAlign w:val="center"/>
          </w:tcPr>
          <w:p w14:paraId="101DCB33"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Negative Likelihood Ratio</w:t>
            </w:r>
          </w:p>
        </w:tc>
        <w:tc>
          <w:tcPr>
            <w:tcW w:w="1673" w:type="dxa"/>
            <w:shd w:val="clear" w:color="auto" w:fill="auto"/>
            <w:vAlign w:val="center"/>
          </w:tcPr>
          <w:p w14:paraId="62091E92" w14:textId="77777777" w:rsidR="00AD3954" w:rsidRPr="00883362" w:rsidRDefault="00AD3954" w:rsidP="007814D4">
            <w:pPr>
              <w:spacing w:before="60" w:after="60" w:line="240" w:lineRule="auto"/>
              <w:jc w:val="center"/>
              <w:rPr>
                <w:rFonts w:ascii="Arial" w:eastAsia="Times New Roman" w:hAnsi="Arial" w:cs="Arial"/>
                <w:b/>
                <w:color w:val="000000"/>
                <w:sz w:val="20"/>
                <w:szCs w:val="20"/>
                <w:lang w:eastAsia="zh-CN"/>
              </w:rPr>
            </w:pPr>
            <w:r w:rsidRPr="00883362">
              <w:rPr>
                <w:rFonts w:ascii="Arial" w:eastAsia="Times New Roman" w:hAnsi="Arial" w:cs="Arial"/>
                <w:b/>
                <w:color w:val="000000"/>
                <w:sz w:val="20"/>
                <w:szCs w:val="20"/>
                <w:lang w:eastAsia="zh-CN"/>
              </w:rPr>
              <w:t>Positive Likelihood Ratio</w:t>
            </w:r>
          </w:p>
        </w:tc>
      </w:tr>
      <w:tr w:rsidR="00AD3954" w:rsidRPr="00883362" w14:paraId="0EBCB421" w14:textId="77777777" w:rsidTr="007814D4">
        <w:trPr>
          <w:trHeight w:val="458"/>
        </w:trPr>
        <w:tc>
          <w:tcPr>
            <w:tcW w:w="1545" w:type="dxa"/>
            <w:shd w:val="clear" w:color="auto" w:fill="auto"/>
            <w:noWrap/>
            <w:vAlign w:val="center"/>
          </w:tcPr>
          <w:p w14:paraId="357A209E"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0.1</w:t>
            </w:r>
          </w:p>
        </w:tc>
        <w:tc>
          <w:tcPr>
            <w:tcW w:w="1296" w:type="dxa"/>
            <w:shd w:val="clear" w:color="auto" w:fill="auto"/>
            <w:noWrap/>
            <w:vAlign w:val="center"/>
          </w:tcPr>
          <w:p w14:paraId="29421B1A"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100(90-100)</w:t>
            </w:r>
          </w:p>
        </w:tc>
        <w:tc>
          <w:tcPr>
            <w:tcW w:w="1296" w:type="dxa"/>
            <w:shd w:val="clear" w:color="auto" w:fill="auto"/>
            <w:noWrap/>
            <w:vAlign w:val="center"/>
          </w:tcPr>
          <w:p w14:paraId="681675C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21(16-25)</w:t>
            </w:r>
          </w:p>
        </w:tc>
        <w:tc>
          <w:tcPr>
            <w:tcW w:w="1296" w:type="dxa"/>
            <w:shd w:val="clear" w:color="auto" w:fill="auto"/>
            <w:noWrap/>
            <w:vAlign w:val="center"/>
          </w:tcPr>
          <w:p w14:paraId="40B1627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100(95-100)</w:t>
            </w:r>
          </w:p>
        </w:tc>
        <w:tc>
          <w:tcPr>
            <w:tcW w:w="1296" w:type="dxa"/>
            <w:shd w:val="clear" w:color="auto" w:fill="auto"/>
            <w:noWrap/>
            <w:vAlign w:val="center"/>
          </w:tcPr>
          <w:p w14:paraId="701BE6F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11(11-12)</w:t>
            </w:r>
          </w:p>
        </w:tc>
        <w:tc>
          <w:tcPr>
            <w:tcW w:w="1584" w:type="dxa"/>
            <w:shd w:val="clear" w:color="auto" w:fill="auto"/>
            <w:noWrap/>
            <w:vAlign w:val="center"/>
          </w:tcPr>
          <w:p w14:paraId="797798B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0(0-0.48)</w:t>
            </w:r>
          </w:p>
        </w:tc>
        <w:tc>
          <w:tcPr>
            <w:tcW w:w="1673" w:type="dxa"/>
            <w:shd w:val="clear" w:color="auto" w:fill="auto"/>
            <w:vAlign w:val="center"/>
          </w:tcPr>
          <w:p w14:paraId="7C2ABDB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1.26(1.2-1.33)</w:t>
            </w:r>
          </w:p>
        </w:tc>
      </w:tr>
      <w:tr w:rsidR="00AD3954" w:rsidRPr="00883362" w14:paraId="48F56986" w14:textId="77777777" w:rsidTr="007814D4">
        <w:trPr>
          <w:trHeight w:val="300"/>
        </w:trPr>
        <w:tc>
          <w:tcPr>
            <w:tcW w:w="1545" w:type="dxa"/>
            <w:shd w:val="clear" w:color="auto" w:fill="auto"/>
            <w:noWrap/>
            <w:vAlign w:val="center"/>
          </w:tcPr>
          <w:p w14:paraId="785714B3"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w:t>
            </w:r>
          </w:p>
        </w:tc>
        <w:tc>
          <w:tcPr>
            <w:tcW w:w="1296" w:type="dxa"/>
            <w:shd w:val="clear" w:color="auto" w:fill="auto"/>
            <w:noWrap/>
            <w:vAlign w:val="center"/>
          </w:tcPr>
          <w:p w14:paraId="3FC2188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91(80-100)</w:t>
            </w:r>
          </w:p>
        </w:tc>
        <w:tc>
          <w:tcPr>
            <w:tcW w:w="1296" w:type="dxa"/>
            <w:shd w:val="clear" w:color="auto" w:fill="auto"/>
            <w:noWrap/>
            <w:vAlign w:val="center"/>
          </w:tcPr>
          <w:p w14:paraId="1432E1E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35(30-40)</w:t>
            </w:r>
          </w:p>
        </w:tc>
        <w:tc>
          <w:tcPr>
            <w:tcW w:w="1296" w:type="dxa"/>
            <w:shd w:val="clear" w:color="auto" w:fill="auto"/>
            <w:noWrap/>
            <w:vAlign w:val="center"/>
          </w:tcPr>
          <w:p w14:paraId="7F116156"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98(94-100)</w:t>
            </w:r>
          </w:p>
        </w:tc>
        <w:tc>
          <w:tcPr>
            <w:tcW w:w="1296" w:type="dxa"/>
            <w:shd w:val="clear" w:color="auto" w:fill="auto"/>
            <w:noWrap/>
            <w:vAlign w:val="center"/>
          </w:tcPr>
          <w:p w14:paraId="58D01B3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13(11-14)</w:t>
            </w:r>
          </w:p>
        </w:tc>
        <w:tc>
          <w:tcPr>
            <w:tcW w:w="1584" w:type="dxa"/>
            <w:shd w:val="clear" w:color="auto" w:fill="auto"/>
            <w:noWrap/>
            <w:vAlign w:val="center"/>
          </w:tcPr>
          <w:p w14:paraId="42B0503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0.24(0-0.6)</w:t>
            </w:r>
          </w:p>
        </w:tc>
        <w:tc>
          <w:tcPr>
            <w:tcW w:w="1673" w:type="dxa"/>
            <w:shd w:val="clear" w:color="auto" w:fill="auto"/>
            <w:vAlign w:val="center"/>
          </w:tcPr>
          <w:p w14:paraId="01021BE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1.41(1.19-1.58)</w:t>
            </w:r>
          </w:p>
        </w:tc>
      </w:tr>
      <w:tr w:rsidR="00AD3954" w:rsidRPr="00883362" w14:paraId="13394E56" w14:textId="77777777" w:rsidTr="007814D4">
        <w:trPr>
          <w:trHeight w:val="300"/>
        </w:trPr>
        <w:tc>
          <w:tcPr>
            <w:tcW w:w="1545" w:type="dxa"/>
            <w:shd w:val="clear" w:color="auto" w:fill="auto"/>
            <w:noWrap/>
            <w:vAlign w:val="center"/>
          </w:tcPr>
          <w:p w14:paraId="09DE1625"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w:t>
            </w:r>
          </w:p>
        </w:tc>
        <w:tc>
          <w:tcPr>
            <w:tcW w:w="1296" w:type="dxa"/>
            <w:shd w:val="clear" w:color="auto" w:fill="auto"/>
            <w:noWrap/>
            <w:vAlign w:val="center"/>
          </w:tcPr>
          <w:p w14:paraId="28044DE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89(77-97)</w:t>
            </w:r>
          </w:p>
        </w:tc>
        <w:tc>
          <w:tcPr>
            <w:tcW w:w="1296" w:type="dxa"/>
            <w:shd w:val="clear" w:color="auto" w:fill="auto"/>
            <w:noWrap/>
            <w:vAlign w:val="center"/>
          </w:tcPr>
          <w:p w14:paraId="482E57B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49(43-54)</w:t>
            </w:r>
          </w:p>
        </w:tc>
        <w:tc>
          <w:tcPr>
            <w:tcW w:w="1296" w:type="dxa"/>
            <w:shd w:val="clear" w:color="auto" w:fill="auto"/>
            <w:noWrap/>
            <w:vAlign w:val="center"/>
          </w:tcPr>
          <w:p w14:paraId="34E6C59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98(95-99)</w:t>
            </w:r>
          </w:p>
        </w:tc>
        <w:tc>
          <w:tcPr>
            <w:tcW w:w="1296" w:type="dxa"/>
            <w:shd w:val="clear" w:color="auto" w:fill="auto"/>
            <w:noWrap/>
            <w:vAlign w:val="center"/>
          </w:tcPr>
          <w:p w14:paraId="1436223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15(13-17)</w:t>
            </w:r>
          </w:p>
        </w:tc>
        <w:tc>
          <w:tcPr>
            <w:tcW w:w="1584" w:type="dxa"/>
            <w:shd w:val="clear" w:color="auto" w:fill="auto"/>
            <w:noWrap/>
            <w:vAlign w:val="center"/>
          </w:tcPr>
          <w:p w14:paraId="7BCB905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0.24(0.06-0.49)</w:t>
            </w:r>
          </w:p>
        </w:tc>
        <w:tc>
          <w:tcPr>
            <w:tcW w:w="1673" w:type="dxa"/>
            <w:shd w:val="clear" w:color="auto" w:fill="auto"/>
            <w:vAlign w:val="center"/>
          </w:tcPr>
          <w:p w14:paraId="4B6C425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1.72(1.44-2.01)</w:t>
            </w:r>
          </w:p>
        </w:tc>
      </w:tr>
      <w:tr w:rsidR="00AD3954" w:rsidRPr="00883362" w14:paraId="5DD19723" w14:textId="77777777" w:rsidTr="007814D4">
        <w:trPr>
          <w:trHeight w:val="300"/>
        </w:trPr>
        <w:tc>
          <w:tcPr>
            <w:tcW w:w="1545" w:type="dxa"/>
            <w:shd w:val="clear" w:color="auto" w:fill="auto"/>
            <w:noWrap/>
            <w:vAlign w:val="center"/>
          </w:tcPr>
          <w:p w14:paraId="187EE71A"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0.4</w:t>
            </w:r>
          </w:p>
        </w:tc>
        <w:tc>
          <w:tcPr>
            <w:tcW w:w="1296" w:type="dxa"/>
            <w:shd w:val="clear" w:color="auto" w:fill="auto"/>
            <w:noWrap/>
            <w:vAlign w:val="center"/>
          </w:tcPr>
          <w:p w14:paraId="57748A3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89(77-97)</w:t>
            </w:r>
          </w:p>
        </w:tc>
        <w:tc>
          <w:tcPr>
            <w:tcW w:w="1296" w:type="dxa"/>
            <w:shd w:val="clear" w:color="auto" w:fill="auto"/>
            <w:noWrap/>
            <w:vAlign w:val="center"/>
          </w:tcPr>
          <w:p w14:paraId="2CE73B8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57(52-62)</w:t>
            </w:r>
          </w:p>
        </w:tc>
        <w:tc>
          <w:tcPr>
            <w:tcW w:w="1296" w:type="dxa"/>
            <w:shd w:val="clear" w:color="auto" w:fill="auto"/>
            <w:noWrap/>
            <w:vAlign w:val="center"/>
          </w:tcPr>
          <w:p w14:paraId="3DE41BF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98(96-100)</w:t>
            </w:r>
          </w:p>
        </w:tc>
        <w:tc>
          <w:tcPr>
            <w:tcW w:w="1296" w:type="dxa"/>
            <w:shd w:val="clear" w:color="auto" w:fill="auto"/>
            <w:noWrap/>
            <w:vAlign w:val="center"/>
          </w:tcPr>
          <w:p w14:paraId="7312803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18(15-20)</w:t>
            </w:r>
          </w:p>
        </w:tc>
        <w:tc>
          <w:tcPr>
            <w:tcW w:w="1584" w:type="dxa"/>
            <w:shd w:val="clear" w:color="auto" w:fill="auto"/>
            <w:noWrap/>
            <w:vAlign w:val="center"/>
          </w:tcPr>
          <w:p w14:paraId="27CEA15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0.20(0.05-0.43)</w:t>
            </w:r>
          </w:p>
        </w:tc>
        <w:tc>
          <w:tcPr>
            <w:tcW w:w="1673" w:type="dxa"/>
            <w:shd w:val="clear" w:color="auto" w:fill="auto"/>
            <w:vAlign w:val="center"/>
          </w:tcPr>
          <w:p w14:paraId="3D115AB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2.06(1.7-2.47)</w:t>
            </w:r>
          </w:p>
        </w:tc>
      </w:tr>
      <w:tr w:rsidR="00AD3954" w:rsidRPr="00883362" w14:paraId="2402EC0D" w14:textId="77777777" w:rsidTr="007814D4">
        <w:trPr>
          <w:trHeight w:val="300"/>
        </w:trPr>
        <w:tc>
          <w:tcPr>
            <w:tcW w:w="1545" w:type="dxa"/>
            <w:shd w:val="clear" w:color="auto" w:fill="auto"/>
            <w:noWrap/>
            <w:vAlign w:val="center"/>
          </w:tcPr>
          <w:p w14:paraId="4C9FFB32"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0.5</w:t>
            </w:r>
          </w:p>
        </w:tc>
        <w:tc>
          <w:tcPr>
            <w:tcW w:w="1296" w:type="dxa"/>
            <w:shd w:val="clear" w:color="auto" w:fill="auto"/>
            <w:noWrap/>
            <w:vAlign w:val="center"/>
          </w:tcPr>
          <w:p w14:paraId="3074931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86(74-97)</w:t>
            </w:r>
          </w:p>
        </w:tc>
        <w:tc>
          <w:tcPr>
            <w:tcW w:w="1296" w:type="dxa"/>
            <w:shd w:val="clear" w:color="auto" w:fill="auto"/>
            <w:noWrap/>
            <w:vAlign w:val="center"/>
          </w:tcPr>
          <w:p w14:paraId="033ACE3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65(59-70)</w:t>
            </w:r>
          </w:p>
        </w:tc>
        <w:tc>
          <w:tcPr>
            <w:tcW w:w="1296" w:type="dxa"/>
            <w:shd w:val="clear" w:color="auto" w:fill="auto"/>
            <w:noWrap/>
            <w:vAlign w:val="center"/>
          </w:tcPr>
          <w:p w14:paraId="0205E20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98(96-100)</w:t>
            </w:r>
          </w:p>
        </w:tc>
        <w:tc>
          <w:tcPr>
            <w:tcW w:w="1296" w:type="dxa"/>
            <w:shd w:val="clear" w:color="auto" w:fill="auto"/>
            <w:noWrap/>
            <w:vAlign w:val="center"/>
          </w:tcPr>
          <w:p w14:paraId="36BE174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20(17-23)</w:t>
            </w:r>
          </w:p>
        </w:tc>
        <w:tc>
          <w:tcPr>
            <w:tcW w:w="1584" w:type="dxa"/>
            <w:shd w:val="clear" w:color="auto" w:fill="auto"/>
            <w:noWrap/>
            <w:vAlign w:val="center"/>
          </w:tcPr>
          <w:p w14:paraId="358F76E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0.22(0.04-0.42)</w:t>
            </w:r>
          </w:p>
        </w:tc>
        <w:tc>
          <w:tcPr>
            <w:tcW w:w="1673" w:type="dxa"/>
            <w:shd w:val="clear" w:color="auto" w:fill="auto"/>
            <w:vAlign w:val="center"/>
          </w:tcPr>
          <w:p w14:paraId="5BD20B2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2.43(1.96-2.96)</w:t>
            </w:r>
          </w:p>
        </w:tc>
      </w:tr>
      <w:tr w:rsidR="00AD3954" w:rsidRPr="00883362" w14:paraId="1EBB1F60" w14:textId="77777777" w:rsidTr="007814D4">
        <w:trPr>
          <w:trHeight w:val="300"/>
        </w:trPr>
        <w:tc>
          <w:tcPr>
            <w:tcW w:w="1545" w:type="dxa"/>
            <w:shd w:val="clear" w:color="auto" w:fill="auto"/>
            <w:noWrap/>
            <w:vAlign w:val="center"/>
          </w:tcPr>
          <w:p w14:paraId="1F26857E"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w:t>
            </w:r>
          </w:p>
        </w:tc>
        <w:tc>
          <w:tcPr>
            <w:tcW w:w="1296" w:type="dxa"/>
            <w:shd w:val="clear" w:color="auto" w:fill="auto"/>
            <w:noWrap/>
            <w:vAlign w:val="center"/>
          </w:tcPr>
          <w:p w14:paraId="23DBF34A"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86(74-97)</w:t>
            </w:r>
          </w:p>
        </w:tc>
        <w:tc>
          <w:tcPr>
            <w:tcW w:w="1296" w:type="dxa"/>
            <w:shd w:val="clear" w:color="auto" w:fill="auto"/>
            <w:noWrap/>
            <w:vAlign w:val="center"/>
          </w:tcPr>
          <w:p w14:paraId="4811206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72(67-76)</w:t>
            </w:r>
          </w:p>
        </w:tc>
        <w:tc>
          <w:tcPr>
            <w:tcW w:w="1296" w:type="dxa"/>
            <w:shd w:val="clear" w:color="auto" w:fill="auto"/>
            <w:noWrap/>
            <w:vAlign w:val="center"/>
          </w:tcPr>
          <w:p w14:paraId="54158E1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98(96-100)</w:t>
            </w:r>
          </w:p>
        </w:tc>
        <w:tc>
          <w:tcPr>
            <w:tcW w:w="1296" w:type="dxa"/>
            <w:shd w:val="clear" w:color="auto" w:fill="auto"/>
            <w:noWrap/>
            <w:vAlign w:val="center"/>
          </w:tcPr>
          <w:p w14:paraId="59F93E2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24(20-28)</w:t>
            </w:r>
          </w:p>
        </w:tc>
        <w:tc>
          <w:tcPr>
            <w:tcW w:w="1584" w:type="dxa"/>
            <w:shd w:val="clear" w:color="auto" w:fill="auto"/>
            <w:noWrap/>
            <w:vAlign w:val="center"/>
          </w:tcPr>
          <w:p w14:paraId="49D16B2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0.20(0.04-0.38)</w:t>
            </w:r>
          </w:p>
        </w:tc>
        <w:tc>
          <w:tcPr>
            <w:tcW w:w="1673" w:type="dxa"/>
            <w:shd w:val="clear" w:color="auto" w:fill="auto"/>
            <w:vAlign w:val="center"/>
          </w:tcPr>
          <w:p w14:paraId="020897F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3.07(2.45-3.77)</w:t>
            </w:r>
          </w:p>
        </w:tc>
      </w:tr>
      <w:tr w:rsidR="00AD3954" w:rsidRPr="00883362" w14:paraId="58566A6E" w14:textId="77777777" w:rsidTr="007814D4">
        <w:trPr>
          <w:trHeight w:val="300"/>
        </w:trPr>
        <w:tc>
          <w:tcPr>
            <w:tcW w:w="1545" w:type="dxa"/>
            <w:shd w:val="clear" w:color="auto" w:fill="auto"/>
            <w:noWrap/>
            <w:vAlign w:val="center"/>
          </w:tcPr>
          <w:p w14:paraId="0BAF5948"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0.7</w:t>
            </w:r>
          </w:p>
        </w:tc>
        <w:tc>
          <w:tcPr>
            <w:tcW w:w="1296" w:type="dxa"/>
            <w:shd w:val="clear" w:color="auto" w:fill="auto"/>
            <w:noWrap/>
            <w:vAlign w:val="center"/>
          </w:tcPr>
          <w:p w14:paraId="6100DA7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80(66-91)</w:t>
            </w:r>
          </w:p>
        </w:tc>
        <w:tc>
          <w:tcPr>
            <w:tcW w:w="1296" w:type="dxa"/>
            <w:shd w:val="clear" w:color="auto" w:fill="auto"/>
            <w:noWrap/>
            <w:vAlign w:val="center"/>
          </w:tcPr>
          <w:p w14:paraId="78CB34F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76(71-80)</w:t>
            </w:r>
          </w:p>
        </w:tc>
        <w:tc>
          <w:tcPr>
            <w:tcW w:w="1296" w:type="dxa"/>
            <w:shd w:val="clear" w:color="auto" w:fill="auto"/>
            <w:noWrap/>
            <w:vAlign w:val="center"/>
          </w:tcPr>
          <w:p w14:paraId="26BAF69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97(96-99)</w:t>
            </w:r>
          </w:p>
        </w:tc>
        <w:tc>
          <w:tcPr>
            <w:tcW w:w="1296" w:type="dxa"/>
            <w:shd w:val="clear" w:color="auto" w:fill="auto"/>
            <w:noWrap/>
            <w:vAlign w:val="center"/>
          </w:tcPr>
          <w:p w14:paraId="6D92CE3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25(21-30)</w:t>
            </w:r>
          </w:p>
        </w:tc>
        <w:tc>
          <w:tcPr>
            <w:tcW w:w="1584" w:type="dxa"/>
            <w:shd w:val="clear" w:color="auto" w:fill="auto"/>
            <w:noWrap/>
            <w:vAlign w:val="center"/>
          </w:tcPr>
          <w:p w14:paraId="33FD887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0.26(0.11-0.46)</w:t>
            </w:r>
          </w:p>
        </w:tc>
        <w:tc>
          <w:tcPr>
            <w:tcW w:w="1673" w:type="dxa"/>
            <w:shd w:val="clear" w:color="auto" w:fill="auto"/>
            <w:vAlign w:val="center"/>
          </w:tcPr>
          <w:p w14:paraId="2068321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3.28(2.52-4.07)</w:t>
            </w:r>
          </w:p>
        </w:tc>
      </w:tr>
      <w:tr w:rsidR="00AD3954" w:rsidRPr="00883362" w14:paraId="248E5B9D" w14:textId="77777777" w:rsidTr="007814D4">
        <w:trPr>
          <w:trHeight w:val="300"/>
        </w:trPr>
        <w:tc>
          <w:tcPr>
            <w:tcW w:w="1545" w:type="dxa"/>
            <w:shd w:val="clear" w:color="auto" w:fill="auto"/>
            <w:noWrap/>
            <w:vAlign w:val="center"/>
          </w:tcPr>
          <w:p w14:paraId="063DE225"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0.8</w:t>
            </w:r>
          </w:p>
        </w:tc>
        <w:tc>
          <w:tcPr>
            <w:tcW w:w="1296" w:type="dxa"/>
            <w:shd w:val="clear" w:color="auto" w:fill="auto"/>
            <w:noWrap/>
            <w:vAlign w:val="center"/>
          </w:tcPr>
          <w:p w14:paraId="0F19534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74(57-89)</w:t>
            </w:r>
          </w:p>
        </w:tc>
        <w:tc>
          <w:tcPr>
            <w:tcW w:w="1296" w:type="dxa"/>
            <w:shd w:val="clear" w:color="auto" w:fill="auto"/>
            <w:noWrap/>
            <w:vAlign w:val="center"/>
          </w:tcPr>
          <w:p w14:paraId="599D6AB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78(73-82)</w:t>
            </w:r>
          </w:p>
        </w:tc>
        <w:tc>
          <w:tcPr>
            <w:tcW w:w="1296" w:type="dxa"/>
            <w:shd w:val="clear" w:color="auto" w:fill="auto"/>
            <w:noWrap/>
            <w:vAlign w:val="center"/>
          </w:tcPr>
          <w:p w14:paraId="0714D69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97(95-99)</w:t>
            </w:r>
          </w:p>
        </w:tc>
        <w:tc>
          <w:tcPr>
            <w:tcW w:w="1296" w:type="dxa"/>
            <w:shd w:val="clear" w:color="auto" w:fill="auto"/>
            <w:noWrap/>
            <w:vAlign w:val="center"/>
          </w:tcPr>
          <w:p w14:paraId="457910F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26(20-31)</w:t>
            </w:r>
          </w:p>
        </w:tc>
        <w:tc>
          <w:tcPr>
            <w:tcW w:w="1584" w:type="dxa"/>
            <w:shd w:val="clear" w:color="auto" w:fill="auto"/>
            <w:noWrap/>
            <w:vAlign w:val="center"/>
          </w:tcPr>
          <w:p w14:paraId="508D5AE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0.33(0.15-0.55)</w:t>
            </w:r>
          </w:p>
        </w:tc>
        <w:tc>
          <w:tcPr>
            <w:tcW w:w="1673" w:type="dxa"/>
            <w:shd w:val="clear" w:color="auto" w:fill="auto"/>
            <w:vAlign w:val="center"/>
          </w:tcPr>
          <w:p w14:paraId="59E4409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3.37(2.49-4.36)</w:t>
            </w:r>
          </w:p>
        </w:tc>
      </w:tr>
      <w:tr w:rsidR="00AD3954" w:rsidRPr="00883362" w14:paraId="114FE169" w14:textId="77777777" w:rsidTr="007814D4">
        <w:trPr>
          <w:trHeight w:val="300"/>
        </w:trPr>
        <w:tc>
          <w:tcPr>
            <w:tcW w:w="1545" w:type="dxa"/>
            <w:shd w:val="clear" w:color="auto" w:fill="auto"/>
            <w:noWrap/>
            <w:vAlign w:val="center"/>
          </w:tcPr>
          <w:p w14:paraId="045D5474"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0.9</w:t>
            </w:r>
          </w:p>
        </w:tc>
        <w:tc>
          <w:tcPr>
            <w:tcW w:w="1296" w:type="dxa"/>
            <w:shd w:val="clear" w:color="auto" w:fill="auto"/>
            <w:noWrap/>
            <w:vAlign w:val="center"/>
          </w:tcPr>
          <w:p w14:paraId="0B7DA56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71(54-86)</w:t>
            </w:r>
          </w:p>
        </w:tc>
        <w:tc>
          <w:tcPr>
            <w:tcW w:w="1296" w:type="dxa"/>
            <w:shd w:val="clear" w:color="auto" w:fill="auto"/>
            <w:noWrap/>
            <w:vAlign w:val="center"/>
          </w:tcPr>
          <w:p w14:paraId="6E3E5FC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81(76-85)</w:t>
            </w:r>
          </w:p>
        </w:tc>
        <w:tc>
          <w:tcPr>
            <w:tcW w:w="1296" w:type="dxa"/>
            <w:shd w:val="clear" w:color="auto" w:fill="auto"/>
            <w:noWrap/>
            <w:vAlign w:val="center"/>
          </w:tcPr>
          <w:p w14:paraId="69ECC0C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96(95-98)</w:t>
            </w:r>
          </w:p>
        </w:tc>
        <w:tc>
          <w:tcPr>
            <w:tcW w:w="1296" w:type="dxa"/>
            <w:shd w:val="clear" w:color="auto" w:fill="auto"/>
            <w:noWrap/>
            <w:vAlign w:val="center"/>
          </w:tcPr>
          <w:p w14:paraId="3AABDBA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28(22-34)</w:t>
            </w:r>
          </w:p>
        </w:tc>
        <w:tc>
          <w:tcPr>
            <w:tcW w:w="1584" w:type="dxa"/>
            <w:shd w:val="clear" w:color="auto" w:fill="auto"/>
            <w:noWrap/>
            <w:vAlign w:val="center"/>
          </w:tcPr>
          <w:p w14:paraId="6E171F5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0.35(0.17-0.55)</w:t>
            </w:r>
          </w:p>
        </w:tc>
        <w:tc>
          <w:tcPr>
            <w:tcW w:w="1673" w:type="dxa"/>
            <w:shd w:val="clear" w:color="auto" w:fill="auto"/>
            <w:vAlign w:val="center"/>
          </w:tcPr>
          <w:p w14:paraId="081B106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3.74(2.71-5.02)</w:t>
            </w:r>
          </w:p>
        </w:tc>
      </w:tr>
      <w:tr w:rsidR="00AD3954" w:rsidRPr="00883362" w14:paraId="6EFD5484" w14:textId="77777777" w:rsidTr="007814D4">
        <w:trPr>
          <w:trHeight w:val="300"/>
        </w:trPr>
        <w:tc>
          <w:tcPr>
            <w:tcW w:w="1545" w:type="dxa"/>
            <w:shd w:val="clear" w:color="auto" w:fill="auto"/>
            <w:noWrap/>
            <w:vAlign w:val="center"/>
          </w:tcPr>
          <w:p w14:paraId="408724E7"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1.0</w:t>
            </w:r>
          </w:p>
        </w:tc>
        <w:tc>
          <w:tcPr>
            <w:tcW w:w="1296" w:type="dxa"/>
            <w:shd w:val="clear" w:color="auto" w:fill="auto"/>
            <w:noWrap/>
            <w:vAlign w:val="center"/>
          </w:tcPr>
          <w:p w14:paraId="1B9F8EC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69(52-83)</w:t>
            </w:r>
          </w:p>
        </w:tc>
        <w:tc>
          <w:tcPr>
            <w:tcW w:w="1296" w:type="dxa"/>
            <w:shd w:val="clear" w:color="auto" w:fill="auto"/>
            <w:noWrap/>
            <w:vAlign w:val="center"/>
          </w:tcPr>
          <w:p w14:paraId="53345DF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84(80-87)</w:t>
            </w:r>
          </w:p>
        </w:tc>
        <w:tc>
          <w:tcPr>
            <w:tcW w:w="1296" w:type="dxa"/>
            <w:shd w:val="clear" w:color="auto" w:fill="auto"/>
            <w:noWrap/>
            <w:vAlign w:val="center"/>
          </w:tcPr>
          <w:p w14:paraId="1B060DD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524D0E8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30(24-38)</w:t>
            </w:r>
          </w:p>
        </w:tc>
        <w:tc>
          <w:tcPr>
            <w:tcW w:w="1584" w:type="dxa"/>
            <w:shd w:val="clear" w:color="auto" w:fill="auto"/>
            <w:noWrap/>
            <w:vAlign w:val="center"/>
          </w:tcPr>
          <w:p w14:paraId="71321CD6"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0.37(0.2-0.57)</w:t>
            </w:r>
          </w:p>
        </w:tc>
        <w:tc>
          <w:tcPr>
            <w:tcW w:w="1673" w:type="dxa"/>
            <w:shd w:val="clear" w:color="auto" w:fill="auto"/>
            <w:vAlign w:val="center"/>
          </w:tcPr>
          <w:p w14:paraId="2A8943D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4.24(3.02-5.87)</w:t>
            </w:r>
          </w:p>
        </w:tc>
      </w:tr>
      <w:tr w:rsidR="00AD3954" w:rsidRPr="00883362" w14:paraId="2889892D" w14:textId="77777777" w:rsidTr="007814D4">
        <w:trPr>
          <w:trHeight w:val="300"/>
        </w:trPr>
        <w:tc>
          <w:tcPr>
            <w:tcW w:w="1545" w:type="dxa"/>
            <w:shd w:val="clear" w:color="auto" w:fill="auto"/>
            <w:noWrap/>
            <w:vAlign w:val="center"/>
          </w:tcPr>
          <w:p w14:paraId="07A046FD"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1.1</w:t>
            </w:r>
          </w:p>
        </w:tc>
        <w:tc>
          <w:tcPr>
            <w:tcW w:w="1296" w:type="dxa"/>
            <w:shd w:val="clear" w:color="auto" w:fill="auto"/>
            <w:noWrap/>
            <w:vAlign w:val="center"/>
          </w:tcPr>
          <w:p w14:paraId="2AD0154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69(52-83)</w:t>
            </w:r>
          </w:p>
        </w:tc>
        <w:tc>
          <w:tcPr>
            <w:tcW w:w="1296" w:type="dxa"/>
            <w:shd w:val="clear" w:color="auto" w:fill="auto"/>
            <w:noWrap/>
            <w:vAlign w:val="center"/>
          </w:tcPr>
          <w:p w14:paraId="0BCD159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86(81-89)</w:t>
            </w:r>
          </w:p>
        </w:tc>
        <w:tc>
          <w:tcPr>
            <w:tcW w:w="1296" w:type="dxa"/>
            <w:shd w:val="clear" w:color="auto" w:fill="auto"/>
            <w:noWrap/>
            <w:vAlign w:val="center"/>
          </w:tcPr>
          <w:p w14:paraId="55C12E2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96(95-98)</w:t>
            </w:r>
          </w:p>
        </w:tc>
        <w:tc>
          <w:tcPr>
            <w:tcW w:w="1296" w:type="dxa"/>
            <w:shd w:val="clear" w:color="auto" w:fill="auto"/>
            <w:noWrap/>
            <w:vAlign w:val="center"/>
          </w:tcPr>
          <w:p w14:paraId="6F15274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33(26-41)</w:t>
            </w:r>
          </w:p>
        </w:tc>
        <w:tc>
          <w:tcPr>
            <w:tcW w:w="1584" w:type="dxa"/>
            <w:shd w:val="clear" w:color="auto" w:fill="auto"/>
            <w:noWrap/>
            <w:vAlign w:val="center"/>
          </w:tcPr>
          <w:p w14:paraId="19917C3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0.37(0.2-0.55)</w:t>
            </w:r>
          </w:p>
        </w:tc>
        <w:tc>
          <w:tcPr>
            <w:tcW w:w="1673" w:type="dxa"/>
            <w:shd w:val="clear" w:color="auto" w:fill="auto"/>
            <w:vAlign w:val="center"/>
          </w:tcPr>
          <w:p w14:paraId="7D57B36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4.76(3.41-6.8)</w:t>
            </w:r>
          </w:p>
        </w:tc>
      </w:tr>
      <w:tr w:rsidR="00AD3954" w:rsidRPr="00883362" w14:paraId="2DE9A4FD" w14:textId="77777777" w:rsidTr="007814D4">
        <w:trPr>
          <w:trHeight w:val="300"/>
        </w:trPr>
        <w:tc>
          <w:tcPr>
            <w:tcW w:w="1545" w:type="dxa"/>
            <w:shd w:val="clear" w:color="auto" w:fill="auto"/>
            <w:noWrap/>
            <w:vAlign w:val="center"/>
          </w:tcPr>
          <w:p w14:paraId="3F603D6B"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1.2</w:t>
            </w:r>
          </w:p>
        </w:tc>
        <w:tc>
          <w:tcPr>
            <w:tcW w:w="1296" w:type="dxa"/>
            <w:shd w:val="clear" w:color="auto" w:fill="auto"/>
            <w:noWrap/>
            <w:vAlign w:val="center"/>
          </w:tcPr>
          <w:p w14:paraId="6A2102F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66(49-83)</w:t>
            </w:r>
          </w:p>
        </w:tc>
        <w:tc>
          <w:tcPr>
            <w:tcW w:w="1296" w:type="dxa"/>
            <w:shd w:val="clear" w:color="auto" w:fill="auto"/>
            <w:noWrap/>
            <w:vAlign w:val="center"/>
          </w:tcPr>
          <w:p w14:paraId="0F7AC5E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87(84-90)</w:t>
            </w:r>
          </w:p>
        </w:tc>
        <w:tc>
          <w:tcPr>
            <w:tcW w:w="1296" w:type="dxa"/>
            <w:shd w:val="clear" w:color="auto" w:fill="auto"/>
            <w:noWrap/>
            <w:vAlign w:val="center"/>
          </w:tcPr>
          <w:p w14:paraId="7407B79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6719FE6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34(26-43)</w:t>
            </w:r>
          </w:p>
        </w:tc>
        <w:tc>
          <w:tcPr>
            <w:tcW w:w="1584" w:type="dxa"/>
            <w:shd w:val="clear" w:color="auto" w:fill="auto"/>
            <w:noWrap/>
            <w:vAlign w:val="center"/>
          </w:tcPr>
          <w:p w14:paraId="6B42AA2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0.39(0.2-0.59)</w:t>
            </w:r>
          </w:p>
        </w:tc>
        <w:tc>
          <w:tcPr>
            <w:tcW w:w="1673" w:type="dxa"/>
            <w:shd w:val="clear" w:color="auto" w:fill="auto"/>
            <w:vAlign w:val="center"/>
          </w:tcPr>
          <w:p w14:paraId="7787C05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5.08(3.47-7.22)</w:t>
            </w:r>
          </w:p>
        </w:tc>
      </w:tr>
      <w:tr w:rsidR="00AD3954" w:rsidRPr="00883362" w14:paraId="77D73394" w14:textId="77777777" w:rsidTr="007814D4">
        <w:trPr>
          <w:trHeight w:val="300"/>
        </w:trPr>
        <w:tc>
          <w:tcPr>
            <w:tcW w:w="1545" w:type="dxa"/>
            <w:shd w:val="clear" w:color="auto" w:fill="auto"/>
            <w:noWrap/>
            <w:vAlign w:val="center"/>
          </w:tcPr>
          <w:p w14:paraId="776B5559"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1.3</w:t>
            </w:r>
          </w:p>
        </w:tc>
        <w:tc>
          <w:tcPr>
            <w:tcW w:w="1296" w:type="dxa"/>
            <w:shd w:val="clear" w:color="auto" w:fill="auto"/>
            <w:noWrap/>
            <w:vAlign w:val="center"/>
          </w:tcPr>
          <w:p w14:paraId="6BB6368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66(49-83)</w:t>
            </w:r>
          </w:p>
        </w:tc>
        <w:tc>
          <w:tcPr>
            <w:tcW w:w="1296" w:type="dxa"/>
            <w:shd w:val="clear" w:color="auto" w:fill="auto"/>
            <w:noWrap/>
            <w:vAlign w:val="center"/>
          </w:tcPr>
          <w:p w14:paraId="4857F646"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88(85-91)</w:t>
            </w:r>
          </w:p>
        </w:tc>
        <w:tc>
          <w:tcPr>
            <w:tcW w:w="1296" w:type="dxa"/>
            <w:shd w:val="clear" w:color="auto" w:fill="auto"/>
            <w:noWrap/>
            <w:vAlign w:val="center"/>
          </w:tcPr>
          <w:p w14:paraId="718FABA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2FB9FA4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37(28-46)</w:t>
            </w:r>
          </w:p>
        </w:tc>
        <w:tc>
          <w:tcPr>
            <w:tcW w:w="1584" w:type="dxa"/>
            <w:shd w:val="clear" w:color="auto" w:fill="auto"/>
            <w:noWrap/>
            <w:vAlign w:val="center"/>
          </w:tcPr>
          <w:p w14:paraId="0CC3DF33"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0.39(0.2-0.59)</w:t>
            </w:r>
          </w:p>
        </w:tc>
        <w:tc>
          <w:tcPr>
            <w:tcW w:w="1673" w:type="dxa"/>
            <w:shd w:val="clear" w:color="auto" w:fill="auto"/>
            <w:vAlign w:val="center"/>
          </w:tcPr>
          <w:p w14:paraId="515653B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5.59(3.8-8.28)</w:t>
            </w:r>
          </w:p>
        </w:tc>
      </w:tr>
      <w:tr w:rsidR="00AD3954" w:rsidRPr="00883362" w14:paraId="77D3E20C" w14:textId="77777777" w:rsidTr="007814D4">
        <w:trPr>
          <w:trHeight w:val="300"/>
        </w:trPr>
        <w:tc>
          <w:tcPr>
            <w:tcW w:w="1545" w:type="dxa"/>
            <w:shd w:val="clear" w:color="auto" w:fill="auto"/>
            <w:noWrap/>
            <w:vAlign w:val="center"/>
          </w:tcPr>
          <w:p w14:paraId="15E29E44"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1.4</w:t>
            </w:r>
          </w:p>
        </w:tc>
        <w:tc>
          <w:tcPr>
            <w:tcW w:w="1296" w:type="dxa"/>
            <w:shd w:val="clear" w:color="auto" w:fill="auto"/>
            <w:noWrap/>
            <w:vAlign w:val="center"/>
          </w:tcPr>
          <w:p w14:paraId="31DE66F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60(43-77)</w:t>
            </w:r>
          </w:p>
        </w:tc>
        <w:tc>
          <w:tcPr>
            <w:tcW w:w="1296" w:type="dxa"/>
            <w:shd w:val="clear" w:color="auto" w:fill="auto"/>
            <w:noWrap/>
            <w:vAlign w:val="center"/>
          </w:tcPr>
          <w:p w14:paraId="3C2066B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89(86-92)</w:t>
            </w:r>
          </w:p>
        </w:tc>
        <w:tc>
          <w:tcPr>
            <w:tcW w:w="1296" w:type="dxa"/>
            <w:shd w:val="clear" w:color="auto" w:fill="auto"/>
            <w:noWrap/>
            <w:vAlign w:val="center"/>
          </w:tcPr>
          <w:p w14:paraId="4211970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96(94-97)</w:t>
            </w:r>
          </w:p>
        </w:tc>
        <w:tc>
          <w:tcPr>
            <w:tcW w:w="1296" w:type="dxa"/>
            <w:shd w:val="clear" w:color="auto" w:fill="auto"/>
            <w:noWrap/>
            <w:vAlign w:val="center"/>
          </w:tcPr>
          <w:p w14:paraId="37DAEC5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36(27-47)</w:t>
            </w:r>
          </w:p>
        </w:tc>
        <w:tc>
          <w:tcPr>
            <w:tcW w:w="1584" w:type="dxa"/>
            <w:shd w:val="clear" w:color="auto" w:fill="auto"/>
            <w:noWrap/>
            <w:vAlign w:val="center"/>
          </w:tcPr>
          <w:p w14:paraId="64AA6DF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0.45(0.26-0.64)</w:t>
            </w:r>
          </w:p>
        </w:tc>
        <w:tc>
          <w:tcPr>
            <w:tcW w:w="1673" w:type="dxa"/>
            <w:shd w:val="clear" w:color="auto" w:fill="auto"/>
            <w:vAlign w:val="center"/>
          </w:tcPr>
          <w:p w14:paraId="7948C5A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5.51(3.64-8.59)</w:t>
            </w:r>
          </w:p>
        </w:tc>
      </w:tr>
      <w:tr w:rsidR="00AD3954" w:rsidRPr="00883362" w14:paraId="79BA5C60" w14:textId="77777777" w:rsidTr="007814D4">
        <w:trPr>
          <w:trHeight w:val="300"/>
        </w:trPr>
        <w:tc>
          <w:tcPr>
            <w:tcW w:w="1545" w:type="dxa"/>
            <w:shd w:val="clear" w:color="auto" w:fill="auto"/>
            <w:noWrap/>
            <w:vAlign w:val="center"/>
          </w:tcPr>
          <w:p w14:paraId="1693D7BB"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1.5</w:t>
            </w:r>
          </w:p>
        </w:tc>
        <w:tc>
          <w:tcPr>
            <w:tcW w:w="1296" w:type="dxa"/>
            <w:shd w:val="clear" w:color="auto" w:fill="auto"/>
            <w:noWrap/>
            <w:vAlign w:val="center"/>
          </w:tcPr>
          <w:p w14:paraId="40C7CDA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57(40-74)</w:t>
            </w:r>
          </w:p>
        </w:tc>
        <w:tc>
          <w:tcPr>
            <w:tcW w:w="1296" w:type="dxa"/>
            <w:shd w:val="clear" w:color="auto" w:fill="auto"/>
            <w:noWrap/>
            <w:vAlign w:val="center"/>
          </w:tcPr>
          <w:p w14:paraId="4C29DD7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90(87-93)</w:t>
            </w:r>
          </w:p>
        </w:tc>
        <w:tc>
          <w:tcPr>
            <w:tcW w:w="1296" w:type="dxa"/>
            <w:shd w:val="clear" w:color="auto" w:fill="auto"/>
            <w:noWrap/>
            <w:vAlign w:val="center"/>
          </w:tcPr>
          <w:p w14:paraId="7D219E2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95(94-97)</w:t>
            </w:r>
          </w:p>
        </w:tc>
        <w:tc>
          <w:tcPr>
            <w:tcW w:w="1296" w:type="dxa"/>
            <w:shd w:val="clear" w:color="auto" w:fill="auto"/>
            <w:noWrap/>
            <w:vAlign w:val="center"/>
          </w:tcPr>
          <w:p w14:paraId="0DBD376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37(28-48)</w:t>
            </w:r>
          </w:p>
        </w:tc>
        <w:tc>
          <w:tcPr>
            <w:tcW w:w="1584" w:type="dxa"/>
            <w:shd w:val="clear" w:color="auto" w:fill="auto"/>
            <w:noWrap/>
            <w:vAlign w:val="center"/>
          </w:tcPr>
          <w:p w14:paraId="2F03405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0.48(0.29-0.66)</w:t>
            </w:r>
          </w:p>
        </w:tc>
        <w:tc>
          <w:tcPr>
            <w:tcW w:w="1673" w:type="dxa"/>
            <w:shd w:val="clear" w:color="auto" w:fill="auto"/>
            <w:vAlign w:val="center"/>
          </w:tcPr>
          <w:p w14:paraId="2AC8F06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5.71(3.7-9.02)</w:t>
            </w:r>
          </w:p>
        </w:tc>
      </w:tr>
      <w:tr w:rsidR="00AD3954" w:rsidRPr="00883362" w14:paraId="34338863" w14:textId="77777777" w:rsidTr="007814D4">
        <w:trPr>
          <w:trHeight w:val="300"/>
        </w:trPr>
        <w:tc>
          <w:tcPr>
            <w:tcW w:w="1545" w:type="dxa"/>
            <w:shd w:val="clear" w:color="auto" w:fill="auto"/>
            <w:noWrap/>
            <w:vAlign w:val="center"/>
          </w:tcPr>
          <w:p w14:paraId="7D76D658"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1.6</w:t>
            </w:r>
          </w:p>
        </w:tc>
        <w:tc>
          <w:tcPr>
            <w:tcW w:w="1296" w:type="dxa"/>
            <w:shd w:val="clear" w:color="auto" w:fill="auto"/>
            <w:noWrap/>
            <w:vAlign w:val="center"/>
          </w:tcPr>
          <w:p w14:paraId="5309D76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51(34-69)</w:t>
            </w:r>
          </w:p>
        </w:tc>
        <w:tc>
          <w:tcPr>
            <w:tcW w:w="1296" w:type="dxa"/>
            <w:shd w:val="clear" w:color="auto" w:fill="auto"/>
            <w:noWrap/>
            <w:vAlign w:val="center"/>
          </w:tcPr>
          <w:p w14:paraId="3B99070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91(88-94)</w:t>
            </w:r>
          </w:p>
        </w:tc>
        <w:tc>
          <w:tcPr>
            <w:tcW w:w="1296" w:type="dxa"/>
            <w:shd w:val="clear" w:color="auto" w:fill="auto"/>
            <w:noWrap/>
            <w:vAlign w:val="center"/>
          </w:tcPr>
          <w:p w14:paraId="78B02A8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95(93-97)</w:t>
            </w:r>
          </w:p>
        </w:tc>
        <w:tc>
          <w:tcPr>
            <w:tcW w:w="1296" w:type="dxa"/>
            <w:shd w:val="clear" w:color="auto" w:fill="auto"/>
            <w:noWrap/>
            <w:vAlign w:val="center"/>
          </w:tcPr>
          <w:p w14:paraId="195C6EB6"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36(26-48)</w:t>
            </w:r>
          </w:p>
        </w:tc>
        <w:tc>
          <w:tcPr>
            <w:tcW w:w="1584" w:type="dxa"/>
            <w:shd w:val="clear" w:color="auto" w:fill="auto"/>
            <w:noWrap/>
            <w:vAlign w:val="center"/>
          </w:tcPr>
          <w:p w14:paraId="0A1004BA"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0.54(0.35-0.72)</w:t>
            </w:r>
          </w:p>
        </w:tc>
        <w:tc>
          <w:tcPr>
            <w:tcW w:w="1673" w:type="dxa"/>
            <w:shd w:val="clear" w:color="auto" w:fill="auto"/>
            <w:vAlign w:val="center"/>
          </w:tcPr>
          <w:p w14:paraId="2392076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5.46(3.47-8.87)</w:t>
            </w:r>
          </w:p>
        </w:tc>
      </w:tr>
      <w:tr w:rsidR="00AD3954" w:rsidRPr="00883362" w14:paraId="366CC3C9" w14:textId="77777777" w:rsidTr="007814D4">
        <w:trPr>
          <w:trHeight w:val="300"/>
        </w:trPr>
        <w:tc>
          <w:tcPr>
            <w:tcW w:w="1545" w:type="dxa"/>
            <w:shd w:val="clear" w:color="auto" w:fill="auto"/>
            <w:noWrap/>
            <w:vAlign w:val="center"/>
          </w:tcPr>
          <w:p w14:paraId="380402C0"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1.7</w:t>
            </w:r>
          </w:p>
        </w:tc>
        <w:tc>
          <w:tcPr>
            <w:tcW w:w="1296" w:type="dxa"/>
            <w:shd w:val="clear" w:color="auto" w:fill="auto"/>
            <w:noWrap/>
            <w:vAlign w:val="center"/>
          </w:tcPr>
          <w:p w14:paraId="0CEA4FDA"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46(29-63)</w:t>
            </w:r>
          </w:p>
        </w:tc>
        <w:tc>
          <w:tcPr>
            <w:tcW w:w="1296" w:type="dxa"/>
            <w:shd w:val="clear" w:color="auto" w:fill="auto"/>
            <w:noWrap/>
            <w:vAlign w:val="center"/>
          </w:tcPr>
          <w:p w14:paraId="1406185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93(90-95)</w:t>
            </w:r>
          </w:p>
        </w:tc>
        <w:tc>
          <w:tcPr>
            <w:tcW w:w="1296" w:type="dxa"/>
            <w:shd w:val="clear" w:color="auto" w:fill="auto"/>
            <w:noWrap/>
            <w:vAlign w:val="center"/>
          </w:tcPr>
          <w:p w14:paraId="48E099A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94(93-96)</w:t>
            </w:r>
          </w:p>
        </w:tc>
        <w:tc>
          <w:tcPr>
            <w:tcW w:w="1296" w:type="dxa"/>
            <w:shd w:val="clear" w:color="auto" w:fill="auto"/>
            <w:noWrap/>
            <w:vAlign w:val="center"/>
          </w:tcPr>
          <w:p w14:paraId="6B73393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39(27-53)</w:t>
            </w:r>
          </w:p>
        </w:tc>
        <w:tc>
          <w:tcPr>
            <w:tcW w:w="1584" w:type="dxa"/>
            <w:shd w:val="clear" w:color="auto" w:fill="auto"/>
            <w:noWrap/>
            <w:vAlign w:val="center"/>
          </w:tcPr>
          <w:p w14:paraId="3E65D60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0.59(0.4-0.77)</w:t>
            </w:r>
          </w:p>
        </w:tc>
        <w:tc>
          <w:tcPr>
            <w:tcW w:w="1673" w:type="dxa"/>
            <w:shd w:val="clear" w:color="auto" w:fill="auto"/>
            <w:vAlign w:val="center"/>
          </w:tcPr>
          <w:p w14:paraId="63CFD00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6.22(3.51-10.79)</w:t>
            </w:r>
          </w:p>
        </w:tc>
      </w:tr>
      <w:tr w:rsidR="00AD3954" w:rsidRPr="00883362" w14:paraId="01112D38" w14:textId="77777777" w:rsidTr="007814D4">
        <w:trPr>
          <w:trHeight w:val="300"/>
        </w:trPr>
        <w:tc>
          <w:tcPr>
            <w:tcW w:w="1545" w:type="dxa"/>
            <w:shd w:val="clear" w:color="auto" w:fill="auto"/>
            <w:noWrap/>
            <w:vAlign w:val="center"/>
          </w:tcPr>
          <w:p w14:paraId="059FB9AF"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1.8</w:t>
            </w:r>
          </w:p>
        </w:tc>
        <w:tc>
          <w:tcPr>
            <w:tcW w:w="1296" w:type="dxa"/>
            <w:shd w:val="clear" w:color="auto" w:fill="auto"/>
            <w:noWrap/>
            <w:vAlign w:val="center"/>
          </w:tcPr>
          <w:p w14:paraId="5BA322D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43(26-60)</w:t>
            </w:r>
          </w:p>
        </w:tc>
        <w:tc>
          <w:tcPr>
            <w:tcW w:w="1296" w:type="dxa"/>
            <w:shd w:val="clear" w:color="auto" w:fill="auto"/>
            <w:noWrap/>
            <w:vAlign w:val="center"/>
          </w:tcPr>
          <w:p w14:paraId="1C7DBCF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93(91-96)</w:t>
            </w:r>
          </w:p>
        </w:tc>
        <w:tc>
          <w:tcPr>
            <w:tcW w:w="1296" w:type="dxa"/>
            <w:shd w:val="clear" w:color="auto" w:fill="auto"/>
            <w:noWrap/>
            <w:vAlign w:val="center"/>
          </w:tcPr>
          <w:p w14:paraId="1EC76EE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63F5801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39(26-53)</w:t>
            </w:r>
          </w:p>
        </w:tc>
        <w:tc>
          <w:tcPr>
            <w:tcW w:w="1584" w:type="dxa"/>
            <w:shd w:val="clear" w:color="auto" w:fill="auto"/>
            <w:noWrap/>
            <w:vAlign w:val="center"/>
          </w:tcPr>
          <w:p w14:paraId="5C3F975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0.61(0.43-0.8)</w:t>
            </w:r>
          </w:p>
        </w:tc>
        <w:tc>
          <w:tcPr>
            <w:tcW w:w="1673" w:type="dxa"/>
            <w:shd w:val="clear" w:color="auto" w:fill="auto"/>
            <w:vAlign w:val="center"/>
          </w:tcPr>
          <w:p w14:paraId="0E9EE70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6.34(3.5-11.01)</w:t>
            </w:r>
          </w:p>
        </w:tc>
      </w:tr>
      <w:tr w:rsidR="00AD3954" w:rsidRPr="00883362" w14:paraId="70945A33" w14:textId="77777777" w:rsidTr="007814D4">
        <w:trPr>
          <w:trHeight w:val="300"/>
        </w:trPr>
        <w:tc>
          <w:tcPr>
            <w:tcW w:w="1545" w:type="dxa"/>
            <w:shd w:val="clear" w:color="auto" w:fill="auto"/>
            <w:noWrap/>
            <w:vAlign w:val="center"/>
          </w:tcPr>
          <w:p w14:paraId="0B0069A1"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1.9</w:t>
            </w:r>
          </w:p>
        </w:tc>
        <w:tc>
          <w:tcPr>
            <w:tcW w:w="1296" w:type="dxa"/>
            <w:shd w:val="clear" w:color="auto" w:fill="auto"/>
            <w:noWrap/>
            <w:vAlign w:val="center"/>
          </w:tcPr>
          <w:p w14:paraId="29E1066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43(26-60)</w:t>
            </w:r>
          </w:p>
        </w:tc>
        <w:tc>
          <w:tcPr>
            <w:tcW w:w="1296" w:type="dxa"/>
            <w:shd w:val="clear" w:color="auto" w:fill="auto"/>
            <w:noWrap/>
            <w:vAlign w:val="center"/>
          </w:tcPr>
          <w:p w14:paraId="38BE81C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94(91-96)</w:t>
            </w:r>
          </w:p>
        </w:tc>
        <w:tc>
          <w:tcPr>
            <w:tcW w:w="1296" w:type="dxa"/>
            <w:shd w:val="clear" w:color="auto" w:fill="auto"/>
            <w:noWrap/>
            <w:vAlign w:val="center"/>
          </w:tcPr>
          <w:p w14:paraId="7F84A862"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1F3CA2E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42(28-57)</w:t>
            </w:r>
          </w:p>
        </w:tc>
        <w:tc>
          <w:tcPr>
            <w:tcW w:w="1584" w:type="dxa"/>
            <w:shd w:val="clear" w:color="auto" w:fill="auto"/>
            <w:noWrap/>
            <w:vAlign w:val="center"/>
          </w:tcPr>
          <w:p w14:paraId="74422F96"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0.61(0.43-0.79)</w:t>
            </w:r>
          </w:p>
        </w:tc>
        <w:tc>
          <w:tcPr>
            <w:tcW w:w="1673" w:type="dxa"/>
            <w:shd w:val="clear" w:color="auto" w:fill="auto"/>
            <w:vAlign w:val="center"/>
          </w:tcPr>
          <w:p w14:paraId="2A288C1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6.94(3.7-12.7)</w:t>
            </w:r>
          </w:p>
        </w:tc>
      </w:tr>
      <w:tr w:rsidR="00AD3954" w:rsidRPr="00883362" w14:paraId="0C0EBA84" w14:textId="77777777" w:rsidTr="007814D4">
        <w:trPr>
          <w:trHeight w:val="300"/>
        </w:trPr>
        <w:tc>
          <w:tcPr>
            <w:tcW w:w="1545" w:type="dxa"/>
            <w:shd w:val="clear" w:color="auto" w:fill="auto"/>
            <w:noWrap/>
            <w:vAlign w:val="center"/>
          </w:tcPr>
          <w:p w14:paraId="065547AC"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2.0</w:t>
            </w:r>
          </w:p>
        </w:tc>
        <w:tc>
          <w:tcPr>
            <w:tcW w:w="1296" w:type="dxa"/>
            <w:shd w:val="clear" w:color="auto" w:fill="auto"/>
            <w:noWrap/>
            <w:vAlign w:val="center"/>
          </w:tcPr>
          <w:p w14:paraId="10AB4FC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40(23-57)</w:t>
            </w:r>
          </w:p>
        </w:tc>
        <w:tc>
          <w:tcPr>
            <w:tcW w:w="1296" w:type="dxa"/>
            <w:shd w:val="clear" w:color="auto" w:fill="auto"/>
            <w:noWrap/>
            <w:vAlign w:val="center"/>
          </w:tcPr>
          <w:p w14:paraId="171F506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275CE04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3114E19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41(27-57)</w:t>
            </w:r>
          </w:p>
        </w:tc>
        <w:tc>
          <w:tcPr>
            <w:tcW w:w="1584" w:type="dxa"/>
            <w:shd w:val="clear" w:color="auto" w:fill="auto"/>
            <w:noWrap/>
            <w:vAlign w:val="center"/>
          </w:tcPr>
          <w:p w14:paraId="091FBAA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0.64(0.46-0.82)</w:t>
            </w:r>
          </w:p>
        </w:tc>
        <w:tc>
          <w:tcPr>
            <w:tcW w:w="1673" w:type="dxa"/>
            <w:shd w:val="clear" w:color="auto" w:fill="auto"/>
            <w:vAlign w:val="center"/>
          </w:tcPr>
          <w:p w14:paraId="2149174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6.8(3.53-12.7)</w:t>
            </w:r>
          </w:p>
        </w:tc>
      </w:tr>
      <w:tr w:rsidR="00AD3954" w:rsidRPr="00883362" w14:paraId="369AD795" w14:textId="77777777" w:rsidTr="007814D4">
        <w:trPr>
          <w:trHeight w:val="300"/>
        </w:trPr>
        <w:tc>
          <w:tcPr>
            <w:tcW w:w="1545" w:type="dxa"/>
            <w:shd w:val="clear" w:color="auto" w:fill="auto"/>
            <w:noWrap/>
            <w:vAlign w:val="center"/>
          </w:tcPr>
          <w:p w14:paraId="2C160484"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2.1</w:t>
            </w:r>
          </w:p>
        </w:tc>
        <w:tc>
          <w:tcPr>
            <w:tcW w:w="1296" w:type="dxa"/>
            <w:shd w:val="clear" w:color="auto" w:fill="auto"/>
            <w:noWrap/>
            <w:vAlign w:val="center"/>
          </w:tcPr>
          <w:p w14:paraId="63B7F60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40(23-57)</w:t>
            </w:r>
          </w:p>
        </w:tc>
        <w:tc>
          <w:tcPr>
            <w:tcW w:w="1296" w:type="dxa"/>
            <w:shd w:val="clear" w:color="auto" w:fill="auto"/>
            <w:noWrap/>
            <w:vAlign w:val="center"/>
          </w:tcPr>
          <w:p w14:paraId="2366154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95(93-97)</w:t>
            </w:r>
          </w:p>
        </w:tc>
        <w:tc>
          <w:tcPr>
            <w:tcW w:w="1296" w:type="dxa"/>
            <w:shd w:val="clear" w:color="auto" w:fill="auto"/>
            <w:noWrap/>
            <w:vAlign w:val="center"/>
          </w:tcPr>
          <w:p w14:paraId="1E4A269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1DB86A9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45(30-62)</w:t>
            </w:r>
          </w:p>
        </w:tc>
        <w:tc>
          <w:tcPr>
            <w:tcW w:w="1584" w:type="dxa"/>
            <w:shd w:val="clear" w:color="auto" w:fill="auto"/>
            <w:noWrap/>
            <w:vAlign w:val="center"/>
          </w:tcPr>
          <w:p w14:paraId="46DE11F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0.63(0.45-0.81)</w:t>
            </w:r>
          </w:p>
        </w:tc>
        <w:tc>
          <w:tcPr>
            <w:tcW w:w="1673" w:type="dxa"/>
            <w:shd w:val="clear" w:color="auto" w:fill="auto"/>
            <w:vAlign w:val="center"/>
          </w:tcPr>
          <w:p w14:paraId="5064659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8(4.16-16.19)</w:t>
            </w:r>
          </w:p>
        </w:tc>
      </w:tr>
      <w:tr w:rsidR="00AD3954" w:rsidRPr="00883362" w14:paraId="3199E67F" w14:textId="77777777" w:rsidTr="007814D4">
        <w:trPr>
          <w:trHeight w:val="300"/>
        </w:trPr>
        <w:tc>
          <w:tcPr>
            <w:tcW w:w="1545" w:type="dxa"/>
            <w:shd w:val="clear" w:color="auto" w:fill="auto"/>
            <w:noWrap/>
            <w:vAlign w:val="center"/>
          </w:tcPr>
          <w:p w14:paraId="6D4D34A9"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2.2</w:t>
            </w:r>
          </w:p>
        </w:tc>
        <w:tc>
          <w:tcPr>
            <w:tcW w:w="1296" w:type="dxa"/>
            <w:shd w:val="clear" w:color="auto" w:fill="auto"/>
            <w:noWrap/>
            <w:vAlign w:val="center"/>
          </w:tcPr>
          <w:p w14:paraId="45EA26D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40(23-57)</w:t>
            </w:r>
          </w:p>
        </w:tc>
        <w:tc>
          <w:tcPr>
            <w:tcW w:w="1296" w:type="dxa"/>
            <w:shd w:val="clear" w:color="auto" w:fill="auto"/>
            <w:noWrap/>
            <w:vAlign w:val="center"/>
          </w:tcPr>
          <w:p w14:paraId="42DFD74C"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2053615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39CB160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50(33-68)</w:t>
            </w:r>
          </w:p>
        </w:tc>
        <w:tc>
          <w:tcPr>
            <w:tcW w:w="1584" w:type="dxa"/>
            <w:shd w:val="clear" w:color="auto" w:fill="auto"/>
            <w:noWrap/>
            <w:vAlign w:val="center"/>
          </w:tcPr>
          <w:p w14:paraId="3F1A1F2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0.63(0.45-0.8)</w:t>
            </w:r>
          </w:p>
        </w:tc>
        <w:tc>
          <w:tcPr>
            <w:tcW w:w="1673" w:type="dxa"/>
            <w:shd w:val="clear" w:color="auto" w:fill="auto"/>
            <w:vAlign w:val="center"/>
          </w:tcPr>
          <w:p w14:paraId="682A15F9"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9.71(4.86-20.82)</w:t>
            </w:r>
          </w:p>
        </w:tc>
      </w:tr>
      <w:tr w:rsidR="00AD3954" w:rsidRPr="00883362" w14:paraId="507197D5" w14:textId="77777777" w:rsidTr="007814D4">
        <w:trPr>
          <w:trHeight w:val="300"/>
        </w:trPr>
        <w:tc>
          <w:tcPr>
            <w:tcW w:w="1545" w:type="dxa"/>
            <w:shd w:val="clear" w:color="auto" w:fill="auto"/>
            <w:noWrap/>
            <w:vAlign w:val="center"/>
          </w:tcPr>
          <w:p w14:paraId="782C6555"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2.3</w:t>
            </w:r>
          </w:p>
        </w:tc>
        <w:tc>
          <w:tcPr>
            <w:tcW w:w="1296" w:type="dxa"/>
            <w:shd w:val="clear" w:color="auto" w:fill="auto"/>
            <w:noWrap/>
            <w:vAlign w:val="center"/>
          </w:tcPr>
          <w:p w14:paraId="5A386DD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40(23-57)</w:t>
            </w:r>
          </w:p>
        </w:tc>
        <w:tc>
          <w:tcPr>
            <w:tcW w:w="1296" w:type="dxa"/>
            <w:shd w:val="clear" w:color="auto" w:fill="auto"/>
            <w:noWrap/>
            <w:vAlign w:val="center"/>
          </w:tcPr>
          <w:p w14:paraId="41DB4DB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15403EB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94(92-96)</w:t>
            </w:r>
          </w:p>
        </w:tc>
        <w:tc>
          <w:tcPr>
            <w:tcW w:w="1296" w:type="dxa"/>
            <w:shd w:val="clear" w:color="auto" w:fill="auto"/>
            <w:noWrap/>
            <w:vAlign w:val="center"/>
          </w:tcPr>
          <w:p w14:paraId="5CB1D967"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52(35-70)</w:t>
            </w:r>
          </w:p>
        </w:tc>
        <w:tc>
          <w:tcPr>
            <w:tcW w:w="1584" w:type="dxa"/>
            <w:shd w:val="clear" w:color="auto" w:fill="auto"/>
            <w:noWrap/>
            <w:vAlign w:val="center"/>
          </w:tcPr>
          <w:p w14:paraId="2DEE1AB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0.62(0.45-0.8)</w:t>
            </w:r>
          </w:p>
        </w:tc>
        <w:tc>
          <w:tcPr>
            <w:tcW w:w="1673" w:type="dxa"/>
            <w:shd w:val="clear" w:color="auto" w:fill="auto"/>
            <w:vAlign w:val="center"/>
          </w:tcPr>
          <w:p w14:paraId="228481B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10.46(5.18-23.06)</w:t>
            </w:r>
          </w:p>
        </w:tc>
      </w:tr>
      <w:tr w:rsidR="00AD3954" w:rsidRPr="00883362" w14:paraId="2CC9029F" w14:textId="77777777" w:rsidTr="007814D4">
        <w:trPr>
          <w:trHeight w:val="300"/>
        </w:trPr>
        <w:tc>
          <w:tcPr>
            <w:tcW w:w="1545" w:type="dxa"/>
            <w:shd w:val="clear" w:color="auto" w:fill="auto"/>
            <w:noWrap/>
            <w:vAlign w:val="center"/>
          </w:tcPr>
          <w:p w14:paraId="30DAA95C"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2.4</w:t>
            </w:r>
          </w:p>
        </w:tc>
        <w:tc>
          <w:tcPr>
            <w:tcW w:w="1296" w:type="dxa"/>
            <w:shd w:val="clear" w:color="auto" w:fill="auto"/>
            <w:noWrap/>
            <w:vAlign w:val="center"/>
          </w:tcPr>
          <w:p w14:paraId="4FA0063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37(20-54)</w:t>
            </w:r>
          </w:p>
        </w:tc>
        <w:tc>
          <w:tcPr>
            <w:tcW w:w="1296" w:type="dxa"/>
            <w:shd w:val="clear" w:color="auto" w:fill="auto"/>
            <w:noWrap/>
            <w:vAlign w:val="center"/>
          </w:tcPr>
          <w:p w14:paraId="491C2781"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96(94-98)</w:t>
            </w:r>
          </w:p>
        </w:tc>
        <w:tc>
          <w:tcPr>
            <w:tcW w:w="1296" w:type="dxa"/>
            <w:shd w:val="clear" w:color="auto" w:fill="auto"/>
            <w:noWrap/>
            <w:vAlign w:val="center"/>
          </w:tcPr>
          <w:p w14:paraId="5824556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94(92-95)</w:t>
            </w:r>
          </w:p>
        </w:tc>
        <w:tc>
          <w:tcPr>
            <w:tcW w:w="1296" w:type="dxa"/>
            <w:shd w:val="clear" w:color="auto" w:fill="auto"/>
            <w:noWrap/>
            <w:vAlign w:val="center"/>
          </w:tcPr>
          <w:p w14:paraId="04EE477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50(32-69)</w:t>
            </w:r>
          </w:p>
        </w:tc>
        <w:tc>
          <w:tcPr>
            <w:tcW w:w="1584" w:type="dxa"/>
            <w:shd w:val="clear" w:color="auto" w:fill="auto"/>
            <w:noWrap/>
            <w:vAlign w:val="center"/>
          </w:tcPr>
          <w:p w14:paraId="44374B6F"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0.65(0.48-0.82)</w:t>
            </w:r>
          </w:p>
        </w:tc>
        <w:tc>
          <w:tcPr>
            <w:tcW w:w="1673" w:type="dxa"/>
            <w:shd w:val="clear" w:color="auto" w:fill="auto"/>
            <w:vAlign w:val="center"/>
          </w:tcPr>
          <w:p w14:paraId="1855C090"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9.71(4.6-21.86)</w:t>
            </w:r>
          </w:p>
        </w:tc>
      </w:tr>
      <w:tr w:rsidR="00AD3954" w:rsidRPr="00883362" w14:paraId="57DC01C8" w14:textId="77777777" w:rsidTr="007814D4">
        <w:trPr>
          <w:trHeight w:val="305"/>
        </w:trPr>
        <w:tc>
          <w:tcPr>
            <w:tcW w:w="1545" w:type="dxa"/>
            <w:shd w:val="clear" w:color="auto" w:fill="auto"/>
            <w:noWrap/>
            <w:vAlign w:val="center"/>
          </w:tcPr>
          <w:p w14:paraId="36764AFB" w14:textId="77777777" w:rsidR="00AD3954" w:rsidRPr="00883362" w:rsidRDefault="00AD3954" w:rsidP="007814D4">
            <w:pPr>
              <w:spacing w:before="60" w:after="6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2.5</w:t>
            </w:r>
          </w:p>
        </w:tc>
        <w:tc>
          <w:tcPr>
            <w:tcW w:w="1296" w:type="dxa"/>
            <w:shd w:val="clear" w:color="auto" w:fill="auto"/>
            <w:noWrap/>
            <w:vAlign w:val="center"/>
          </w:tcPr>
          <w:p w14:paraId="73274204"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31(17-49)</w:t>
            </w:r>
          </w:p>
        </w:tc>
        <w:tc>
          <w:tcPr>
            <w:tcW w:w="1296" w:type="dxa"/>
            <w:shd w:val="clear" w:color="auto" w:fill="auto"/>
            <w:noWrap/>
            <w:vAlign w:val="center"/>
          </w:tcPr>
          <w:p w14:paraId="441C948E"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96(95-98)</w:t>
            </w:r>
          </w:p>
        </w:tc>
        <w:tc>
          <w:tcPr>
            <w:tcW w:w="1296" w:type="dxa"/>
            <w:shd w:val="clear" w:color="auto" w:fill="auto"/>
            <w:noWrap/>
            <w:vAlign w:val="center"/>
          </w:tcPr>
          <w:p w14:paraId="177BE43B"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93(92-95)</w:t>
            </w:r>
          </w:p>
        </w:tc>
        <w:tc>
          <w:tcPr>
            <w:tcW w:w="1296" w:type="dxa"/>
            <w:shd w:val="clear" w:color="auto" w:fill="auto"/>
            <w:noWrap/>
            <w:vAlign w:val="center"/>
          </w:tcPr>
          <w:p w14:paraId="06EF5A58"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48(29-67)</w:t>
            </w:r>
          </w:p>
        </w:tc>
        <w:tc>
          <w:tcPr>
            <w:tcW w:w="1584" w:type="dxa"/>
            <w:shd w:val="clear" w:color="auto" w:fill="auto"/>
            <w:noWrap/>
            <w:vAlign w:val="center"/>
          </w:tcPr>
          <w:p w14:paraId="27698A35"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0.71(0.54-0.87)</w:t>
            </w:r>
          </w:p>
        </w:tc>
        <w:tc>
          <w:tcPr>
            <w:tcW w:w="1673" w:type="dxa"/>
            <w:shd w:val="clear" w:color="auto" w:fill="auto"/>
            <w:vAlign w:val="center"/>
          </w:tcPr>
          <w:p w14:paraId="16E7DB7D" w14:textId="77777777" w:rsidR="00AD3954" w:rsidRPr="00883362" w:rsidRDefault="00AD3954" w:rsidP="007814D4">
            <w:pPr>
              <w:spacing w:after="0" w:line="240" w:lineRule="auto"/>
              <w:jc w:val="center"/>
              <w:rPr>
                <w:rFonts w:ascii="Arial" w:eastAsia="Times New Roman" w:hAnsi="Arial" w:cs="Arial"/>
                <w:color w:val="000000"/>
                <w:sz w:val="20"/>
                <w:szCs w:val="20"/>
                <w:lang w:eastAsia="zh-CN"/>
              </w:rPr>
            </w:pPr>
            <w:r w:rsidRPr="00883362">
              <w:rPr>
                <w:rFonts w:ascii="Arial" w:eastAsia="Times New Roman" w:hAnsi="Arial" w:cs="Arial"/>
                <w:color w:val="000000"/>
                <w:sz w:val="20"/>
                <w:szCs w:val="20"/>
                <w:lang w:eastAsia="zh-CN"/>
              </w:rPr>
              <w:t>8.9(3.97-19.43)</w:t>
            </w:r>
          </w:p>
        </w:tc>
      </w:tr>
    </w:tbl>
    <w:p w14:paraId="46076B51" w14:textId="18AB5ABA" w:rsidR="00AD3954" w:rsidRPr="00A72750" w:rsidRDefault="00AD3954" w:rsidP="00BD2C1D">
      <w:pPr>
        <w:spacing w:before="120" w:after="0"/>
        <w:rPr>
          <w:rFonts w:ascii="Arial" w:hAnsi="Arial" w:cs="Arial"/>
          <w:sz w:val="20"/>
          <w:szCs w:val="20"/>
        </w:rPr>
      </w:pPr>
      <w:r w:rsidRPr="003D0699">
        <w:rPr>
          <w:rFonts w:ascii="Arial" w:eastAsia="Times New Roman" w:hAnsi="Arial" w:cs="Arial"/>
          <w:sz w:val="20"/>
          <w:szCs w:val="24"/>
          <w:lang w:eastAsia="zh-CN"/>
        </w:rPr>
        <w:t>Sensitivity, specificity, negative and positive likelihood ratios are test characteristics that are independent of disease (AKI) prevalence.  Negative and positive predictive values depend on disease (AKI) prevalence and should be adjusted for populations with significantly different AKI prevalence than in this study (9.3% of patients in the combined Sapphire-Topaz cohort had moderate-severe AKI within 12 hours, Figure 1 in the main manuscript).</w:t>
      </w:r>
      <w:r w:rsidRPr="00A72750">
        <w:rPr>
          <w:rFonts w:ascii="Arial" w:eastAsia="Times New Roman" w:hAnsi="Arial" w:cs="Arial"/>
          <w:sz w:val="24"/>
          <w:szCs w:val="24"/>
          <w:lang w:eastAsia="zh-CN"/>
        </w:rPr>
        <w:br w:type="page"/>
      </w:r>
    </w:p>
    <w:p w14:paraId="25ACEB67" w14:textId="00C462B9" w:rsidR="00AD3954" w:rsidRPr="006756A7" w:rsidRDefault="00AD3954" w:rsidP="007814D4">
      <w:pPr>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eFigure 1. Enhancement of clinical model with [TIMP-2]</w:t>
      </w:r>
      <w:r>
        <w:rPr>
          <w:rFonts w:ascii="Tw Cen MT" w:eastAsia="Times New Roman" w:hAnsi="Tw Cen MT" w:cs="Arial"/>
          <w:b/>
          <w:sz w:val="24"/>
          <w:szCs w:val="24"/>
          <w:lang w:eastAsia="zh-CN"/>
        </w:rPr>
        <w:t>•</w:t>
      </w:r>
      <w:r>
        <w:rPr>
          <w:rFonts w:ascii="Arial" w:eastAsia="Times New Roman" w:hAnsi="Arial" w:cs="Arial"/>
          <w:b/>
          <w:sz w:val="24"/>
          <w:szCs w:val="24"/>
          <w:lang w:eastAsia="zh-CN"/>
        </w:rPr>
        <w:t>[IGFBP7]</w:t>
      </w:r>
    </w:p>
    <w:p w14:paraId="75CF9440" w14:textId="206829A6" w:rsidR="00AD3954" w:rsidRDefault="00AD3954" w:rsidP="007814D4">
      <w:pPr>
        <w:rPr>
          <w:rFonts w:ascii="Arial" w:hAnsi="Arial" w:cs="Arial"/>
        </w:rPr>
      </w:pPr>
    </w:p>
    <w:p w14:paraId="037CB882" w14:textId="5FBD0CAB" w:rsidR="0025364A" w:rsidRDefault="00F113F5" w:rsidP="007814D4">
      <w:pPr>
        <w:rPr>
          <w:rFonts w:ascii="Arial" w:hAnsi="Arial" w:cs="Arial"/>
        </w:rPr>
      </w:pPr>
      <w:r w:rsidRPr="008E7254">
        <w:rPr>
          <w:rFonts w:ascii="Arial" w:hAnsi="Arial" w:cs="Arial"/>
          <w:noProof/>
        </w:rPr>
        <w:drawing>
          <wp:inline distT="0" distB="0" distL="0" distR="0" wp14:anchorId="2E8C0D9C" wp14:editId="001E2A87">
            <wp:extent cx="5669280"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0565" b="49457"/>
                    <a:stretch/>
                  </pic:blipFill>
                  <pic:spPr bwMode="auto">
                    <a:xfrm>
                      <a:off x="0" y="0"/>
                      <a:ext cx="5669280" cy="5257800"/>
                    </a:xfrm>
                    <a:prstGeom prst="rect">
                      <a:avLst/>
                    </a:prstGeom>
                    <a:noFill/>
                    <a:ln>
                      <a:noFill/>
                    </a:ln>
                    <a:extLst>
                      <a:ext uri="{53640926-AAD7-44D8-BBD7-CCE9431645EC}">
                        <a14:shadowObscured xmlns:a14="http://schemas.microsoft.com/office/drawing/2010/main"/>
                      </a:ext>
                    </a:extLst>
                  </pic:spPr>
                </pic:pic>
              </a:graphicData>
            </a:graphic>
          </wp:inline>
        </w:drawing>
      </w:r>
    </w:p>
    <w:p w14:paraId="3777402E" w14:textId="77777777" w:rsidR="00AD3954" w:rsidRDefault="00AD3954" w:rsidP="007814D4">
      <w:pPr>
        <w:rPr>
          <w:rFonts w:ascii="Arial" w:hAnsi="Arial" w:cs="Arial"/>
        </w:rPr>
      </w:pPr>
      <w:r>
        <w:rPr>
          <w:rFonts w:ascii="Arial" w:hAnsi="Arial" w:cs="Arial"/>
          <w:sz w:val="20"/>
          <w:szCs w:val="20"/>
        </w:rPr>
        <w:t>Enhancement of c</w:t>
      </w:r>
      <w:r w:rsidRPr="00BF7179">
        <w:rPr>
          <w:rFonts w:ascii="Arial" w:hAnsi="Arial" w:cs="Arial"/>
          <w:sz w:val="20"/>
          <w:szCs w:val="20"/>
        </w:rPr>
        <w:t>lin</w:t>
      </w:r>
      <w:r>
        <w:rPr>
          <w:rFonts w:ascii="Arial" w:hAnsi="Arial" w:cs="Arial"/>
          <w:sz w:val="20"/>
          <w:szCs w:val="20"/>
        </w:rPr>
        <w:t>i</w:t>
      </w:r>
      <w:r w:rsidRPr="00BF7179">
        <w:rPr>
          <w:rFonts w:ascii="Arial" w:hAnsi="Arial" w:cs="Arial"/>
          <w:sz w:val="20"/>
          <w:szCs w:val="20"/>
        </w:rPr>
        <w:t>cal model by adding [TIMP-2]</w:t>
      </w:r>
      <w:r w:rsidRPr="00BF7179">
        <w:rPr>
          <w:rFonts w:ascii="Arial" w:hAnsi="Arial" w:cs="Arial"/>
          <w:i/>
          <w:sz w:val="20"/>
          <w:szCs w:val="20"/>
        </w:rPr>
        <w:t>•</w:t>
      </w:r>
      <w:r w:rsidRPr="00BF7179">
        <w:rPr>
          <w:rFonts w:ascii="Arial" w:hAnsi="Arial" w:cs="Arial"/>
          <w:sz w:val="20"/>
          <w:szCs w:val="20"/>
        </w:rPr>
        <w:t xml:space="preserve">[IGFBP7]. Risk assessment plots for the reference </w:t>
      </w:r>
      <w:r>
        <w:rPr>
          <w:rFonts w:ascii="Arial" w:hAnsi="Arial" w:cs="Arial"/>
          <w:sz w:val="20"/>
          <w:szCs w:val="20"/>
        </w:rPr>
        <w:t>clinical</w:t>
      </w:r>
      <w:r w:rsidRPr="00BF7179">
        <w:rPr>
          <w:rFonts w:ascii="Arial" w:hAnsi="Arial" w:cs="Arial"/>
          <w:sz w:val="20"/>
          <w:szCs w:val="20"/>
        </w:rPr>
        <w:t xml:space="preserve"> model (dashed lines) and new </w:t>
      </w:r>
      <w:r>
        <w:rPr>
          <w:rFonts w:ascii="Arial" w:hAnsi="Arial" w:cs="Arial"/>
          <w:sz w:val="20"/>
          <w:szCs w:val="20"/>
        </w:rPr>
        <w:t xml:space="preserve">model with </w:t>
      </w:r>
      <w:r w:rsidRPr="00BF7179">
        <w:rPr>
          <w:rFonts w:ascii="Arial" w:hAnsi="Arial" w:cs="Arial"/>
          <w:sz w:val="20"/>
          <w:szCs w:val="20"/>
        </w:rPr>
        <w:t>[TIMP-2]</w:t>
      </w:r>
      <w:r w:rsidRPr="00BF7179">
        <w:rPr>
          <w:rFonts w:ascii="Arial" w:hAnsi="Arial" w:cs="Arial"/>
          <w:i/>
          <w:sz w:val="20"/>
          <w:szCs w:val="20"/>
        </w:rPr>
        <w:t>•</w:t>
      </w:r>
      <w:r w:rsidRPr="00BF7179">
        <w:rPr>
          <w:rFonts w:ascii="Arial" w:hAnsi="Arial" w:cs="Arial"/>
          <w:sz w:val="20"/>
          <w:szCs w:val="20"/>
        </w:rPr>
        <w:t>[IGFBP7] (solid lines) were calculated from the</w:t>
      </w:r>
      <w:r>
        <w:rPr>
          <w:rFonts w:ascii="Arial" w:hAnsi="Arial" w:cs="Arial"/>
          <w:sz w:val="20"/>
          <w:szCs w:val="20"/>
        </w:rPr>
        <w:t xml:space="preserve"> two</w:t>
      </w:r>
      <w:r w:rsidRPr="00BF7179">
        <w:rPr>
          <w:rFonts w:ascii="Arial" w:hAnsi="Arial" w:cs="Arial"/>
          <w:sz w:val="20"/>
          <w:szCs w:val="20"/>
        </w:rPr>
        <w:t xml:space="preserve"> </w:t>
      </w:r>
      <w:r>
        <w:rPr>
          <w:rFonts w:ascii="Arial" w:hAnsi="Arial" w:cs="Arial"/>
          <w:sz w:val="20"/>
          <w:szCs w:val="20"/>
        </w:rPr>
        <w:t xml:space="preserve">models </w:t>
      </w:r>
      <w:r w:rsidRPr="00BF7179">
        <w:rPr>
          <w:rFonts w:ascii="Arial" w:hAnsi="Arial" w:cs="Arial"/>
          <w:sz w:val="20"/>
          <w:szCs w:val="20"/>
        </w:rPr>
        <w:t xml:space="preserve">shown in </w:t>
      </w:r>
      <w:r>
        <w:rPr>
          <w:rFonts w:ascii="Arial" w:hAnsi="Arial" w:cs="Arial"/>
          <w:sz w:val="20"/>
          <w:szCs w:val="20"/>
        </w:rPr>
        <w:t>Figure 4 of the main manuscript</w:t>
      </w:r>
      <w:r w:rsidRPr="00BF7179">
        <w:rPr>
          <w:rFonts w:ascii="Arial" w:hAnsi="Arial" w:cs="Arial"/>
          <w:sz w:val="20"/>
          <w:szCs w:val="20"/>
        </w:rPr>
        <w:t>. Red lines represent 1-specificity versus the calculated risk for those without an event (KIDIGO 2 or 3 AKI within 12h</w:t>
      </w:r>
      <w:r>
        <w:rPr>
          <w:rFonts w:ascii="Arial" w:hAnsi="Arial" w:cs="Arial"/>
          <w:sz w:val="20"/>
          <w:szCs w:val="20"/>
        </w:rPr>
        <w:t xml:space="preserve"> or clinical adjudication</w:t>
      </w:r>
      <w:r w:rsidRPr="00BF7179">
        <w:rPr>
          <w:rFonts w:ascii="Arial" w:hAnsi="Arial" w:cs="Arial"/>
          <w:sz w:val="20"/>
          <w:szCs w:val="20"/>
        </w:rPr>
        <w:t>); black lines represent sensitivity versus the calculated risk for those with an event. The larger difference between the solid black and red lines (</w:t>
      </w:r>
      <w:r>
        <w:rPr>
          <w:rFonts w:ascii="Arial" w:hAnsi="Arial" w:cs="Arial"/>
          <w:sz w:val="20"/>
          <w:szCs w:val="20"/>
        </w:rPr>
        <w:t xml:space="preserve">new model with </w:t>
      </w:r>
      <w:r w:rsidRPr="00BF7179">
        <w:rPr>
          <w:rFonts w:ascii="Arial" w:hAnsi="Arial" w:cs="Arial"/>
          <w:sz w:val="20"/>
          <w:szCs w:val="20"/>
        </w:rPr>
        <w:t>[TIMP-2]</w:t>
      </w:r>
      <w:r w:rsidRPr="00BF7179">
        <w:rPr>
          <w:rFonts w:ascii="Arial" w:hAnsi="Arial" w:cs="Arial"/>
          <w:i/>
          <w:sz w:val="20"/>
          <w:szCs w:val="20"/>
        </w:rPr>
        <w:t>•</w:t>
      </w:r>
      <w:r w:rsidRPr="00BF7179">
        <w:rPr>
          <w:rFonts w:ascii="Arial" w:hAnsi="Arial" w:cs="Arial"/>
          <w:sz w:val="20"/>
          <w:szCs w:val="20"/>
        </w:rPr>
        <w:t xml:space="preserve">[IGFBP7]) compared with the difference between the dashed black and red lines (reference </w:t>
      </w:r>
      <w:r>
        <w:rPr>
          <w:rFonts w:ascii="Arial" w:hAnsi="Arial" w:cs="Arial"/>
          <w:sz w:val="20"/>
          <w:szCs w:val="20"/>
        </w:rPr>
        <w:t>clinical</w:t>
      </w:r>
      <w:r w:rsidRPr="00BF7179">
        <w:rPr>
          <w:rFonts w:ascii="Arial" w:hAnsi="Arial" w:cs="Arial"/>
          <w:sz w:val="20"/>
          <w:szCs w:val="20"/>
        </w:rPr>
        <w:t xml:space="preserve"> model) indicates that addition of [TIMP-2]</w:t>
      </w:r>
      <w:r w:rsidRPr="00BF7179">
        <w:rPr>
          <w:rFonts w:ascii="Arial" w:hAnsi="Arial" w:cs="Arial"/>
          <w:i/>
          <w:sz w:val="20"/>
          <w:szCs w:val="20"/>
        </w:rPr>
        <w:t>•</w:t>
      </w:r>
      <w:r w:rsidRPr="00BF7179">
        <w:rPr>
          <w:rFonts w:ascii="Arial" w:hAnsi="Arial" w:cs="Arial"/>
          <w:sz w:val="20"/>
          <w:szCs w:val="20"/>
        </w:rPr>
        <w:t xml:space="preserve">[IGFBP7] enhances the risk model. </w:t>
      </w:r>
      <w:r>
        <w:rPr>
          <w:rFonts w:ascii="Arial" w:hAnsi="Arial" w:cs="Arial"/>
          <w:sz w:val="20"/>
          <w:szCs w:val="20"/>
        </w:rPr>
        <w:t>The NRI was two category at a risk cutoff equal to prevalence.</w:t>
      </w:r>
    </w:p>
    <w:p w14:paraId="0CAE8561" w14:textId="77777777" w:rsidR="00C822AA" w:rsidRDefault="00C822AA"/>
    <w:sectPr w:rsidR="00C822AA" w:rsidSect="007814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70A33" w14:textId="77777777" w:rsidR="00BD2C1D" w:rsidRDefault="00BD2C1D">
      <w:pPr>
        <w:spacing w:after="0" w:line="240" w:lineRule="auto"/>
      </w:pPr>
      <w:r>
        <w:separator/>
      </w:r>
    </w:p>
  </w:endnote>
  <w:endnote w:type="continuationSeparator" w:id="0">
    <w:p w14:paraId="587F4BE3" w14:textId="77777777" w:rsidR="00BD2C1D" w:rsidRDefault="00BD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F73F9" w14:textId="77777777" w:rsidR="00BD2C1D" w:rsidRDefault="00BD2C1D">
    <w:pPr>
      <w:pStyle w:val="Footer"/>
      <w:jc w:val="center"/>
    </w:pPr>
    <w:r>
      <w:fldChar w:fldCharType="begin"/>
    </w:r>
    <w:r>
      <w:instrText xml:space="preserve"> PAGE   \* MERGEFORMAT </w:instrText>
    </w:r>
    <w:r>
      <w:fldChar w:fldCharType="separate"/>
    </w:r>
    <w:r w:rsidR="00030968">
      <w:rPr>
        <w:noProof/>
      </w:rPr>
      <w:t>1</w:t>
    </w:r>
    <w:r>
      <w:rPr>
        <w:noProof/>
      </w:rPr>
      <w:fldChar w:fldCharType="end"/>
    </w:r>
  </w:p>
  <w:p w14:paraId="6F80CD07" w14:textId="77777777" w:rsidR="00BD2C1D" w:rsidRDefault="00BD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217EB" w14:textId="77777777" w:rsidR="00BD2C1D" w:rsidRDefault="00BD2C1D">
      <w:pPr>
        <w:spacing w:after="0" w:line="240" w:lineRule="auto"/>
      </w:pPr>
      <w:r>
        <w:separator/>
      </w:r>
    </w:p>
  </w:footnote>
  <w:footnote w:type="continuationSeparator" w:id="0">
    <w:p w14:paraId="34AACD1F" w14:textId="77777777" w:rsidR="00BD2C1D" w:rsidRDefault="00BD2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34C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34595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F4004186"/>
    <w:lvl w:ilvl="0">
      <w:start w:val="1"/>
      <w:numFmt w:val="decimal"/>
      <w:lvlText w:val="%1."/>
      <w:lvlJc w:val="left"/>
      <w:pPr>
        <w:tabs>
          <w:tab w:val="num" w:pos="360"/>
        </w:tabs>
        <w:ind w:left="360" w:hanging="360"/>
      </w:pPr>
      <w:rPr>
        <w:rFonts w:cs="Times New Roman"/>
      </w:rPr>
    </w:lvl>
  </w:abstractNum>
  <w:abstractNum w:abstractNumId="3">
    <w:nsid w:val="001969C4"/>
    <w:multiLevelType w:val="hybridMultilevel"/>
    <w:tmpl w:val="1DC2E0BE"/>
    <w:lvl w:ilvl="0" w:tplc="4F68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2D67E8"/>
    <w:multiLevelType w:val="hybridMultilevel"/>
    <w:tmpl w:val="04EC2D8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22B5A6F"/>
    <w:multiLevelType w:val="hybridMultilevel"/>
    <w:tmpl w:val="DCDCA440"/>
    <w:lvl w:ilvl="0" w:tplc="F28A6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14C3E"/>
    <w:multiLevelType w:val="hybridMultilevel"/>
    <w:tmpl w:val="DB5E61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C2519D"/>
    <w:multiLevelType w:val="hybridMultilevel"/>
    <w:tmpl w:val="EB7A6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1D5B11"/>
    <w:multiLevelType w:val="multilevel"/>
    <w:tmpl w:val="EC588B9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35553B"/>
    <w:multiLevelType w:val="hybridMultilevel"/>
    <w:tmpl w:val="B5DC5FE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125D24"/>
    <w:multiLevelType w:val="hybridMultilevel"/>
    <w:tmpl w:val="EE16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F6442"/>
    <w:multiLevelType w:val="hybridMultilevel"/>
    <w:tmpl w:val="1FCE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F97F5C"/>
    <w:multiLevelType w:val="hybridMultilevel"/>
    <w:tmpl w:val="881041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A31FB"/>
    <w:multiLevelType w:val="multilevel"/>
    <w:tmpl w:val="5500513E"/>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1.%2"/>
      <w:lvlJc w:val="left"/>
      <w:pPr>
        <w:tabs>
          <w:tab w:val="num" w:pos="1080"/>
        </w:tabs>
        <w:ind w:left="1080" w:hanging="72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4">
    <w:nsid w:val="1688165A"/>
    <w:multiLevelType w:val="hybridMultilevel"/>
    <w:tmpl w:val="6B24C4DA"/>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A7398A"/>
    <w:multiLevelType w:val="hybridMultilevel"/>
    <w:tmpl w:val="3C560A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5945635"/>
    <w:multiLevelType w:val="multilevel"/>
    <w:tmpl w:val="FF529A0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nsid w:val="273712BA"/>
    <w:multiLevelType w:val="hybridMultilevel"/>
    <w:tmpl w:val="264A60A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nsid w:val="29A145E8"/>
    <w:multiLevelType w:val="hybridMultilevel"/>
    <w:tmpl w:val="DF30CB82"/>
    <w:lvl w:ilvl="0" w:tplc="4394EC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F39AB"/>
    <w:multiLevelType w:val="multilevel"/>
    <w:tmpl w:val="2C6807EC"/>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1.%2"/>
      <w:lvlJc w:val="left"/>
      <w:pPr>
        <w:tabs>
          <w:tab w:val="num" w:pos="1080"/>
        </w:tabs>
        <w:ind w:left="1080" w:hanging="72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3CA135BB"/>
    <w:multiLevelType w:val="hybridMultilevel"/>
    <w:tmpl w:val="03E4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0644A6"/>
    <w:multiLevelType w:val="hybridMultilevel"/>
    <w:tmpl w:val="BEB6C5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70453"/>
    <w:multiLevelType w:val="hybridMultilevel"/>
    <w:tmpl w:val="3C223906"/>
    <w:lvl w:ilvl="0" w:tplc="F0103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00FC2"/>
    <w:multiLevelType w:val="hybridMultilevel"/>
    <w:tmpl w:val="1DC2E0BE"/>
    <w:lvl w:ilvl="0" w:tplc="4F68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E7740"/>
    <w:multiLevelType w:val="hybridMultilevel"/>
    <w:tmpl w:val="4EF6C5F0"/>
    <w:lvl w:ilvl="0" w:tplc="4394ECE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C4FE9"/>
    <w:multiLevelType w:val="hybridMultilevel"/>
    <w:tmpl w:val="8D0211B0"/>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2383C55"/>
    <w:multiLevelType w:val="multilevel"/>
    <w:tmpl w:val="AB3A58A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7">
    <w:nsid w:val="63A50DF3"/>
    <w:multiLevelType w:val="hybridMultilevel"/>
    <w:tmpl w:val="A3FED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274563"/>
    <w:multiLevelType w:val="hybridMultilevel"/>
    <w:tmpl w:val="4EA0B63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000702"/>
    <w:multiLevelType w:val="hybridMultilevel"/>
    <w:tmpl w:val="C0A4D85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944034"/>
    <w:multiLevelType w:val="hybridMultilevel"/>
    <w:tmpl w:val="8F5C5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7D31CA9"/>
    <w:multiLevelType w:val="multilevel"/>
    <w:tmpl w:val="F7CABA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b w:val="0"/>
        <w:sz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78F77370"/>
    <w:multiLevelType w:val="hybridMultilevel"/>
    <w:tmpl w:val="CF9C3182"/>
    <w:lvl w:ilvl="0" w:tplc="205851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41204B"/>
    <w:multiLevelType w:val="hybridMultilevel"/>
    <w:tmpl w:val="15D29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2"/>
  </w:num>
  <w:num w:numId="3">
    <w:abstractNumId w:val="22"/>
  </w:num>
  <w:num w:numId="4">
    <w:abstractNumId w:val="23"/>
  </w:num>
  <w:num w:numId="5">
    <w:abstractNumId w:val="3"/>
  </w:num>
  <w:num w:numId="6">
    <w:abstractNumId w:val="31"/>
  </w:num>
  <w:num w:numId="7">
    <w:abstractNumId w:val="25"/>
  </w:num>
  <w:num w:numId="8">
    <w:abstractNumId w:val="11"/>
  </w:num>
  <w:num w:numId="9">
    <w:abstractNumId w:val="8"/>
  </w:num>
  <w:num w:numId="10">
    <w:abstractNumId w:val="17"/>
  </w:num>
  <w:num w:numId="11">
    <w:abstractNumId w:val="9"/>
  </w:num>
  <w:num w:numId="12">
    <w:abstractNumId w:val="2"/>
  </w:num>
  <w:num w:numId="13">
    <w:abstractNumId w:val="15"/>
  </w:num>
  <w:num w:numId="14">
    <w:abstractNumId w:val="21"/>
  </w:num>
  <w:num w:numId="15">
    <w:abstractNumId w:val="12"/>
  </w:num>
  <w:num w:numId="16">
    <w:abstractNumId w:val="4"/>
  </w:num>
  <w:num w:numId="17">
    <w:abstractNumId w:val="6"/>
  </w:num>
  <w:num w:numId="18">
    <w:abstractNumId w:val="29"/>
  </w:num>
  <w:num w:numId="19">
    <w:abstractNumId w:val="18"/>
  </w:num>
  <w:num w:numId="20">
    <w:abstractNumId w:val="24"/>
  </w:num>
  <w:num w:numId="21">
    <w:abstractNumId w:val="14"/>
  </w:num>
  <w:num w:numId="22">
    <w:abstractNumId w:val="28"/>
  </w:num>
  <w:num w:numId="23">
    <w:abstractNumId w:val="16"/>
  </w:num>
  <w:num w:numId="24">
    <w:abstractNumId w:val="1"/>
  </w:num>
  <w:num w:numId="25">
    <w:abstractNumId w:val="20"/>
  </w:num>
  <w:num w:numId="26">
    <w:abstractNumId w:val="26"/>
  </w:num>
  <w:num w:numId="27">
    <w:abstractNumId w:val="19"/>
  </w:num>
  <w:num w:numId="28">
    <w:abstractNumId w:val="13"/>
  </w:num>
  <w:num w:numId="29">
    <w:abstractNumId w:val="27"/>
  </w:num>
  <w:num w:numId="30">
    <w:abstractNumId w:val="33"/>
  </w:num>
  <w:num w:numId="31">
    <w:abstractNumId w:val="7"/>
  </w:num>
  <w:num w:numId="32">
    <w:abstractNumId w:val="30"/>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AD3954"/>
    <w:rsid w:val="000167BC"/>
    <w:rsid w:val="00030968"/>
    <w:rsid w:val="000F47E8"/>
    <w:rsid w:val="0010050B"/>
    <w:rsid w:val="0025364A"/>
    <w:rsid w:val="002C48C0"/>
    <w:rsid w:val="0046509A"/>
    <w:rsid w:val="0050255E"/>
    <w:rsid w:val="005A483F"/>
    <w:rsid w:val="007814D4"/>
    <w:rsid w:val="007C261C"/>
    <w:rsid w:val="00805D1D"/>
    <w:rsid w:val="008A2EE5"/>
    <w:rsid w:val="008E7254"/>
    <w:rsid w:val="00942F06"/>
    <w:rsid w:val="009476E8"/>
    <w:rsid w:val="00A41A90"/>
    <w:rsid w:val="00A50832"/>
    <w:rsid w:val="00AC607A"/>
    <w:rsid w:val="00AD3954"/>
    <w:rsid w:val="00BD2C1D"/>
    <w:rsid w:val="00C238F4"/>
    <w:rsid w:val="00C822AA"/>
    <w:rsid w:val="00CA23CB"/>
    <w:rsid w:val="00E20997"/>
    <w:rsid w:val="00F113F5"/>
    <w:rsid w:val="00F2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54"/>
    <w:rPr>
      <w:rFonts w:ascii="Calibri" w:eastAsia="Calibri" w:hAnsi="Calibri" w:cs="Times New Roman"/>
    </w:rPr>
  </w:style>
  <w:style w:type="paragraph" w:styleId="Heading1">
    <w:name w:val="heading 1"/>
    <w:aliases w:val="1,h1"/>
    <w:basedOn w:val="Normal"/>
    <w:next w:val="Normal"/>
    <w:link w:val="Heading1Char"/>
    <w:qFormat/>
    <w:rsid w:val="00AD3954"/>
    <w:pPr>
      <w:keepNext/>
      <w:numPr>
        <w:numId w:val="6"/>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2,h2,H2"/>
    <w:basedOn w:val="Normal"/>
    <w:next w:val="Normal"/>
    <w:link w:val="Heading2Char"/>
    <w:qFormat/>
    <w:rsid w:val="00AD3954"/>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aliases w:val="3,h3,H3"/>
    <w:basedOn w:val="Normal"/>
    <w:next w:val="Normal"/>
    <w:link w:val="Heading3Char"/>
    <w:qFormat/>
    <w:rsid w:val="00AD3954"/>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aliases w:val="4,h4"/>
    <w:basedOn w:val="Normal"/>
    <w:next w:val="Normal"/>
    <w:link w:val="Heading4Char"/>
    <w:qFormat/>
    <w:rsid w:val="00AD3954"/>
    <w:pPr>
      <w:keepNext/>
      <w:numPr>
        <w:ilvl w:val="3"/>
        <w:numId w:val="6"/>
      </w:numPr>
      <w:spacing w:before="240" w:after="60" w:line="240" w:lineRule="auto"/>
      <w:outlineLvl w:val="3"/>
    </w:pPr>
    <w:rPr>
      <w:rFonts w:ascii="Times New Roman" w:eastAsia="Times New Roman" w:hAnsi="Times New Roman"/>
      <w:b/>
      <w:bCs/>
      <w:sz w:val="28"/>
      <w:szCs w:val="28"/>
    </w:rPr>
  </w:style>
  <w:style w:type="paragraph" w:styleId="Heading5">
    <w:name w:val="heading 5"/>
    <w:aliases w:val="5,h5"/>
    <w:basedOn w:val="Normal"/>
    <w:next w:val="Normal"/>
    <w:link w:val="Heading5Char"/>
    <w:qFormat/>
    <w:rsid w:val="00AD3954"/>
    <w:pPr>
      <w:numPr>
        <w:ilvl w:val="4"/>
        <w:numId w:val="6"/>
      </w:numPr>
      <w:spacing w:before="240" w:after="60" w:line="240" w:lineRule="auto"/>
      <w:outlineLvl w:val="4"/>
    </w:pPr>
    <w:rPr>
      <w:rFonts w:ascii="Times New Roman" w:eastAsia="Times New Roman" w:hAnsi="Times New Roman"/>
      <w:b/>
      <w:bCs/>
      <w:i/>
      <w:iCs/>
      <w:sz w:val="26"/>
      <w:szCs w:val="26"/>
    </w:rPr>
  </w:style>
  <w:style w:type="paragraph" w:styleId="Heading6">
    <w:name w:val="heading 6"/>
    <w:aliases w:val="6,h6"/>
    <w:basedOn w:val="Normal"/>
    <w:next w:val="Normal"/>
    <w:link w:val="Heading6Char"/>
    <w:qFormat/>
    <w:rsid w:val="00AD3954"/>
    <w:pPr>
      <w:numPr>
        <w:ilvl w:val="5"/>
        <w:numId w:val="6"/>
      </w:numPr>
      <w:spacing w:before="240" w:after="60" w:line="240" w:lineRule="auto"/>
      <w:outlineLvl w:val="5"/>
    </w:pPr>
    <w:rPr>
      <w:rFonts w:ascii="Times New Roman" w:eastAsia="Times New Roman" w:hAnsi="Times New Roman"/>
      <w:b/>
      <w:bCs/>
    </w:rPr>
  </w:style>
  <w:style w:type="paragraph" w:styleId="Heading7">
    <w:name w:val="heading 7"/>
    <w:aliases w:val="7,h7"/>
    <w:basedOn w:val="Normal"/>
    <w:next w:val="Normal"/>
    <w:link w:val="Heading7Char"/>
    <w:qFormat/>
    <w:rsid w:val="00AD3954"/>
    <w:pPr>
      <w:numPr>
        <w:ilvl w:val="6"/>
        <w:numId w:val="6"/>
      </w:numPr>
      <w:spacing w:before="240" w:after="60" w:line="240" w:lineRule="auto"/>
      <w:outlineLvl w:val="6"/>
    </w:pPr>
    <w:rPr>
      <w:rFonts w:ascii="Times New Roman" w:eastAsia="Times New Roman" w:hAnsi="Times New Roman"/>
      <w:sz w:val="24"/>
      <w:szCs w:val="24"/>
    </w:rPr>
  </w:style>
  <w:style w:type="paragraph" w:styleId="Heading8">
    <w:name w:val="heading 8"/>
    <w:aliases w:val="8,h8"/>
    <w:basedOn w:val="Normal"/>
    <w:next w:val="Normal"/>
    <w:link w:val="Heading8Char"/>
    <w:qFormat/>
    <w:rsid w:val="00AD3954"/>
    <w:pPr>
      <w:numPr>
        <w:ilvl w:val="7"/>
        <w:numId w:val="6"/>
      </w:numPr>
      <w:spacing w:before="240" w:after="60" w:line="240" w:lineRule="auto"/>
      <w:outlineLvl w:val="7"/>
    </w:pPr>
    <w:rPr>
      <w:rFonts w:ascii="Times New Roman" w:eastAsia="Times New Roman" w:hAnsi="Times New Roman"/>
      <w:i/>
      <w:iCs/>
      <w:sz w:val="24"/>
      <w:szCs w:val="24"/>
    </w:rPr>
  </w:style>
  <w:style w:type="paragraph" w:styleId="Heading9">
    <w:name w:val="heading 9"/>
    <w:aliases w:val="9,h9"/>
    <w:basedOn w:val="Normal"/>
    <w:next w:val="Normal"/>
    <w:link w:val="Heading9Char"/>
    <w:qFormat/>
    <w:rsid w:val="00AD3954"/>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rsid w:val="00AD3954"/>
    <w:rPr>
      <w:rFonts w:ascii="Arial" w:eastAsia="Times New Roman" w:hAnsi="Arial" w:cs="Arial"/>
      <w:b/>
      <w:bCs/>
      <w:kern w:val="32"/>
      <w:sz w:val="32"/>
      <w:szCs w:val="32"/>
    </w:rPr>
  </w:style>
  <w:style w:type="character" w:customStyle="1" w:styleId="Heading2Char">
    <w:name w:val="Heading 2 Char"/>
    <w:aliases w:val="2 Char,h2 Char,H2 Char"/>
    <w:link w:val="Heading2"/>
    <w:rsid w:val="00AD3954"/>
    <w:rPr>
      <w:rFonts w:ascii="Arial" w:eastAsia="Times New Roman" w:hAnsi="Arial" w:cs="Arial"/>
      <w:b/>
      <w:bCs/>
      <w:i/>
      <w:iCs/>
      <w:sz w:val="28"/>
      <w:szCs w:val="28"/>
    </w:rPr>
  </w:style>
  <w:style w:type="character" w:customStyle="1" w:styleId="Heading3Char">
    <w:name w:val="Heading 3 Char"/>
    <w:aliases w:val="3 Char,h3 Char,H3 Char"/>
    <w:link w:val="Heading3"/>
    <w:rsid w:val="00AD3954"/>
    <w:rPr>
      <w:rFonts w:ascii="Arial" w:eastAsia="Times New Roman" w:hAnsi="Arial" w:cs="Arial"/>
      <w:b/>
      <w:bCs/>
      <w:sz w:val="26"/>
      <w:szCs w:val="26"/>
    </w:rPr>
  </w:style>
  <w:style w:type="character" w:customStyle="1" w:styleId="Heading4Char">
    <w:name w:val="Heading 4 Char"/>
    <w:aliases w:val="4 Char,h4 Char"/>
    <w:link w:val="Heading4"/>
    <w:rsid w:val="00AD3954"/>
    <w:rPr>
      <w:rFonts w:ascii="Times New Roman" w:eastAsia="Times New Roman" w:hAnsi="Times New Roman" w:cs="Times New Roman"/>
      <w:b/>
      <w:bCs/>
      <w:sz w:val="28"/>
      <w:szCs w:val="28"/>
    </w:rPr>
  </w:style>
  <w:style w:type="character" w:customStyle="1" w:styleId="Heading5Char">
    <w:name w:val="Heading 5 Char"/>
    <w:aliases w:val="5 Char,h5 Char"/>
    <w:link w:val="Heading5"/>
    <w:rsid w:val="00AD3954"/>
    <w:rPr>
      <w:rFonts w:ascii="Times New Roman" w:eastAsia="Times New Roman" w:hAnsi="Times New Roman" w:cs="Times New Roman"/>
      <w:b/>
      <w:bCs/>
      <w:i/>
      <w:iCs/>
      <w:sz w:val="26"/>
      <w:szCs w:val="26"/>
    </w:rPr>
  </w:style>
  <w:style w:type="character" w:customStyle="1" w:styleId="Heading6Char">
    <w:name w:val="Heading 6 Char"/>
    <w:aliases w:val="6 Char,h6 Char"/>
    <w:link w:val="Heading6"/>
    <w:rsid w:val="00AD3954"/>
    <w:rPr>
      <w:rFonts w:ascii="Times New Roman" w:eastAsia="Times New Roman" w:hAnsi="Times New Roman" w:cs="Times New Roman"/>
      <w:b/>
      <w:bCs/>
    </w:rPr>
  </w:style>
  <w:style w:type="character" w:customStyle="1" w:styleId="Heading7Char">
    <w:name w:val="Heading 7 Char"/>
    <w:aliases w:val="7 Char,h7 Char"/>
    <w:link w:val="Heading7"/>
    <w:rsid w:val="00AD3954"/>
    <w:rPr>
      <w:rFonts w:ascii="Times New Roman" w:eastAsia="Times New Roman" w:hAnsi="Times New Roman" w:cs="Times New Roman"/>
      <w:sz w:val="24"/>
      <w:szCs w:val="24"/>
    </w:rPr>
  </w:style>
  <w:style w:type="character" w:customStyle="1" w:styleId="Heading8Char">
    <w:name w:val="Heading 8 Char"/>
    <w:aliases w:val="8 Char,h8 Char"/>
    <w:link w:val="Heading8"/>
    <w:rsid w:val="00AD3954"/>
    <w:rPr>
      <w:rFonts w:ascii="Times New Roman" w:eastAsia="Times New Roman" w:hAnsi="Times New Roman" w:cs="Times New Roman"/>
      <w:i/>
      <w:iCs/>
      <w:sz w:val="24"/>
      <w:szCs w:val="24"/>
    </w:rPr>
  </w:style>
  <w:style w:type="character" w:customStyle="1" w:styleId="Heading9Char">
    <w:name w:val="Heading 9 Char"/>
    <w:aliases w:val="9 Char,h9 Char"/>
    <w:link w:val="Heading9"/>
    <w:rsid w:val="00AD3954"/>
    <w:rPr>
      <w:rFonts w:ascii="Arial" w:eastAsia="Times New Roman" w:hAnsi="Arial" w:cs="Arial"/>
    </w:rPr>
  </w:style>
  <w:style w:type="character" w:styleId="CommentReference">
    <w:name w:val="annotation reference"/>
    <w:uiPriority w:val="99"/>
    <w:semiHidden/>
    <w:unhideWhenUsed/>
    <w:rsid w:val="00AD3954"/>
    <w:rPr>
      <w:sz w:val="16"/>
      <w:szCs w:val="16"/>
    </w:rPr>
  </w:style>
  <w:style w:type="paragraph" w:styleId="CommentText">
    <w:name w:val="annotation text"/>
    <w:basedOn w:val="Normal"/>
    <w:link w:val="CommentTextChar"/>
    <w:uiPriority w:val="99"/>
    <w:semiHidden/>
    <w:unhideWhenUsed/>
    <w:rsid w:val="00AD3954"/>
    <w:pPr>
      <w:spacing w:line="240" w:lineRule="auto"/>
    </w:pPr>
    <w:rPr>
      <w:sz w:val="20"/>
      <w:szCs w:val="20"/>
    </w:rPr>
  </w:style>
  <w:style w:type="character" w:customStyle="1" w:styleId="CommentTextChar">
    <w:name w:val="Comment Text Char"/>
    <w:link w:val="CommentText"/>
    <w:uiPriority w:val="99"/>
    <w:semiHidden/>
    <w:rsid w:val="00AD39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3954"/>
    <w:rPr>
      <w:b/>
      <w:bCs/>
    </w:rPr>
  </w:style>
  <w:style w:type="character" w:customStyle="1" w:styleId="CommentSubjectChar">
    <w:name w:val="Comment Subject Char"/>
    <w:link w:val="CommentSubject"/>
    <w:uiPriority w:val="99"/>
    <w:semiHidden/>
    <w:rsid w:val="00AD395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D39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954"/>
    <w:rPr>
      <w:rFonts w:ascii="Tahoma" w:eastAsia="Calibri" w:hAnsi="Tahoma" w:cs="Tahoma"/>
      <w:sz w:val="16"/>
      <w:szCs w:val="16"/>
    </w:rPr>
  </w:style>
  <w:style w:type="paragraph" w:styleId="BodyText">
    <w:name w:val="Body Text"/>
    <w:basedOn w:val="Normal"/>
    <w:link w:val="BodyTextChar"/>
    <w:rsid w:val="00AD395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D3954"/>
    <w:rPr>
      <w:rFonts w:ascii="Times New Roman" w:eastAsia="Times New Roman" w:hAnsi="Times New Roman" w:cs="Times New Roman"/>
      <w:sz w:val="24"/>
      <w:szCs w:val="24"/>
    </w:rPr>
  </w:style>
  <w:style w:type="paragraph" w:styleId="ListBullet3">
    <w:name w:val="List Bullet 3"/>
    <w:basedOn w:val="Normal"/>
    <w:rsid w:val="00AD3954"/>
    <w:pPr>
      <w:numPr>
        <w:numId w:val="24"/>
      </w:numPr>
      <w:spacing w:after="0" w:line="240" w:lineRule="auto"/>
    </w:pPr>
    <w:rPr>
      <w:rFonts w:ascii="Times New Roman" w:eastAsia="Times New Roman" w:hAnsi="Times New Roman"/>
      <w:sz w:val="24"/>
      <w:szCs w:val="24"/>
    </w:rPr>
  </w:style>
  <w:style w:type="paragraph" w:customStyle="1" w:styleId="TOCHeading1">
    <w:name w:val="TOC Heading1"/>
    <w:basedOn w:val="Heading1"/>
    <w:next w:val="Normal"/>
    <w:uiPriority w:val="39"/>
    <w:semiHidden/>
    <w:unhideWhenUsed/>
    <w:qFormat/>
    <w:rsid w:val="00AD3954"/>
    <w:pPr>
      <w:keepLines/>
      <w:numPr>
        <w:numId w:val="0"/>
      </w:numPr>
      <w:spacing w:before="480" w:after="0" w:line="276" w:lineRule="auto"/>
      <w:outlineLvl w:val="9"/>
    </w:pPr>
    <w:rPr>
      <w:rFonts w:ascii="Cambria" w:eastAsia="MS Gothic" w:hAnsi="Cambria" w:cs="Times New Roman"/>
      <w:color w:val="365F91"/>
      <w:kern w:val="0"/>
      <w:sz w:val="28"/>
      <w:szCs w:val="28"/>
    </w:rPr>
  </w:style>
  <w:style w:type="paragraph" w:styleId="TOC3">
    <w:name w:val="toc 3"/>
    <w:basedOn w:val="Normal"/>
    <w:next w:val="Normal"/>
    <w:autoRedefine/>
    <w:uiPriority w:val="39"/>
    <w:unhideWhenUsed/>
    <w:qFormat/>
    <w:rsid w:val="00AD3954"/>
    <w:pPr>
      <w:spacing w:after="100"/>
      <w:ind w:left="440"/>
    </w:pPr>
  </w:style>
  <w:style w:type="character" w:styleId="Hyperlink">
    <w:name w:val="Hyperlink"/>
    <w:uiPriority w:val="99"/>
    <w:unhideWhenUsed/>
    <w:rsid w:val="00AD3954"/>
    <w:rPr>
      <w:color w:val="0000FF"/>
      <w:u w:val="single"/>
    </w:rPr>
  </w:style>
  <w:style w:type="paragraph" w:styleId="TOC2">
    <w:name w:val="toc 2"/>
    <w:basedOn w:val="Normal"/>
    <w:next w:val="Normal"/>
    <w:autoRedefine/>
    <w:uiPriority w:val="39"/>
    <w:semiHidden/>
    <w:unhideWhenUsed/>
    <w:qFormat/>
    <w:rsid w:val="00AD3954"/>
    <w:pPr>
      <w:spacing w:after="100"/>
      <w:ind w:left="220"/>
    </w:pPr>
    <w:rPr>
      <w:rFonts w:eastAsia="MS Mincho"/>
    </w:rPr>
  </w:style>
  <w:style w:type="paragraph" w:styleId="TOC1">
    <w:name w:val="toc 1"/>
    <w:basedOn w:val="Normal"/>
    <w:next w:val="Normal"/>
    <w:autoRedefine/>
    <w:uiPriority w:val="39"/>
    <w:unhideWhenUsed/>
    <w:qFormat/>
    <w:rsid w:val="00AD3954"/>
    <w:pPr>
      <w:spacing w:after="100"/>
    </w:pPr>
    <w:rPr>
      <w:rFonts w:eastAsia="MS Mincho"/>
    </w:rPr>
  </w:style>
  <w:style w:type="paragraph" w:styleId="NormalWeb">
    <w:name w:val="Normal (Web)"/>
    <w:basedOn w:val="Normal"/>
    <w:uiPriority w:val="99"/>
    <w:semiHidden/>
    <w:unhideWhenUsed/>
    <w:rsid w:val="00AD39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D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54"/>
    <w:rPr>
      <w:rFonts w:ascii="Calibri" w:eastAsia="Calibri" w:hAnsi="Calibri" w:cs="Times New Roman"/>
    </w:rPr>
  </w:style>
  <w:style w:type="paragraph" w:styleId="Footer">
    <w:name w:val="footer"/>
    <w:basedOn w:val="Normal"/>
    <w:link w:val="FooterChar"/>
    <w:uiPriority w:val="99"/>
    <w:unhideWhenUsed/>
    <w:rsid w:val="00AD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54"/>
    <w:rPr>
      <w:rFonts w:ascii="Calibri" w:eastAsia="Calibri" w:hAnsi="Calibri" w:cs="Times New Roman"/>
    </w:rPr>
  </w:style>
  <w:style w:type="character" w:styleId="Emphasis">
    <w:name w:val="Emphasis"/>
    <w:uiPriority w:val="20"/>
    <w:qFormat/>
    <w:rsid w:val="00AD3954"/>
    <w:rPr>
      <w:i/>
      <w:iCs/>
    </w:rPr>
  </w:style>
  <w:style w:type="table" w:styleId="TableGrid">
    <w:name w:val="Table Grid"/>
    <w:basedOn w:val="TableNormal"/>
    <w:uiPriority w:val="59"/>
    <w:rsid w:val="00AD3954"/>
    <w:pPr>
      <w:spacing w:after="0" w:line="240" w:lineRule="auto"/>
    </w:pPr>
    <w:rPr>
      <w:rFonts w:ascii="Calibri" w:eastAsia="MS Mincho"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3954"/>
    <w:rPr>
      <w:color w:val="800080"/>
      <w:u w:val="single"/>
    </w:rPr>
  </w:style>
  <w:style w:type="paragraph" w:styleId="ListParagraph">
    <w:name w:val="List Paragraph"/>
    <w:basedOn w:val="Normal"/>
    <w:uiPriority w:val="34"/>
    <w:qFormat/>
    <w:rsid w:val="00E2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54"/>
    <w:rPr>
      <w:rFonts w:ascii="Calibri" w:eastAsia="Calibri" w:hAnsi="Calibri" w:cs="Times New Roman"/>
    </w:rPr>
  </w:style>
  <w:style w:type="paragraph" w:styleId="Heading1">
    <w:name w:val="heading 1"/>
    <w:aliases w:val="1,h1"/>
    <w:basedOn w:val="Normal"/>
    <w:next w:val="Normal"/>
    <w:link w:val="Heading1Char"/>
    <w:qFormat/>
    <w:rsid w:val="00AD3954"/>
    <w:pPr>
      <w:keepNext/>
      <w:numPr>
        <w:numId w:val="6"/>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2,h2,H2"/>
    <w:basedOn w:val="Normal"/>
    <w:next w:val="Normal"/>
    <w:link w:val="Heading2Char"/>
    <w:qFormat/>
    <w:rsid w:val="00AD3954"/>
    <w:pPr>
      <w:keepNext/>
      <w:numPr>
        <w:ilvl w:val="1"/>
        <w:numId w:val="6"/>
      </w:numPr>
      <w:spacing w:before="240" w:after="60" w:line="240" w:lineRule="auto"/>
      <w:outlineLvl w:val="1"/>
    </w:pPr>
    <w:rPr>
      <w:rFonts w:ascii="Arial" w:eastAsia="Times New Roman" w:hAnsi="Arial" w:cs="Arial"/>
      <w:b/>
      <w:bCs/>
      <w:i/>
      <w:iCs/>
      <w:sz w:val="28"/>
      <w:szCs w:val="28"/>
    </w:rPr>
  </w:style>
  <w:style w:type="paragraph" w:styleId="Heading3">
    <w:name w:val="heading 3"/>
    <w:aliases w:val="3,h3,H3"/>
    <w:basedOn w:val="Normal"/>
    <w:next w:val="Normal"/>
    <w:link w:val="Heading3Char"/>
    <w:qFormat/>
    <w:rsid w:val="00AD3954"/>
    <w:pPr>
      <w:keepNext/>
      <w:numPr>
        <w:ilvl w:val="2"/>
        <w:numId w:val="6"/>
      </w:numPr>
      <w:spacing w:before="240" w:after="60" w:line="240" w:lineRule="auto"/>
      <w:outlineLvl w:val="2"/>
    </w:pPr>
    <w:rPr>
      <w:rFonts w:ascii="Arial" w:eastAsia="Times New Roman" w:hAnsi="Arial" w:cs="Arial"/>
      <w:b/>
      <w:bCs/>
      <w:sz w:val="26"/>
      <w:szCs w:val="26"/>
    </w:rPr>
  </w:style>
  <w:style w:type="paragraph" w:styleId="Heading4">
    <w:name w:val="heading 4"/>
    <w:aliases w:val="4,h4"/>
    <w:basedOn w:val="Normal"/>
    <w:next w:val="Normal"/>
    <w:link w:val="Heading4Char"/>
    <w:qFormat/>
    <w:rsid w:val="00AD3954"/>
    <w:pPr>
      <w:keepNext/>
      <w:numPr>
        <w:ilvl w:val="3"/>
        <w:numId w:val="6"/>
      </w:numPr>
      <w:spacing w:before="240" w:after="60" w:line="240" w:lineRule="auto"/>
      <w:outlineLvl w:val="3"/>
    </w:pPr>
    <w:rPr>
      <w:rFonts w:ascii="Times New Roman" w:eastAsia="Times New Roman" w:hAnsi="Times New Roman"/>
      <w:b/>
      <w:bCs/>
      <w:sz w:val="28"/>
      <w:szCs w:val="28"/>
    </w:rPr>
  </w:style>
  <w:style w:type="paragraph" w:styleId="Heading5">
    <w:name w:val="heading 5"/>
    <w:aliases w:val="5,h5"/>
    <w:basedOn w:val="Normal"/>
    <w:next w:val="Normal"/>
    <w:link w:val="Heading5Char"/>
    <w:qFormat/>
    <w:rsid w:val="00AD3954"/>
    <w:pPr>
      <w:numPr>
        <w:ilvl w:val="4"/>
        <w:numId w:val="6"/>
      </w:numPr>
      <w:spacing w:before="240" w:after="60" w:line="240" w:lineRule="auto"/>
      <w:outlineLvl w:val="4"/>
    </w:pPr>
    <w:rPr>
      <w:rFonts w:ascii="Times New Roman" w:eastAsia="Times New Roman" w:hAnsi="Times New Roman"/>
      <w:b/>
      <w:bCs/>
      <w:i/>
      <w:iCs/>
      <w:sz w:val="26"/>
      <w:szCs w:val="26"/>
    </w:rPr>
  </w:style>
  <w:style w:type="paragraph" w:styleId="Heading6">
    <w:name w:val="heading 6"/>
    <w:aliases w:val="6,h6"/>
    <w:basedOn w:val="Normal"/>
    <w:next w:val="Normal"/>
    <w:link w:val="Heading6Char"/>
    <w:qFormat/>
    <w:rsid w:val="00AD3954"/>
    <w:pPr>
      <w:numPr>
        <w:ilvl w:val="5"/>
        <w:numId w:val="6"/>
      </w:numPr>
      <w:spacing w:before="240" w:after="60" w:line="240" w:lineRule="auto"/>
      <w:outlineLvl w:val="5"/>
    </w:pPr>
    <w:rPr>
      <w:rFonts w:ascii="Times New Roman" w:eastAsia="Times New Roman" w:hAnsi="Times New Roman"/>
      <w:b/>
      <w:bCs/>
    </w:rPr>
  </w:style>
  <w:style w:type="paragraph" w:styleId="Heading7">
    <w:name w:val="heading 7"/>
    <w:aliases w:val="7,h7"/>
    <w:basedOn w:val="Normal"/>
    <w:next w:val="Normal"/>
    <w:link w:val="Heading7Char"/>
    <w:qFormat/>
    <w:rsid w:val="00AD3954"/>
    <w:pPr>
      <w:numPr>
        <w:ilvl w:val="6"/>
        <w:numId w:val="6"/>
      </w:numPr>
      <w:spacing w:before="240" w:after="60" w:line="240" w:lineRule="auto"/>
      <w:outlineLvl w:val="6"/>
    </w:pPr>
    <w:rPr>
      <w:rFonts w:ascii="Times New Roman" w:eastAsia="Times New Roman" w:hAnsi="Times New Roman"/>
      <w:sz w:val="24"/>
      <w:szCs w:val="24"/>
    </w:rPr>
  </w:style>
  <w:style w:type="paragraph" w:styleId="Heading8">
    <w:name w:val="heading 8"/>
    <w:aliases w:val="8,h8"/>
    <w:basedOn w:val="Normal"/>
    <w:next w:val="Normal"/>
    <w:link w:val="Heading8Char"/>
    <w:qFormat/>
    <w:rsid w:val="00AD3954"/>
    <w:pPr>
      <w:numPr>
        <w:ilvl w:val="7"/>
        <w:numId w:val="6"/>
      </w:numPr>
      <w:spacing w:before="240" w:after="60" w:line="240" w:lineRule="auto"/>
      <w:outlineLvl w:val="7"/>
    </w:pPr>
    <w:rPr>
      <w:rFonts w:ascii="Times New Roman" w:eastAsia="Times New Roman" w:hAnsi="Times New Roman"/>
      <w:i/>
      <w:iCs/>
      <w:sz w:val="24"/>
      <w:szCs w:val="24"/>
    </w:rPr>
  </w:style>
  <w:style w:type="paragraph" w:styleId="Heading9">
    <w:name w:val="heading 9"/>
    <w:aliases w:val="9,h9"/>
    <w:basedOn w:val="Normal"/>
    <w:next w:val="Normal"/>
    <w:link w:val="Heading9Char"/>
    <w:qFormat/>
    <w:rsid w:val="00AD3954"/>
    <w:pPr>
      <w:numPr>
        <w:ilvl w:val="8"/>
        <w:numId w:val="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rsid w:val="00AD3954"/>
    <w:rPr>
      <w:rFonts w:ascii="Arial" w:eastAsia="Times New Roman" w:hAnsi="Arial" w:cs="Arial"/>
      <w:b/>
      <w:bCs/>
      <w:kern w:val="32"/>
      <w:sz w:val="32"/>
      <w:szCs w:val="32"/>
    </w:rPr>
  </w:style>
  <w:style w:type="character" w:customStyle="1" w:styleId="Heading2Char">
    <w:name w:val="Heading 2 Char"/>
    <w:aliases w:val="2 Char,h2 Char,H2 Char"/>
    <w:link w:val="Heading2"/>
    <w:rsid w:val="00AD3954"/>
    <w:rPr>
      <w:rFonts w:ascii="Arial" w:eastAsia="Times New Roman" w:hAnsi="Arial" w:cs="Arial"/>
      <w:b/>
      <w:bCs/>
      <w:i/>
      <w:iCs/>
      <w:sz w:val="28"/>
      <w:szCs w:val="28"/>
    </w:rPr>
  </w:style>
  <w:style w:type="character" w:customStyle="1" w:styleId="Heading3Char">
    <w:name w:val="Heading 3 Char"/>
    <w:aliases w:val="3 Char,h3 Char,H3 Char"/>
    <w:link w:val="Heading3"/>
    <w:rsid w:val="00AD3954"/>
    <w:rPr>
      <w:rFonts w:ascii="Arial" w:eastAsia="Times New Roman" w:hAnsi="Arial" w:cs="Arial"/>
      <w:b/>
      <w:bCs/>
      <w:sz w:val="26"/>
      <w:szCs w:val="26"/>
    </w:rPr>
  </w:style>
  <w:style w:type="character" w:customStyle="1" w:styleId="Heading4Char">
    <w:name w:val="Heading 4 Char"/>
    <w:aliases w:val="4 Char,h4 Char"/>
    <w:link w:val="Heading4"/>
    <w:rsid w:val="00AD3954"/>
    <w:rPr>
      <w:rFonts w:ascii="Times New Roman" w:eastAsia="Times New Roman" w:hAnsi="Times New Roman" w:cs="Times New Roman"/>
      <w:b/>
      <w:bCs/>
      <w:sz w:val="28"/>
      <w:szCs w:val="28"/>
    </w:rPr>
  </w:style>
  <w:style w:type="character" w:customStyle="1" w:styleId="Heading5Char">
    <w:name w:val="Heading 5 Char"/>
    <w:aliases w:val="5 Char,h5 Char"/>
    <w:link w:val="Heading5"/>
    <w:rsid w:val="00AD3954"/>
    <w:rPr>
      <w:rFonts w:ascii="Times New Roman" w:eastAsia="Times New Roman" w:hAnsi="Times New Roman" w:cs="Times New Roman"/>
      <w:b/>
      <w:bCs/>
      <w:i/>
      <w:iCs/>
      <w:sz w:val="26"/>
      <w:szCs w:val="26"/>
    </w:rPr>
  </w:style>
  <w:style w:type="character" w:customStyle="1" w:styleId="Heading6Char">
    <w:name w:val="Heading 6 Char"/>
    <w:aliases w:val="6 Char,h6 Char"/>
    <w:link w:val="Heading6"/>
    <w:rsid w:val="00AD3954"/>
    <w:rPr>
      <w:rFonts w:ascii="Times New Roman" w:eastAsia="Times New Roman" w:hAnsi="Times New Roman" w:cs="Times New Roman"/>
      <w:b/>
      <w:bCs/>
    </w:rPr>
  </w:style>
  <w:style w:type="character" w:customStyle="1" w:styleId="Heading7Char">
    <w:name w:val="Heading 7 Char"/>
    <w:aliases w:val="7 Char,h7 Char"/>
    <w:link w:val="Heading7"/>
    <w:rsid w:val="00AD3954"/>
    <w:rPr>
      <w:rFonts w:ascii="Times New Roman" w:eastAsia="Times New Roman" w:hAnsi="Times New Roman" w:cs="Times New Roman"/>
      <w:sz w:val="24"/>
      <w:szCs w:val="24"/>
    </w:rPr>
  </w:style>
  <w:style w:type="character" w:customStyle="1" w:styleId="Heading8Char">
    <w:name w:val="Heading 8 Char"/>
    <w:aliases w:val="8 Char,h8 Char"/>
    <w:link w:val="Heading8"/>
    <w:rsid w:val="00AD3954"/>
    <w:rPr>
      <w:rFonts w:ascii="Times New Roman" w:eastAsia="Times New Roman" w:hAnsi="Times New Roman" w:cs="Times New Roman"/>
      <w:i/>
      <w:iCs/>
      <w:sz w:val="24"/>
      <w:szCs w:val="24"/>
    </w:rPr>
  </w:style>
  <w:style w:type="character" w:customStyle="1" w:styleId="Heading9Char">
    <w:name w:val="Heading 9 Char"/>
    <w:aliases w:val="9 Char,h9 Char"/>
    <w:link w:val="Heading9"/>
    <w:rsid w:val="00AD3954"/>
    <w:rPr>
      <w:rFonts w:ascii="Arial" w:eastAsia="Times New Roman" w:hAnsi="Arial" w:cs="Arial"/>
    </w:rPr>
  </w:style>
  <w:style w:type="character" w:styleId="CommentReference">
    <w:name w:val="annotation reference"/>
    <w:uiPriority w:val="99"/>
    <w:semiHidden/>
    <w:unhideWhenUsed/>
    <w:rsid w:val="00AD3954"/>
    <w:rPr>
      <w:sz w:val="16"/>
      <w:szCs w:val="16"/>
    </w:rPr>
  </w:style>
  <w:style w:type="paragraph" w:styleId="CommentText">
    <w:name w:val="annotation text"/>
    <w:basedOn w:val="Normal"/>
    <w:link w:val="CommentTextChar"/>
    <w:uiPriority w:val="99"/>
    <w:semiHidden/>
    <w:unhideWhenUsed/>
    <w:rsid w:val="00AD3954"/>
    <w:pPr>
      <w:spacing w:line="240" w:lineRule="auto"/>
    </w:pPr>
    <w:rPr>
      <w:sz w:val="20"/>
      <w:szCs w:val="20"/>
    </w:rPr>
  </w:style>
  <w:style w:type="character" w:customStyle="1" w:styleId="CommentTextChar">
    <w:name w:val="Comment Text Char"/>
    <w:link w:val="CommentText"/>
    <w:uiPriority w:val="99"/>
    <w:semiHidden/>
    <w:rsid w:val="00AD39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3954"/>
    <w:rPr>
      <w:b/>
      <w:bCs/>
    </w:rPr>
  </w:style>
  <w:style w:type="character" w:customStyle="1" w:styleId="CommentSubjectChar">
    <w:name w:val="Comment Subject Char"/>
    <w:link w:val="CommentSubject"/>
    <w:uiPriority w:val="99"/>
    <w:semiHidden/>
    <w:rsid w:val="00AD395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D39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954"/>
    <w:rPr>
      <w:rFonts w:ascii="Tahoma" w:eastAsia="Calibri" w:hAnsi="Tahoma" w:cs="Tahoma"/>
      <w:sz w:val="16"/>
      <w:szCs w:val="16"/>
    </w:rPr>
  </w:style>
  <w:style w:type="paragraph" w:styleId="BodyText">
    <w:name w:val="Body Text"/>
    <w:basedOn w:val="Normal"/>
    <w:link w:val="BodyTextChar"/>
    <w:rsid w:val="00AD3954"/>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D3954"/>
    <w:rPr>
      <w:rFonts w:ascii="Times New Roman" w:eastAsia="Times New Roman" w:hAnsi="Times New Roman" w:cs="Times New Roman"/>
      <w:sz w:val="24"/>
      <w:szCs w:val="24"/>
    </w:rPr>
  </w:style>
  <w:style w:type="paragraph" w:styleId="ListBullet3">
    <w:name w:val="List Bullet 3"/>
    <w:basedOn w:val="Normal"/>
    <w:rsid w:val="00AD3954"/>
    <w:pPr>
      <w:numPr>
        <w:numId w:val="24"/>
      </w:numPr>
      <w:spacing w:after="0" w:line="240" w:lineRule="auto"/>
    </w:pPr>
    <w:rPr>
      <w:rFonts w:ascii="Times New Roman" w:eastAsia="Times New Roman" w:hAnsi="Times New Roman"/>
      <w:sz w:val="24"/>
      <w:szCs w:val="24"/>
    </w:rPr>
  </w:style>
  <w:style w:type="paragraph" w:customStyle="1" w:styleId="TOCHeading1">
    <w:name w:val="TOC Heading1"/>
    <w:basedOn w:val="Heading1"/>
    <w:next w:val="Normal"/>
    <w:uiPriority w:val="39"/>
    <w:semiHidden/>
    <w:unhideWhenUsed/>
    <w:qFormat/>
    <w:rsid w:val="00AD3954"/>
    <w:pPr>
      <w:keepLines/>
      <w:numPr>
        <w:numId w:val="0"/>
      </w:numPr>
      <w:spacing w:before="480" w:after="0" w:line="276" w:lineRule="auto"/>
      <w:outlineLvl w:val="9"/>
    </w:pPr>
    <w:rPr>
      <w:rFonts w:ascii="Cambria" w:eastAsia="MS Gothic" w:hAnsi="Cambria" w:cs="Times New Roman"/>
      <w:color w:val="365F91"/>
      <w:kern w:val="0"/>
      <w:sz w:val="28"/>
      <w:szCs w:val="28"/>
    </w:rPr>
  </w:style>
  <w:style w:type="paragraph" w:styleId="TOC3">
    <w:name w:val="toc 3"/>
    <w:basedOn w:val="Normal"/>
    <w:next w:val="Normal"/>
    <w:autoRedefine/>
    <w:uiPriority w:val="39"/>
    <w:unhideWhenUsed/>
    <w:qFormat/>
    <w:rsid w:val="00AD3954"/>
    <w:pPr>
      <w:spacing w:after="100"/>
      <w:ind w:left="440"/>
    </w:pPr>
  </w:style>
  <w:style w:type="character" w:styleId="Hyperlink">
    <w:name w:val="Hyperlink"/>
    <w:uiPriority w:val="99"/>
    <w:unhideWhenUsed/>
    <w:rsid w:val="00AD3954"/>
    <w:rPr>
      <w:color w:val="0000FF"/>
      <w:u w:val="single"/>
    </w:rPr>
  </w:style>
  <w:style w:type="paragraph" w:styleId="TOC2">
    <w:name w:val="toc 2"/>
    <w:basedOn w:val="Normal"/>
    <w:next w:val="Normal"/>
    <w:autoRedefine/>
    <w:uiPriority w:val="39"/>
    <w:semiHidden/>
    <w:unhideWhenUsed/>
    <w:qFormat/>
    <w:rsid w:val="00AD3954"/>
    <w:pPr>
      <w:spacing w:after="100"/>
      <w:ind w:left="220"/>
    </w:pPr>
    <w:rPr>
      <w:rFonts w:eastAsia="MS Mincho"/>
    </w:rPr>
  </w:style>
  <w:style w:type="paragraph" w:styleId="TOC1">
    <w:name w:val="toc 1"/>
    <w:basedOn w:val="Normal"/>
    <w:next w:val="Normal"/>
    <w:autoRedefine/>
    <w:uiPriority w:val="39"/>
    <w:unhideWhenUsed/>
    <w:qFormat/>
    <w:rsid w:val="00AD3954"/>
    <w:pPr>
      <w:spacing w:after="100"/>
    </w:pPr>
    <w:rPr>
      <w:rFonts w:eastAsia="MS Mincho"/>
    </w:rPr>
  </w:style>
  <w:style w:type="paragraph" w:styleId="NormalWeb">
    <w:name w:val="Normal (Web)"/>
    <w:basedOn w:val="Normal"/>
    <w:uiPriority w:val="99"/>
    <w:semiHidden/>
    <w:unhideWhenUsed/>
    <w:rsid w:val="00AD39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D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954"/>
    <w:rPr>
      <w:rFonts w:ascii="Calibri" w:eastAsia="Calibri" w:hAnsi="Calibri" w:cs="Times New Roman"/>
    </w:rPr>
  </w:style>
  <w:style w:type="paragraph" w:styleId="Footer">
    <w:name w:val="footer"/>
    <w:basedOn w:val="Normal"/>
    <w:link w:val="FooterChar"/>
    <w:uiPriority w:val="99"/>
    <w:unhideWhenUsed/>
    <w:rsid w:val="00AD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954"/>
    <w:rPr>
      <w:rFonts w:ascii="Calibri" w:eastAsia="Calibri" w:hAnsi="Calibri" w:cs="Times New Roman"/>
    </w:rPr>
  </w:style>
  <w:style w:type="character" w:styleId="Emphasis">
    <w:name w:val="Emphasis"/>
    <w:uiPriority w:val="20"/>
    <w:qFormat/>
    <w:rsid w:val="00AD3954"/>
    <w:rPr>
      <w:i/>
      <w:iCs/>
    </w:rPr>
  </w:style>
  <w:style w:type="table" w:styleId="TableGrid">
    <w:name w:val="Table Grid"/>
    <w:basedOn w:val="TableNormal"/>
    <w:uiPriority w:val="59"/>
    <w:rsid w:val="00AD3954"/>
    <w:pPr>
      <w:spacing w:after="0" w:line="240" w:lineRule="auto"/>
    </w:pPr>
    <w:rPr>
      <w:rFonts w:ascii="Calibri" w:eastAsia="MS Mincho"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D3954"/>
    <w:rPr>
      <w:color w:val="800080"/>
      <w:u w:val="single"/>
    </w:rPr>
  </w:style>
  <w:style w:type="paragraph" w:styleId="ListParagraph">
    <w:name w:val="List Paragraph"/>
    <w:basedOn w:val="Normal"/>
    <w:uiPriority w:val="34"/>
    <w:qFormat/>
    <w:rsid w:val="00E2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Gunnerson, Kyle</dc:creator>
  <cp:lastModifiedBy>Robertson, Dawn</cp:lastModifiedBy>
  <cp:revision>2</cp:revision>
  <dcterms:created xsi:type="dcterms:W3CDTF">2015-08-05T13:33:00Z</dcterms:created>
  <dcterms:modified xsi:type="dcterms:W3CDTF">2015-08-05T13:33:00Z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