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8009E3" w14:textId="77777777" w:rsidR="005B4427" w:rsidRPr="005E0CF5" w:rsidRDefault="005B4427" w:rsidP="005B4427">
      <w:pPr>
        <w:spacing w:before="120"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98A2128" wp14:editId="6326CC14">
            <wp:extent cx="5936615" cy="2784475"/>
            <wp:effectExtent l="0" t="0" r="698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6615" cy="278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3081E95" w14:textId="386D8E28" w:rsidR="005B4427" w:rsidRDefault="005B4427" w:rsidP="005B4427">
      <w:pPr>
        <w:spacing w:before="120" w:after="120" w:line="480" w:lineRule="auto"/>
        <w:rPr>
          <w:rFonts w:ascii="Times New Roman" w:hAnsi="Times New Roman" w:cs="Times New Roman"/>
          <w:sz w:val="24"/>
          <w:szCs w:val="24"/>
        </w:rPr>
      </w:pPr>
      <w:r w:rsidRPr="005E0CF5">
        <w:rPr>
          <w:rFonts w:ascii="Times New Roman" w:hAnsi="Times New Roman" w:cs="Times New Roman"/>
          <w:b/>
          <w:bCs/>
          <w:sz w:val="24"/>
          <w:szCs w:val="24"/>
        </w:rPr>
        <w:t xml:space="preserve">Supplemental Figure 2: </w:t>
      </w:r>
      <w:r w:rsidRPr="005E0CF5">
        <w:rPr>
          <w:rFonts w:ascii="Times New Roman" w:hAnsi="Times New Roman" w:cs="Times New Roman"/>
          <w:bCs/>
          <w:sz w:val="24"/>
          <w:szCs w:val="24"/>
        </w:rPr>
        <w:t>Comparison of Somatosensory Evoked Potentials (SSEP) and Motor Evoked potentials (MEP) between REBOA and Rescue Stent treated animals.</w:t>
      </w:r>
      <w:r w:rsidRPr="005E0CF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E0CF5">
        <w:rPr>
          <w:rFonts w:ascii="Times New Roman" w:hAnsi="Times New Roman" w:cs="Times New Roman"/>
          <w:sz w:val="24"/>
          <w:szCs w:val="24"/>
        </w:rPr>
        <w:t xml:space="preserve">  Tracings at Baseline and immediately after the Damage Control Phase (DCP) are shown. While SSEP and MEP waveforms seen at baseline in REBOA animals </w:t>
      </w:r>
      <w:r w:rsidR="00387A85" w:rsidRPr="00BF3124">
        <w:rPr>
          <w:rFonts w:ascii="Times New Roman" w:hAnsi="Times New Roman" w:cs="Times New Roman"/>
          <w:sz w:val="24"/>
          <w:szCs w:val="24"/>
        </w:rPr>
        <w:t>(red arrows) disappear</w:t>
      </w:r>
      <w:r w:rsidR="00387A85">
        <w:rPr>
          <w:rFonts w:ascii="Times New Roman" w:hAnsi="Times New Roman" w:cs="Times New Roman"/>
          <w:sz w:val="24"/>
          <w:szCs w:val="24"/>
        </w:rPr>
        <w:t xml:space="preserve"> </w:t>
      </w:r>
      <w:r w:rsidRPr="005E0CF5">
        <w:rPr>
          <w:rFonts w:ascii="Times New Roman" w:hAnsi="Times New Roman" w:cs="Times New Roman"/>
          <w:sz w:val="24"/>
          <w:szCs w:val="24"/>
        </w:rPr>
        <w:t>minutes into the DCP, they are preserved among Rescue Stent animals (</w:t>
      </w:r>
      <w:r w:rsidR="00387A85" w:rsidRPr="00BF3124">
        <w:rPr>
          <w:rFonts w:ascii="Times New Roman" w:hAnsi="Times New Roman" w:cs="Times New Roman"/>
          <w:sz w:val="24"/>
          <w:szCs w:val="24"/>
        </w:rPr>
        <w:t>white</w:t>
      </w:r>
      <w:r w:rsidRPr="00BF3124">
        <w:rPr>
          <w:rFonts w:ascii="Times New Roman" w:hAnsi="Times New Roman" w:cs="Times New Roman"/>
          <w:sz w:val="24"/>
          <w:szCs w:val="24"/>
        </w:rPr>
        <w:t xml:space="preserve"> arrows</w:t>
      </w:r>
      <w:r w:rsidRPr="005E0CF5">
        <w:rPr>
          <w:rFonts w:ascii="Times New Roman" w:hAnsi="Times New Roman" w:cs="Times New Roman"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61949D63" w14:textId="77777777" w:rsidR="00614B68" w:rsidRDefault="00BF3124"/>
    <w:sectPr w:rsidR="00614B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427"/>
    <w:rsid w:val="00387A85"/>
    <w:rsid w:val="005B4427"/>
    <w:rsid w:val="0072628D"/>
    <w:rsid w:val="00BF3124"/>
    <w:rsid w:val="00EC5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2302"/>
  <w15:chartTrackingRefBased/>
  <w15:docId w15:val="{1EE4D70A-CC8A-408C-B6BD-D4539EE5E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B44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Hein, Megan</dc:creator>
  <cp:keywords/>
  <dc:description/>
  <cp:lastModifiedBy>Hein, Megan</cp:lastModifiedBy>
  <cp:revision>2</cp:revision>
  <dcterms:created xsi:type="dcterms:W3CDTF">2020-05-04T21:09:00Z</dcterms:created>
  <dcterms:modified xsi:type="dcterms:W3CDTF">2020-05-04T21:09:00Z</dcterms:modified>
</cp:coreProperties>
</file>