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A6C1" w14:textId="77777777" w:rsidR="003C0F60" w:rsidRDefault="003C0F60" w:rsidP="003C0F60">
      <w:pPr>
        <w:spacing w:after="0" w:line="240" w:lineRule="auto"/>
        <w:rPr>
          <w:rFonts w:ascii="Times New Roman" w:hAnsi="Times New Roman" w:cs="Times New Roman"/>
          <w:sz w:val="18"/>
          <w:szCs w:val="18"/>
        </w:rPr>
      </w:pPr>
      <w:r w:rsidRPr="00856B97">
        <w:rPr>
          <w:rFonts w:ascii="Times New Roman" w:hAnsi="Times New Roman" w:cs="Times New Roman"/>
          <w:b/>
          <w:bCs/>
        </w:rPr>
        <w:t xml:space="preserve">Supplementary Table </w:t>
      </w:r>
      <w:r>
        <w:rPr>
          <w:rFonts w:ascii="Times New Roman" w:hAnsi="Times New Roman" w:cs="Times New Roman"/>
          <w:b/>
          <w:bCs/>
        </w:rPr>
        <w:t>3. Adjusted estimates for the ICU mortality.</w:t>
      </w:r>
    </w:p>
    <w:p w14:paraId="260E00EC" w14:textId="77777777" w:rsidR="003C0F60" w:rsidRDefault="003C0F60" w:rsidP="003C0F60">
      <w:pPr>
        <w:spacing w:line="240" w:lineRule="auto"/>
        <w:rPr>
          <w:rFonts w:ascii="Times New Roman" w:hAnsi="Times New Roman" w:cs="Times New Roman"/>
          <w:sz w:val="18"/>
          <w:szCs w:val="18"/>
        </w:rPr>
      </w:pPr>
    </w:p>
    <w:tbl>
      <w:tblPr>
        <w:tblStyle w:val="TableGrid"/>
        <w:tblW w:w="0" w:type="auto"/>
        <w:jc w:val="center"/>
        <w:tblLook w:val="04A0" w:firstRow="1" w:lastRow="0" w:firstColumn="1" w:lastColumn="0" w:noHBand="0" w:noVBand="1"/>
      </w:tblPr>
      <w:tblGrid>
        <w:gridCol w:w="3780"/>
        <w:gridCol w:w="1890"/>
        <w:gridCol w:w="835"/>
        <w:gridCol w:w="1542"/>
        <w:gridCol w:w="1313"/>
      </w:tblGrid>
      <w:tr w:rsidR="003C0F60" w:rsidRPr="00145488" w14:paraId="20DFB3F5" w14:textId="77777777" w:rsidTr="0056160C">
        <w:trPr>
          <w:trHeight w:val="210"/>
          <w:jc w:val="center"/>
        </w:trPr>
        <w:tc>
          <w:tcPr>
            <w:tcW w:w="3780" w:type="dxa"/>
            <w:vMerge w:val="restart"/>
            <w:tcBorders>
              <w:top w:val="single" w:sz="4" w:space="0" w:color="auto"/>
              <w:left w:val="nil"/>
              <w:right w:val="nil"/>
            </w:tcBorders>
            <w:vAlign w:val="center"/>
          </w:tcPr>
          <w:p w14:paraId="02462A2A" w14:textId="77777777" w:rsidR="003C0F60" w:rsidRPr="004C179C" w:rsidRDefault="003C0F60" w:rsidP="0056160C">
            <w:pPr>
              <w:jc w:val="center"/>
              <w:rPr>
                <w:rFonts w:ascii="Times New Roman" w:hAnsi="Times New Roman" w:cs="Times New Roman"/>
                <w:b/>
                <w:bCs/>
              </w:rPr>
            </w:pPr>
            <w:proofErr w:type="spellStart"/>
            <w:r>
              <w:rPr>
                <w:rFonts w:ascii="Times New Roman" w:hAnsi="Times New Roman" w:cs="Times New Roman"/>
                <w:b/>
                <w:bCs/>
              </w:rPr>
              <w:t>Cohort</w:t>
            </w:r>
            <w:r w:rsidRPr="004F369E">
              <w:rPr>
                <w:rFonts w:ascii="Times New Roman" w:hAnsi="Times New Roman" w:cs="Times New Roman"/>
                <w:b/>
                <w:bCs/>
                <w:vertAlign w:val="superscript"/>
              </w:rPr>
              <w:t>a</w:t>
            </w:r>
            <w:proofErr w:type="spellEnd"/>
          </w:p>
        </w:tc>
        <w:tc>
          <w:tcPr>
            <w:tcW w:w="1890" w:type="dxa"/>
            <w:vMerge w:val="restart"/>
            <w:tcBorders>
              <w:top w:val="single" w:sz="4" w:space="0" w:color="auto"/>
              <w:left w:val="nil"/>
              <w:right w:val="nil"/>
            </w:tcBorders>
            <w:vAlign w:val="center"/>
          </w:tcPr>
          <w:p w14:paraId="58CC4B39" w14:textId="77777777" w:rsidR="003C0F60" w:rsidRPr="004C179C" w:rsidRDefault="003C0F60" w:rsidP="0056160C">
            <w:pPr>
              <w:jc w:val="center"/>
              <w:rPr>
                <w:rFonts w:ascii="Times New Roman" w:hAnsi="Times New Roman" w:cs="Times New Roman"/>
                <w:b/>
                <w:bCs/>
              </w:rPr>
            </w:pPr>
            <w:r>
              <w:rPr>
                <w:rFonts w:ascii="Times New Roman" w:hAnsi="Times New Roman" w:cs="Times New Roman"/>
                <w:b/>
                <w:bCs/>
              </w:rPr>
              <w:t>Adjusted IRR</w:t>
            </w:r>
          </w:p>
        </w:tc>
        <w:tc>
          <w:tcPr>
            <w:tcW w:w="2377" w:type="dxa"/>
            <w:gridSpan w:val="2"/>
            <w:tcBorders>
              <w:top w:val="single" w:sz="4" w:space="0" w:color="auto"/>
              <w:left w:val="nil"/>
              <w:bottom w:val="single" w:sz="4" w:space="0" w:color="auto"/>
              <w:right w:val="nil"/>
            </w:tcBorders>
          </w:tcPr>
          <w:p w14:paraId="306EABDE" w14:textId="77777777" w:rsidR="003C0F60" w:rsidRPr="004C179C" w:rsidRDefault="003C0F60" w:rsidP="0056160C">
            <w:pPr>
              <w:jc w:val="center"/>
              <w:rPr>
                <w:rFonts w:ascii="Times New Roman" w:hAnsi="Times New Roman" w:cs="Times New Roman"/>
                <w:b/>
                <w:bCs/>
              </w:rPr>
            </w:pPr>
            <w:r>
              <w:rPr>
                <w:rFonts w:ascii="Times New Roman" w:hAnsi="Times New Roman" w:cs="Times New Roman"/>
                <w:b/>
                <w:bCs/>
              </w:rPr>
              <w:t>95% CI</w:t>
            </w:r>
          </w:p>
        </w:tc>
        <w:tc>
          <w:tcPr>
            <w:tcW w:w="1313" w:type="dxa"/>
            <w:vMerge w:val="restart"/>
            <w:tcBorders>
              <w:top w:val="single" w:sz="4" w:space="0" w:color="auto"/>
              <w:left w:val="nil"/>
              <w:right w:val="nil"/>
            </w:tcBorders>
            <w:vAlign w:val="center"/>
          </w:tcPr>
          <w:p w14:paraId="20C42C2E" w14:textId="77777777" w:rsidR="003C0F60" w:rsidRDefault="003C0F60" w:rsidP="0056160C">
            <w:pPr>
              <w:jc w:val="center"/>
              <w:rPr>
                <w:rFonts w:ascii="Times New Roman" w:hAnsi="Times New Roman" w:cs="Times New Roman"/>
                <w:b/>
                <w:bCs/>
              </w:rPr>
            </w:pPr>
            <w:r>
              <w:rPr>
                <w:rFonts w:ascii="Times New Roman" w:hAnsi="Times New Roman" w:cs="Times New Roman"/>
                <w:b/>
                <w:bCs/>
              </w:rPr>
              <w:t>P Value</w:t>
            </w:r>
          </w:p>
        </w:tc>
      </w:tr>
      <w:tr w:rsidR="003C0F60" w:rsidRPr="00145488" w14:paraId="215DD0CC" w14:textId="77777777" w:rsidTr="0056160C">
        <w:trPr>
          <w:trHeight w:val="209"/>
          <w:jc w:val="center"/>
        </w:trPr>
        <w:tc>
          <w:tcPr>
            <w:tcW w:w="3780" w:type="dxa"/>
            <w:vMerge/>
            <w:tcBorders>
              <w:left w:val="nil"/>
              <w:bottom w:val="single" w:sz="4" w:space="0" w:color="auto"/>
              <w:right w:val="nil"/>
            </w:tcBorders>
          </w:tcPr>
          <w:p w14:paraId="41079047" w14:textId="77777777" w:rsidR="003C0F60" w:rsidRDefault="003C0F60" w:rsidP="0056160C">
            <w:pPr>
              <w:jc w:val="center"/>
              <w:rPr>
                <w:rFonts w:ascii="Times New Roman" w:hAnsi="Times New Roman" w:cs="Times New Roman"/>
                <w:b/>
                <w:bCs/>
              </w:rPr>
            </w:pPr>
          </w:p>
        </w:tc>
        <w:tc>
          <w:tcPr>
            <w:tcW w:w="1890" w:type="dxa"/>
            <w:vMerge/>
            <w:tcBorders>
              <w:left w:val="nil"/>
              <w:bottom w:val="single" w:sz="4" w:space="0" w:color="auto"/>
              <w:right w:val="nil"/>
            </w:tcBorders>
          </w:tcPr>
          <w:p w14:paraId="5A36B834" w14:textId="77777777" w:rsidR="003C0F60" w:rsidRDefault="003C0F60" w:rsidP="0056160C">
            <w:pPr>
              <w:jc w:val="center"/>
              <w:rPr>
                <w:rFonts w:ascii="Times New Roman" w:hAnsi="Times New Roman" w:cs="Times New Roman"/>
                <w:b/>
                <w:bCs/>
              </w:rPr>
            </w:pPr>
          </w:p>
        </w:tc>
        <w:tc>
          <w:tcPr>
            <w:tcW w:w="835" w:type="dxa"/>
            <w:tcBorders>
              <w:top w:val="single" w:sz="4" w:space="0" w:color="auto"/>
              <w:left w:val="nil"/>
              <w:bottom w:val="single" w:sz="4" w:space="0" w:color="auto"/>
              <w:right w:val="nil"/>
            </w:tcBorders>
          </w:tcPr>
          <w:p w14:paraId="00457684" w14:textId="77777777" w:rsidR="003C0F60" w:rsidRDefault="003C0F60" w:rsidP="0056160C">
            <w:pPr>
              <w:jc w:val="center"/>
              <w:rPr>
                <w:rFonts w:ascii="Times New Roman" w:hAnsi="Times New Roman" w:cs="Times New Roman"/>
                <w:b/>
                <w:bCs/>
              </w:rPr>
            </w:pPr>
            <w:r>
              <w:rPr>
                <w:rFonts w:ascii="Times New Roman" w:hAnsi="Times New Roman" w:cs="Times New Roman"/>
                <w:b/>
                <w:bCs/>
              </w:rPr>
              <w:t>Lower</w:t>
            </w:r>
          </w:p>
        </w:tc>
        <w:tc>
          <w:tcPr>
            <w:tcW w:w="1542" w:type="dxa"/>
            <w:tcBorders>
              <w:left w:val="nil"/>
              <w:bottom w:val="single" w:sz="4" w:space="0" w:color="auto"/>
              <w:right w:val="nil"/>
            </w:tcBorders>
          </w:tcPr>
          <w:p w14:paraId="03E04E58" w14:textId="77777777" w:rsidR="003C0F60" w:rsidRDefault="003C0F60" w:rsidP="0056160C">
            <w:pPr>
              <w:jc w:val="center"/>
              <w:rPr>
                <w:rFonts w:ascii="Times New Roman" w:hAnsi="Times New Roman" w:cs="Times New Roman"/>
                <w:b/>
                <w:bCs/>
              </w:rPr>
            </w:pPr>
            <w:r>
              <w:rPr>
                <w:rFonts w:ascii="Times New Roman" w:hAnsi="Times New Roman" w:cs="Times New Roman"/>
                <w:b/>
                <w:bCs/>
              </w:rPr>
              <w:t>Upper</w:t>
            </w:r>
          </w:p>
        </w:tc>
        <w:tc>
          <w:tcPr>
            <w:tcW w:w="1313" w:type="dxa"/>
            <w:vMerge/>
            <w:tcBorders>
              <w:left w:val="nil"/>
              <w:bottom w:val="single" w:sz="4" w:space="0" w:color="auto"/>
              <w:right w:val="nil"/>
            </w:tcBorders>
          </w:tcPr>
          <w:p w14:paraId="4F2A35C6" w14:textId="77777777" w:rsidR="003C0F60" w:rsidRDefault="003C0F60" w:rsidP="0056160C">
            <w:pPr>
              <w:jc w:val="center"/>
              <w:rPr>
                <w:rFonts w:ascii="Times New Roman" w:hAnsi="Times New Roman" w:cs="Times New Roman"/>
                <w:b/>
                <w:bCs/>
              </w:rPr>
            </w:pPr>
          </w:p>
        </w:tc>
      </w:tr>
      <w:tr w:rsidR="003C0F60" w:rsidRPr="00145488" w14:paraId="254A066B" w14:textId="77777777" w:rsidTr="0056160C">
        <w:trPr>
          <w:jc w:val="center"/>
        </w:trPr>
        <w:tc>
          <w:tcPr>
            <w:tcW w:w="3780" w:type="dxa"/>
            <w:tcBorders>
              <w:top w:val="single" w:sz="4" w:space="0" w:color="auto"/>
              <w:left w:val="nil"/>
              <w:bottom w:val="nil"/>
              <w:right w:val="nil"/>
            </w:tcBorders>
          </w:tcPr>
          <w:p w14:paraId="271FE9F8"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Overall</w:t>
            </w:r>
          </w:p>
        </w:tc>
        <w:tc>
          <w:tcPr>
            <w:tcW w:w="1890" w:type="dxa"/>
            <w:tcBorders>
              <w:top w:val="single" w:sz="4" w:space="0" w:color="auto"/>
              <w:left w:val="nil"/>
              <w:bottom w:val="nil"/>
              <w:right w:val="nil"/>
            </w:tcBorders>
          </w:tcPr>
          <w:p w14:paraId="0E5F89FE" w14:textId="77777777" w:rsidR="003C0F60" w:rsidRPr="00FD5EBF" w:rsidRDefault="003C0F60" w:rsidP="0056160C">
            <w:pPr>
              <w:jc w:val="center"/>
              <w:rPr>
                <w:rFonts w:ascii="Times New Roman" w:hAnsi="Times New Roman" w:cs="Times New Roman"/>
              </w:rPr>
            </w:pPr>
            <w:r>
              <w:rPr>
                <w:rFonts w:ascii="Times New Roman" w:hAnsi="Times New Roman" w:cs="Times New Roman"/>
                <w:color w:val="333333"/>
              </w:rPr>
              <w:t>1.017</w:t>
            </w:r>
          </w:p>
        </w:tc>
        <w:tc>
          <w:tcPr>
            <w:tcW w:w="835" w:type="dxa"/>
            <w:tcBorders>
              <w:top w:val="single" w:sz="4" w:space="0" w:color="auto"/>
              <w:left w:val="nil"/>
              <w:bottom w:val="nil"/>
              <w:right w:val="nil"/>
            </w:tcBorders>
          </w:tcPr>
          <w:p w14:paraId="023D7FE9" w14:textId="77777777" w:rsidR="003C0F60" w:rsidRPr="00FD5EBF" w:rsidRDefault="003C0F60" w:rsidP="0056160C">
            <w:pPr>
              <w:jc w:val="center"/>
              <w:rPr>
                <w:rFonts w:ascii="Times New Roman" w:hAnsi="Times New Roman" w:cs="Times New Roman"/>
              </w:rPr>
            </w:pPr>
            <w:r>
              <w:rPr>
                <w:rFonts w:ascii="Times New Roman" w:hAnsi="Times New Roman" w:cs="Times New Roman"/>
                <w:color w:val="333333"/>
              </w:rPr>
              <w:t>0.929</w:t>
            </w:r>
          </w:p>
        </w:tc>
        <w:tc>
          <w:tcPr>
            <w:tcW w:w="1542" w:type="dxa"/>
            <w:tcBorders>
              <w:top w:val="single" w:sz="4" w:space="0" w:color="auto"/>
              <w:left w:val="nil"/>
              <w:bottom w:val="nil"/>
              <w:right w:val="nil"/>
            </w:tcBorders>
          </w:tcPr>
          <w:p w14:paraId="0C60CEB0" w14:textId="77777777" w:rsidR="003C0F60" w:rsidRPr="00FD5EBF" w:rsidRDefault="003C0F60" w:rsidP="0056160C">
            <w:pPr>
              <w:jc w:val="center"/>
              <w:rPr>
                <w:rFonts w:ascii="Times New Roman" w:hAnsi="Times New Roman" w:cs="Times New Roman"/>
              </w:rPr>
            </w:pPr>
            <w:r>
              <w:rPr>
                <w:rFonts w:ascii="Times New Roman" w:hAnsi="Times New Roman" w:cs="Times New Roman"/>
                <w:color w:val="333333"/>
              </w:rPr>
              <w:t>1.113</w:t>
            </w:r>
          </w:p>
        </w:tc>
        <w:tc>
          <w:tcPr>
            <w:tcW w:w="1313" w:type="dxa"/>
            <w:tcBorders>
              <w:top w:val="single" w:sz="4" w:space="0" w:color="auto"/>
              <w:left w:val="nil"/>
              <w:bottom w:val="nil"/>
              <w:right w:val="nil"/>
            </w:tcBorders>
          </w:tcPr>
          <w:p w14:paraId="78E5DC86" w14:textId="77777777" w:rsidR="003C0F60" w:rsidRPr="00FD5EBF" w:rsidRDefault="003C0F60" w:rsidP="0056160C">
            <w:pPr>
              <w:jc w:val="center"/>
              <w:rPr>
                <w:rFonts w:ascii="Times New Roman" w:hAnsi="Times New Roman" w:cs="Times New Roman"/>
              </w:rPr>
            </w:pPr>
            <w:r>
              <w:rPr>
                <w:rFonts w:ascii="Times New Roman" w:hAnsi="Times New Roman" w:cs="Times New Roman"/>
                <w:color w:val="333333"/>
              </w:rPr>
              <w:t>0.711</w:t>
            </w:r>
          </w:p>
        </w:tc>
      </w:tr>
      <w:tr w:rsidR="003C0F60" w:rsidRPr="00145488" w14:paraId="100B9B8C" w14:textId="77777777" w:rsidTr="0056160C">
        <w:trPr>
          <w:jc w:val="center"/>
        </w:trPr>
        <w:tc>
          <w:tcPr>
            <w:tcW w:w="3780" w:type="dxa"/>
            <w:tcBorders>
              <w:top w:val="nil"/>
              <w:left w:val="nil"/>
              <w:bottom w:val="nil"/>
              <w:right w:val="nil"/>
            </w:tcBorders>
          </w:tcPr>
          <w:p w14:paraId="23E50A45"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Transplant surgery</w:t>
            </w:r>
          </w:p>
        </w:tc>
        <w:tc>
          <w:tcPr>
            <w:tcW w:w="1890" w:type="dxa"/>
            <w:tcBorders>
              <w:top w:val="nil"/>
              <w:left w:val="nil"/>
              <w:bottom w:val="nil"/>
              <w:right w:val="nil"/>
            </w:tcBorders>
          </w:tcPr>
          <w:p w14:paraId="24C7B2EA"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0.611</w:t>
            </w:r>
          </w:p>
        </w:tc>
        <w:tc>
          <w:tcPr>
            <w:tcW w:w="835" w:type="dxa"/>
            <w:tcBorders>
              <w:top w:val="nil"/>
              <w:left w:val="nil"/>
              <w:bottom w:val="nil"/>
              <w:right w:val="nil"/>
            </w:tcBorders>
          </w:tcPr>
          <w:p w14:paraId="1C27772E"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0.342</w:t>
            </w:r>
          </w:p>
        </w:tc>
        <w:tc>
          <w:tcPr>
            <w:tcW w:w="1542" w:type="dxa"/>
            <w:tcBorders>
              <w:top w:val="nil"/>
              <w:left w:val="nil"/>
              <w:bottom w:val="nil"/>
              <w:right w:val="nil"/>
            </w:tcBorders>
          </w:tcPr>
          <w:p w14:paraId="3113CDB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1.094</w:t>
            </w:r>
          </w:p>
        </w:tc>
        <w:tc>
          <w:tcPr>
            <w:tcW w:w="1313" w:type="dxa"/>
            <w:tcBorders>
              <w:top w:val="nil"/>
              <w:left w:val="nil"/>
              <w:bottom w:val="nil"/>
              <w:right w:val="nil"/>
            </w:tcBorders>
          </w:tcPr>
          <w:p w14:paraId="5FC7D38C"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0.098</w:t>
            </w:r>
          </w:p>
        </w:tc>
      </w:tr>
      <w:tr w:rsidR="003C0F60" w:rsidRPr="00145488" w14:paraId="4EE58E72" w14:textId="77777777" w:rsidTr="0056160C">
        <w:trPr>
          <w:jc w:val="center"/>
        </w:trPr>
        <w:tc>
          <w:tcPr>
            <w:tcW w:w="3780" w:type="dxa"/>
            <w:tcBorders>
              <w:top w:val="nil"/>
              <w:left w:val="nil"/>
              <w:bottom w:val="nil"/>
              <w:right w:val="nil"/>
            </w:tcBorders>
          </w:tcPr>
          <w:p w14:paraId="285AFCBD"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Orthopedic surgery</w:t>
            </w:r>
          </w:p>
        </w:tc>
        <w:tc>
          <w:tcPr>
            <w:tcW w:w="1890" w:type="dxa"/>
            <w:tcBorders>
              <w:top w:val="nil"/>
              <w:left w:val="nil"/>
              <w:bottom w:val="nil"/>
              <w:right w:val="nil"/>
            </w:tcBorders>
          </w:tcPr>
          <w:p w14:paraId="459E9EF3"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0.740</w:t>
            </w:r>
          </w:p>
        </w:tc>
        <w:tc>
          <w:tcPr>
            <w:tcW w:w="835" w:type="dxa"/>
            <w:tcBorders>
              <w:top w:val="nil"/>
              <w:left w:val="nil"/>
              <w:bottom w:val="nil"/>
              <w:right w:val="nil"/>
            </w:tcBorders>
          </w:tcPr>
          <w:p w14:paraId="7144A445"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0.556</w:t>
            </w:r>
          </w:p>
        </w:tc>
        <w:tc>
          <w:tcPr>
            <w:tcW w:w="1542" w:type="dxa"/>
            <w:tcBorders>
              <w:top w:val="nil"/>
              <w:left w:val="nil"/>
              <w:bottom w:val="nil"/>
              <w:right w:val="nil"/>
            </w:tcBorders>
          </w:tcPr>
          <w:p w14:paraId="715EDCA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0.985</w:t>
            </w:r>
          </w:p>
        </w:tc>
        <w:tc>
          <w:tcPr>
            <w:tcW w:w="1313" w:type="dxa"/>
            <w:tcBorders>
              <w:top w:val="nil"/>
              <w:left w:val="nil"/>
              <w:bottom w:val="nil"/>
              <w:right w:val="nil"/>
            </w:tcBorders>
          </w:tcPr>
          <w:p w14:paraId="5F4400F5"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0.039*</w:t>
            </w:r>
          </w:p>
        </w:tc>
      </w:tr>
      <w:tr w:rsidR="003C0F60" w:rsidRPr="00145488" w14:paraId="638DA865" w14:textId="77777777" w:rsidTr="0056160C">
        <w:trPr>
          <w:jc w:val="center"/>
        </w:trPr>
        <w:tc>
          <w:tcPr>
            <w:tcW w:w="3780" w:type="dxa"/>
            <w:tcBorders>
              <w:top w:val="nil"/>
              <w:left w:val="nil"/>
              <w:bottom w:val="nil"/>
              <w:right w:val="nil"/>
            </w:tcBorders>
          </w:tcPr>
          <w:p w14:paraId="57968447"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Breast, soft tissue &amp; extremity surgery</w:t>
            </w:r>
          </w:p>
        </w:tc>
        <w:tc>
          <w:tcPr>
            <w:tcW w:w="1890" w:type="dxa"/>
            <w:tcBorders>
              <w:top w:val="nil"/>
              <w:left w:val="nil"/>
              <w:bottom w:val="nil"/>
              <w:right w:val="nil"/>
            </w:tcBorders>
          </w:tcPr>
          <w:p w14:paraId="445D81F7"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0.732</w:t>
            </w:r>
          </w:p>
        </w:tc>
        <w:tc>
          <w:tcPr>
            <w:tcW w:w="835" w:type="dxa"/>
            <w:tcBorders>
              <w:top w:val="nil"/>
              <w:left w:val="nil"/>
              <w:bottom w:val="nil"/>
              <w:right w:val="nil"/>
            </w:tcBorders>
          </w:tcPr>
          <w:p w14:paraId="524FC954"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0.567</w:t>
            </w:r>
          </w:p>
        </w:tc>
        <w:tc>
          <w:tcPr>
            <w:tcW w:w="1542" w:type="dxa"/>
            <w:tcBorders>
              <w:top w:val="nil"/>
              <w:left w:val="nil"/>
              <w:bottom w:val="nil"/>
              <w:right w:val="nil"/>
            </w:tcBorders>
          </w:tcPr>
          <w:p w14:paraId="59EB8B3C"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0.943</w:t>
            </w:r>
          </w:p>
        </w:tc>
        <w:tc>
          <w:tcPr>
            <w:tcW w:w="1313" w:type="dxa"/>
            <w:tcBorders>
              <w:top w:val="nil"/>
              <w:left w:val="nil"/>
              <w:bottom w:val="nil"/>
              <w:right w:val="nil"/>
            </w:tcBorders>
          </w:tcPr>
          <w:p w14:paraId="3C494FF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0.016*</w:t>
            </w:r>
          </w:p>
        </w:tc>
      </w:tr>
      <w:tr w:rsidR="003C0F60" w:rsidRPr="00145488" w14:paraId="41C0577E" w14:textId="77777777" w:rsidTr="0056160C">
        <w:trPr>
          <w:jc w:val="center"/>
        </w:trPr>
        <w:tc>
          <w:tcPr>
            <w:tcW w:w="3780" w:type="dxa"/>
            <w:tcBorders>
              <w:top w:val="nil"/>
              <w:left w:val="nil"/>
              <w:bottom w:val="nil"/>
              <w:right w:val="nil"/>
            </w:tcBorders>
          </w:tcPr>
          <w:p w14:paraId="4C821996"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Vascular surgery</w:t>
            </w:r>
          </w:p>
        </w:tc>
        <w:tc>
          <w:tcPr>
            <w:tcW w:w="1890" w:type="dxa"/>
            <w:tcBorders>
              <w:top w:val="nil"/>
              <w:left w:val="nil"/>
              <w:bottom w:val="nil"/>
              <w:right w:val="nil"/>
            </w:tcBorders>
          </w:tcPr>
          <w:p w14:paraId="361C62BD"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1.075</w:t>
            </w:r>
          </w:p>
        </w:tc>
        <w:tc>
          <w:tcPr>
            <w:tcW w:w="835" w:type="dxa"/>
            <w:tcBorders>
              <w:top w:val="nil"/>
              <w:left w:val="nil"/>
              <w:bottom w:val="nil"/>
              <w:right w:val="nil"/>
            </w:tcBorders>
          </w:tcPr>
          <w:p w14:paraId="7A04BEEE"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0.925</w:t>
            </w:r>
          </w:p>
        </w:tc>
        <w:tc>
          <w:tcPr>
            <w:tcW w:w="1542" w:type="dxa"/>
            <w:tcBorders>
              <w:top w:val="nil"/>
              <w:left w:val="nil"/>
              <w:bottom w:val="nil"/>
              <w:right w:val="nil"/>
            </w:tcBorders>
          </w:tcPr>
          <w:p w14:paraId="231D9B3C"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1.250</w:t>
            </w:r>
          </w:p>
        </w:tc>
        <w:tc>
          <w:tcPr>
            <w:tcW w:w="1313" w:type="dxa"/>
            <w:tcBorders>
              <w:top w:val="nil"/>
              <w:left w:val="nil"/>
              <w:bottom w:val="nil"/>
              <w:right w:val="nil"/>
            </w:tcBorders>
          </w:tcPr>
          <w:p w14:paraId="41D9207E"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0.345</w:t>
            </w:r>
          </w:p>
        </w:tc>
      </w:tr>
      <w:tr w:rsidR="003C0F60" w:rsidRPr="00145488" w14:paraId="25274216" w14:textId="77777777" w:rsidTr="0056160C">
        <w:trPr>
          <w:jc w:val="center"/>
        </w:trPr>
        <w:tc>
          <w:tcPr>
            <w:tcW w:w="3780" w:type="dxa"/>
            <w:tcBorders>
              <w:top w:val="nil"/>
              <w:left w:val="nil"/>
              <w:bottom w:val="nil"/>
              <w:right w:val="nil"/>
            </w:tcBorders>
          </w:tcPr>
          <w:p w14:paraId="0AE94ED3"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Hepatobiliary surgery</w:t>
            </w:r>
          </w:p>
        </w:tc>
        <w:tc>
          <w:tcPr>
            <w:tcW w:w="1890" w:type="dxa"/>
            <w:tcBorders>
              <w:top w:val="nil"/>
              <w:left w:val="nil"/>
              <w:bottom w:val="nil"/>
              <w:right w:val="nil"/>
            </w:tcBorders>
          </w:tcPr>
          <w:p w14:paraId="3381A42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1.015</w:t>
            </w:r>
          </w:p>
        </w:tc>
        <w:tc>
          <w:tcPr>
            <w:tcW w:w="835" w:type="dxa"/>
            <w:tcBorders>
              <w:top w:val="nil"/>
              <w:left w:val="nil"/>
              <w:bottom w:val="nil"/>
              <w:right w:val="nil"/>
            </w:tcBorders>
          </w:tcPr>
          <w:p w14:paraId="0F837285"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0.779</w:t>
            </w:r>
          </w:p>
        </w:tc>
        <w:tc>
          <w:tcPr>
            <w:tcW w:w="1542" w:type="dxa"/>
            <w:tcBorders>
              <w:top w:val="nil"/>
              <w:left w:val="nil"/>
              <w:bottom w:val="nil"/>
              <w:right w:val="nil"/>
            </w:tcBorders>
          </w:tcPr>
          <w:p w14:paraId="40CCFF94"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1.323</w:t>
            </w:r>
          </w:p>
        </w:tc>
        <w:tc>
          <w:tcPr>
            <w:tcW w:w="1313" w:type="dxa"/>
            <w:tcBorders>
              <w:top w:val="nil"/>
              <w:left w:val="nil"/>
              <w:bottom w:val="nil"/>
              <w:right w:val="nil"/>
            </w:tcBorders>
          </w:tcPr>
          <w:p w14:paraId="1375B180"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0.913</w:t>
            </w:r>
          </w:p>
        </w:tc>
      </w:tr>
      <w:tr w:rsidR="003C0F60" w:rsidRPr="00145488" w14:paraId="5C5F260B" w14:textId="77777777" w:rsidTr="0056160C">
        <w:trPr>
          <w:jc w:val="center"/>
        </w:trPr>
        <w:tc>
          <w:tcPr>
            <w:tcW w:w="3780" w:type="dxa"/>
            <w:tcBorders>
              <w:top w:val="nil"/>
              <w:left w:val="nil"/>
              <w:bottom w:val="nil"/>
              <w:right w:val="nil"/>
            </w:tcBorders>
          </w:tcPr>
          <w:p w14:paraId="6E1EFD83"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Cardiac surgery</w:t>
            </w:r>
          </w:p>
        </w:tc>
        <w:tc>
          <w:tcPr>
            <w:tcW w:w="1890" w:type="dxa"/>
            <w:tcBorders>
              <w:top w:val="nil"/>
              <w:left w:val="nil"/>
              <w:bottom w:val="nil"/>
              <w:right w:val="nil"/>
            </w:tcBorders>
          </w:tcPr>
          <w:p w14:paraId="35F07B4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0.770</w:t>
            </w:r>
          </w:p>
        </w:tc>
        <w:tc>
          <w:tcPr>
            <w:tcW w:w="835" w:type="dxa"/>
            <w:tcBorders>
              <w:top w:val="nil"/>
              <w:left w:val="nil"/>
              <w:bottom w:val="nil"/>
              <w:right w:val="nil"/>
            </w:tcBorders>
          </w:tcPr>
          <w:p w14:paraId="65B65A30"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0.663</w:t>
            </w:r>
          </w:p>
        </w:tc>
        <w:tc>
          <w:tcPr>
            <w:tcW w:w="1542" w:type="dxa"/>
            <w:tcBorders>
              <w:top w:val="nil"/>
              <w:left w:val="nil"/>
              <w:bottom w:val="nil"/>
              <w:right w:val="nil"/>
            </w:tcBorders>
          </w:tcPr>
          <w:p w14:paraId="1FAEC5E5"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0.895</w:t>
            </w:r>
          </w:p>
        </w:tc>
        <w:tc>
          <w:tcPr>
            <w:tcW w:w="1313" w:type="dxa"/>
            <w:tcBorders>
              <w:top w:val="nil"/>
              <w:left w:val="nil"/>
              <w:bottom w:val="nil"/>
              <w:right w:val="nil"/>
            </w:tcBorders>
          </w:tcPr>
          <w:p w14:paraId="0EEAAF9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0.001*</w:t>
            </w:r>
          </w:p>
        </w:tc>
      </w:tr>
      <w:tr w:rsidR="003C0F60" w:rsidRPr="00145488" w14:paraId="230DF0E7" w14:textId="77777777" w:rsidTr="0056160C">
        <w:trPr>
          <w:jc w:val="center"/>
        </w:trPr>
        <w:tc>
          <w:tcPr>
            <w:tcW w:w="3780" w:type="dxa"/>
            <w:tcBorders>
              <w:top w:val="nil"/>
              <w:left w:val="nil"/>
              <w:bottom w:val="nil"/>
              <w:right w:val="nil"/>
            </w:tcBorders>
          </w:tcPr>
          <w:p w14:paraId="49436D4E"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Thoracic surgery</w:t>
            </w:r>
          </w:p>
        </w:tc>
        <w:tc>
          <w:tcPr>
            <w:tcW w:w="1890" w:type="dxa"/>
            <w:tcBorders>
              <w:top w:val="nil"/>
              <w:left w:val="nil"/>
              <w:bottom w:val="nil"/>
              <w:right w:val="nil"/>
            </w:tcBorders>
          </w:tcPr>
          <w:p w14:paraId="3AC52619"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1.141</w:t>
            </w:r>
          </w:p>
        </w:tc>
        <w:tc>
          <w:tcPr>
            <w:tcW w:w="835" w:type="dxa"/>
            <w:tcBorders>
              <w:top w:val="nil"/>
              <w:left w:val="nil"/>
              <w:bottom w:val="nil"/>
              <w:right w:val="nil"/>
            </w:tcBorders>
          </w:tcPr>
          <w:p w14:paraId="385361FA"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0.908</w:t>
            </w:r>
          </w:p>
        </w:tc>
        <w:tc>
          <w:tcPr>
            <w:tcW w:w="1542" w:type="dxa"/>
            <w:tcBorders>
              <w:top w:val="nil"/>
              <w:left w:val="nil"/>
              <w:bottom w:val="nil"/>
              <w:right w:val="nil"/>
            </w:tcBorders>
          </w:tcPr>
          <w:p w14:paraId="71E285F0"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1.434</w:t>
            </w:r>
          </w:p>
        </w:tc>
        <w:tc>
          <w:tcPr>
            <w:tcW w:w="1313" w:type="dxa"/>
            <w:tcBorders>
              <w:top w:val="nil"/>
              <w:left w:val="nil"/>
              <w:bottom w:val="nil"/>
              <w:right w:val="nil"/>
            </w:tcBorders>
          </w:tcPr>
          <w:p w14:paraId="1A394B64"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0.258</w:t>
            </w:r>
          </w:p>
        </w:tc>
      </w:tr>
      <w:tr w:rsidR="003C0F60" w:rsidRPr="00145488" w14:paraId="1981BEB1" w14:textId="77777777" w:rsidTr="0056160C">
        <w:trPr>
          <w:jc w:val="center"/>
        </w:trPr>
        <w:tc>
          <w:tcPr>
            <w:tcW w:w="3780" w:type="dxa"/>
            <w:tcBorders>
              <w:top w:val="nil"/>
              <w:left w:val="nil"/>
              <w:bottom w:val="nil"/>
              <w:right w:val="nil"/>
            </w:tcBorders>
          </w:tcPr>
          <w:p w14:paraId="68DFA2E2"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Gastrointestinal surgery</w:t>
            </w:r>
          </w:p>
        </w:tc>
        <w:tc>
          <w:tcPr>
            <w:tcW w:w="1890" w:type="dxa"/>
            <w:tcBorders>
              <w:top w:val="nil"/>
              <w:left w:val="nil"/>
              <w:bottom w:val="nil"/>
              <w:right w:val="nil"/>
            </w:tcBorders>
          </w:tcPr>
          <w:p w14:paraId="6678B78D"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0.999</w:t>
            </w:r>
          </w:p>
        </w:tc>
        <w:tc>
          <w:tcPr>
            <w:tcW w:w="835" w:type="dxa"/>
            <w:tcBorders>
              <w:top w:val="nil"/>
              <w:left w:val="nil"/>
              <w:bottom w:val="nil"/>
              <w:right w:val="nil"/>
            </w:tcBorders>
          </w:tcPr>
          <w:p w14:paraId="40269B4D"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0.914</w:t>
            </w:r>
          </w:p>
        </w:tc>
        <w:tc>
          <w:tcPr>
            <w:tcW w:w="1542" w:type="dxa"/>
            <w:tcBorders>
              <w:top w:val="nil"/>
              <w:left w:val="nil"/>
              <w:bottom w:val="nil"/>
              <w:right w:val="nil"/>
            </w:tcBorders>
          </w:tcPr>
          <w:p w14:paraId="2420B536"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1.093</w:t>
            </w:r>
          </w:p>
        </w:tc>
        <w:tc>
          <w:tcPr>
            <w:tcW w:w="1313" w:type="dxa"/>
            <w:tcBorders>
              <w:top w:val="nil"/>
              <w:left w:val="nil"/>
              <w:bottom w:val="nil"/>
              <w:right w:val="nil"/>
            </w:tcBorders>
          </w:tcPr>
          <w:p w14:paraId="15D4A319"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0.990</w:t>
            </w:r>
          </w:p>
        </w:tc>
      </w:tr>
      <w:tr w:rsidR="003C0F60" w:rsidRPr="00145488" w14:paraId="236772C5" w14:textId="77777777" w:rsidTr="0056160C">
        <w:trPr>
          <w:jc w:val="center"/>
        </w:trPr>
        <w:tc>
          <w:tcPr>
            <w:tcW w:w="3780" w:type="dxa"/>
            <w:tcBorders>
              <w:top w:val="nil"/>
              <w:left w:val="nil"/>
              <w:bottom w:val="nil"/>
              <w:right w:val="nil"/>
            </w:tcBorders>
          </w:tcPr>
          <w:p w14:paraId="217D4027"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Urological surgery</w:t>
            </w:r>
          </w:p>
        </w:tc>
        <w:tc>
          <w:tcPr>
            <w:tcW w:w="1890" w:type="dxa"/>
            <w:tcBorders>
              <w:top w:val="nil"/>
              <w:left w:val="nil"/>
              <w:bottom w:val="nil"/>
              <w:right w:val="nil"/>
            </w:tcBorders>
          </w:tcPr>
          <w:p w14:paraId="5D12E651"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0.701</w:t>
            </w:r>
          </w:p>
        </w:tc>
        <w:tc>
          <w:tcPr>
            <w:tcW w:w="835" w:type="dxa"/>
            <w:tcBorders>
              <w:top w:val="nil"/>
              <w:left w:val="nil"/>
              <w:bottom w:val="nil"/>
              <w:right w:val="nil"/>
            </w:tcBorders>
          </w:tcPr>
          <w:p w14:paraId="391A9C93"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0.486</w:t>
            </w:r>
          </w:p>
        </w:tc>
        <w:tc>
          <w:tcPr>
            <w:tcW w:w="1542" w:type="dxa"/>
            <w:tcBorders>
              <w:top w:val="nil"/>
              <w:left w:val="nil"/>
              <w:bottom w:val="nil"/>
              <w:right w:val="nil"/>
            </w:tcBorders>
          </w:tcPr>
          <w:p w14:paraId="4CF58380"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1.010</w:t>
            </w:r>
          </w:p>
        </w:tc>
        <w:tc>
          <w:tcPr>
            <w:tcW w:w="1313" w:type="dxa"/>
            <w:tcBorders>
              <w:top w:val="nil"/>
              <w:left w:val="nil"/>
              <w:bottom w:val="nil"/>
              <w:right w:val="nil"/>
            </w:tcBorders>
          </w:tcPr>
          <w:p w14:paraId="01C2A603"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0.056</w:t>
            </w:r>
          </w:p>
        </w:tc>
      </w:tr>
      <w:tr w:rsidR="003C0F60" w:rsidRPr="00145488" w14:paraId="2231C6BE" w14:textId="77777777" w:rsidTr="0056160C">
        <w:trPr>
          <w:jc w:val="center"/>
        </w:trPr>
        <w:tc>
          <w:tcPr>
            <w:tcW w:w="3780" w:type="dxa"/>
            <w:tcBorders>
              <w:top w:val="nil"/>
              <w:left w:val="nil"/>
              <w:bottom w:val="nil"/>
              <w:right w:val="nil"/>
            </w:tcBorders>
          </w:tcPr>
          <w:p w14:paraId="52AAB374"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 xml:space="preserve">Obstetric and Gynecological </w:t>
            </w:r>
            <w:proofErr w:type="spellStart"/>
            <w:r w:rsidRPr="00FD5EBF">
              <w:rPr>
                <w:rFonts w:ascii="Times New Roman" w:hAnsi="Times New Roman" w:cs="Times New Roman"/>
              </w:rPr>
              <w:t>surgery</w:t>
            </w:r>
            <w:r w:rsidRPr="00FD5EBF">
              <w:rPr>
                <w:rFonts w:ascii="Times New Roman" w:hAnsi="Times New Roman" w:cs="Times New Roman"/>
                <w:vertAlign w:val="superscript"/>
              </w:rPr>
              <w:t>b</w:t>
            </w:r>
            <w:proofErr w:type="spellEnd"/>
          </w:p>
        </w:tc>
        <w:tc>
          <w:tcPr>
            <w:tcW w:w="1890" w:type="dxa"/>
            <w:tcBorders>
              <w:top w:val="nil"/>
              <w:left w:val="nil"/>
              <w:bottom w:val="nil"/>
              <w:right w:val="nil"/>
            </w:tcBorders>
          </w:tcPr>
          <w:p w14:paraId="79B3495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rPr>
              <w:t>--</w:t>
            </w:r>
          </w:p>
        </w:tc>
        <w:tc>
          <w:tcPr>
            <w:tcW w:w="835" w:type="dxa"/>
            <w:tcBorders>
              <w:top w:val="nil"/>
              <w:left w:val="nil"/>
              <w:bottom w:val="nil"/>
              <w:right w:val="nil"/>
            </w:tcBorders>
          </w:tcPr>
          <w:p w14:paraId="6E11BDDC"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rPr>
              <w:t>--</w:t>
            </w:r>
          </w:p>
        </w:tc>
        <w:tc>
          <w:tcPr>
            <w:tcW w:w="1542" w:type="dxa"/>
            <w:tcBorders>
              <w:top w:val="nil"/>
              <w:left w:val="nil"/>
              <w:bottom w:val="nil"/>
              <w:right w:val="nil"/>
            </w:tcBorders>
          </w:tcPr>
          <w:p w14:paraId="39AD9BBB"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rPr>
              <w:t>--</w:t>
            </w:r>
          </w:p>
        </w:tc>
        <w:tc>
          <w:tcPr>
            <w:tcW w:w="1313" w:type="dxa"/>
            <w:tcBorders>
              <w:top w:val="nil"/>
              <w:left w:val="nil"/>
              <w:bottom w:val="nil"/>
              <w:right w:val="nil"/>
            </w:tcBorders>
          </w:tcPr>
          <w:p w14:paraId="543C23AF"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rPr>
              <w:t>--</w:t>
            </w:r>
          </w:p>
        </w:tc>
      </w:tr>
      <w:tr w:rsidR="003C0F60" w:rsidRPr="00145488" w14:paraId="77858EEB" w14:textId="77777777" w:rsidTr="0056160C">
        <w:trPr>
          <w:jc w:val="center"/>
        </w:trPr>
        <w:tc>
          <w:tcPr>
            <w:tcW w:w="3780" w:type="dxa"/>
            <w:tcBorders>
              <w:top w:val="nil"/>
              <w:left w:val="nil"/>
              <w:bottom w:val="nil"/>
              <w:right w:val="nil"/>
            </w:tcBorders>
          </w:tcPr>
          <w:p w14:paraId="6AA23C84"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Trauma surgery</w:t>
            </w:r>
          </w:p>
        </w:tc>
        <w:tc>
          <w:tcPr>
            <w:tcW w:w="1890" w:type="dxa"/>
            <w:tcBorders>
              <w:top w:val="nil"/>
              <w:left w:val="nil"/>
              <w:bottom w:val="nil"/>
              <w:right w:val="nil"/>
            </w:tcBorders>
          </w:tcPr>
          <w:p w14:paraId="6CF87775"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0.987</w:t>
            </w:r>
          </w:p>
        </w:tc>
        <w:tc>
          <w:tcPr>
            <w:tcW w:w="835" w:type="dxa"/>
            <w:tcBorders>
              <w:top w:val="nil"/>
              <w:left w:val="nil"/>
              <w:bottom w:val="nil"/>
              <w:right w:val="nil"/>
            </w:tcBorders>
          </w:tcPr>
          <w:p w14:paraId="130BA5BD"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0.855</w:t>
            </w:r>
          </w:p>
        </w:tc>
        <w:tc>
          <w:tcPr>
            <w:tcW w:w="1542" w:type="dxa"/>
            <w:tcBorders>
              <w:top w:val="nil"/>
              <w:left w:val="nil"/>
              <w:bottom w:val="nil"/>
              <w:right w:val="nil"/>
            </w:tcBorders>
          </w:tcPr>
          <w:p w14:paraId="40E1FC3B"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1.140</w:t>
            </w:r>
          </w:p>
        </w:tc>
        <w:tc>
          <w:tcPr>
            <w:tcW w:w="1313" w:type="dxa"/>
            <w:tcBorders>
              <w:top w:val="nil"/>
              <w:left w:val="nil"/>
              <w:bottom w:val="nil"/>
              <w:right w:val="nil"/>
            </w:tcBorders>
          </w:tcPr>
          <w:p w14:paraId="38964298"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0.861</w:t>
            </w:r>
          </w:p>
        </w:tc>
      </w:tr>
      <w:tr w:rsidR="003C0F60" w:rsidRPr="00145488" w14:paraId="0587A390" w14:textId="77777777" w:rsidTr="0056160C">
        <w:trPr>
          <w:jc w:val="center"/>
        </w:trPr>
        <w:tc>
          <w:tcPr>
            <w:tcW w:w="3780" w:type="dxa"/>
            <w:tcBorders>
              <w:top w:val="nil"/>
              <w:left w:val="nil"/>
              <w:bottom w:val="nil"/>
              <w:right w:val="nil"/>
            </w:tcBorders>
          </w:tcPr>
          <w:p w14:paraId="59C8B512"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Neurosurgery and spine surgery</w:t>
            </w:r>
          </w:p>
        </w:tc>
        <w:tc>
          <w:tcPr>
            <w:tcW w:w="1890" w:type="dxa"/>
            <w:tcBorders>
              <w:top w:val="nil"/>
              <w:left w:val="nil"/>
              <w:bottom w:val="nil"/>
              <w:right w:val="nil"/>
            </w:tcBorders>
          </w:tcPr>
          <w:p w14:paraId="03D75C5E"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0.796</w:t>
            </w:r>
          </w:p>
        </w:tc>
        <w:tc>
          <w:tcPr>
            <w:tcW w:w="835" w:type="dxa"/>
            <w:tcBorders>
              <w:top w:val="nil"/>
              <w:left w:val="nil"/>
              <w:bottom w:val="nil"/>
              <w:right w:val="nil"/>
            </w:tcBorders>
          </w:tcPr>
          <w:p w14:paraId="77FF3A0B"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0.700</w:t>
            </w:r>
          </w:p>
        </w:tc>
        <w:tc>
          <w:tcPr>
            <w:tcW w:w="1542" w:type="dxa"/>
            <w:tcBorders>
              <w:top w:val="nil"/>
              <w:left w:val="nil"/>
              <w:bottom w:val="nil"/>
              <w:right w:val="nil"/>
            </w:tcBorders>
          </w:tcPr>
          <w:p w14:paraId="1562A52B"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0.906</w:t>
            </w:r>
          </w:p>
        </w:tc>
        <w:tc>
          <w:tcPr>
            <w:tcW w:w="1313" w:type="dxa"/>
            <w:tcBorders>
              <w:top w:val="nil"/>
              <w:left w:val="nil"/>
              <w:bottom w:val="nil"/>
              <w:right w:val="nil"/>
            </w:tcBorders>
          </w:tcPr>
          <w:p w14:paraId="04672F20"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0.001*</w:t>
            </w:r>
          </w:p>
        </w:tc>
      </w:tr>
      <w:tr w:rsidR="003C0F60" w:rsidRPr="00145488" w14:paraId="022A50DA" w14:textId="77777777" w:rsidTr="0056160C">
        <w:trPr>
          <w:jc w:val="center"/>
        </w:trPr>
        <w:tc>
          <w:tcPr>
            <w:tcW w:w="3780" w:type="dxa"/>
            <w:tcBorders>
              <w:top w:val="nil"/>
              <w:left w:val="nil"/>
              <w:bottom w:val="single" w:sz="4" w:space="0" w:color="auto"/>
              <w:right w:val="nil"/>
            </w:tcBorders>
          </w:tcPr>
          <w:p w14:paraId="3F9A82FC" w14:textId="77777777" w:rsidR="003C0F60" w:rsidRPr="00FD5EBF" w:rsidRDefault="003C0F60" w:rsidP="0056160C">
            <w:pPr>
              <w:rPr>
                <w:rFonts w:ascii="Times New Roman" w:hAnsi="Times New Roman" w:cs="Times New Roman"/>
              </w:rPr>
            </w:pPr>
            <w:r w:rsidRPr="00FD5EBF">
              <w:rPr>
                <w:rFonts w:ascii="Times New Roman" w:hAnsi="Times New Roman" w:cs="Times New Roman"/>
              </w:rPr>
              <w:t>Facial and ENT surgery</w:t>
            </w:r>
          </w:p>
        </w:tc>
        <w:tc>
          <w:tcPr>
            <w:tcW w:w="1890" w:type="dxa"/>
            <w:tcBorders>
              <w:top w:val="nil"/>
              <w:left w:val="nil"/>
              <w:bottom w:val="single" w:sz="4" w:space="0" w:color="auto"/>
              <w:right w:val="nil"/>
            </w:tcBorders>
          </w:tcPr>
          <w:p w14:paraId="259FD5D0"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0.703</w:t>
            </w:r>
          </w:p>
        </w:tc>
        <w:tc>
          <w:tcPr>
            <w:tcW w:w="835" w:type="dxa"/>
            <w:tcBorders>
              <w:top w:val="nil"/>
              <w:left w:val="nil"/>
              <w:bottom w:val="single" w:sz="4" w:space="0" w:color="auto"/>
              <w:right w:val="nil"/>
            </w:tcBorders>
          </w:tcPr>
          <w:p w14:paraId="7FDA6559"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0.453</w:t>
            </w:r>
          </w:p>
        </w:tc>
        <w:tc>
          <w:tcPr>
            <w:tcW w:w="1542" w:type="dxa"/>
            <w:tcBorders>
              <w:top w:val="nil"/>
              <w:left w:val="nil"/>
              <w:bottom w:val="single" w:sz="4" w:space="0" w:color="auto"/>
              <w:right w:val="nil"/>
            </w:tcBorders>
          </w:tcPr>
          <w:p w14:paraId="786F10E6"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1.092</w:t>
            </w:r>
          </w:p>
        </w:tc>
        <w:tc>
          <w:tcPr>
            <w:tcW w:w="1313" w:type="dxa"/>
            <w:tcBorders>
              <w:top w:val="nil"/>
              <w:left w:val="nil"/>
              <w:bottom w:val="single" w:sz="4" w:space="0" w:color="auto"/>
              <w:right w:val="nil"/>
            </w:tcBorders>
          </w:tcPr>
          <w:p w14:paraId="57E83446" w14:textId="77777777" w:rsidR="003C0F60" w:rsidRPr="00FD5EBF" w:rsidRDefault="003C0F60" w:rsidP="0056160C">
            <w:pPr>
              <w:jc w:val="center"/>
              <w:rPr>
                <w:rFonts w:ascii="Times New Roman" w:hAnsi="Times New Roman" w:cs="Times New Roman"/>
              </w:rPr>
            </w:pPr>
            <w:r w:rsidRPr="00FD5EBF">
              <w:rPr>
                <w:rFonts w:ascii="Times New Roman" w:hAnsi="Times New Roman" w:cs="Times New Roman"/>
                <w:color w:val="333333"/>
              </w:rPr>
              <w:t>0.117</w:t>
            </w:r>
          </w:p>
        </w:tc>
      </w:tr>
    </w:tbl>
    <w:p w14:paraId="2C6C727E" w14:textId="77777777" w:rsidR="003C0F60" w:rsidRDefault="003C0F60" w:rsidP="003C0F60">
      <w:pPr>
        <w:spacing w:after="0" w:line="240" w:lineRule="auto"/>
        <w:rPr>
          <w:rFonts w:ascii="Times New Roman" w:hAnsi="Times New Roman" w:cs="Times New Roman"/>
          <w:vertAlign w:val="superscript"/>
        </w:rPr>
      </w:pPr>
    </w:p>
    <w:p w14:paraId="57712790" w14:textId="77777777" w:rsidR="003C0F60" w:rsidRDefault="003C0F60" w:rsidP="003C0F60">
      <w:pPr>
        <w:spacing w:after="0" w:line="240" w:lineRule="auto"/>
        <w:rPr>
          <w:rFonts w:ascii="Times New Roman" w:hAnsi="Times New Roman" w:cs="Times New Roman"/>
        </w:rPr>
      </w:pPr>
      <w:proofErr w:type="spellStart"/>
      <w:r w:rsidRPr="004F369E">
        <w:rPr>
          <w:rFonts w:ascii="Times New Roman" w:hAnsi="Times New Roman" w:cs="Times New Roman"/>
          <w:vertAlign w:val="superscript"/>
        </w:rPr>
        <w:t>a</w:t>
      </w:r>
      <w:r>
        <w:rPr>
          <w:rFonts w:ascii="Times New Roman" w:hAnsi="Times New Roman" w:cs="Times New Roman"/>
        </w:rPr>
        <w:t>Negative</w:t>
      </w:r>
      <w:proofErr w:type="spellEnd"/>
      <w:r>
        <w:rPr>
          <w:rFonts w:ascii="Times New Roman" w:hAnsi="Times New Roman" w:cs="Times New Roman"/>
        </w:rPr>
        <w:t xml:space="preserve"> binomial, mixed-effects regression model </w:t>
      </w:r>
      <w:proofErr w:type="gramStart"/>
      <w:r>
        <w:rPr>
          <w:rFonts w:ascii="Times New Roman" w:hAnsi="Times New Roman" w:cs="Times New Roman"/>
        </w:rPr>
        <w:t>were</w:t>
      </w:r>
      <w:proofErr w:type="gramEnd"/>
      <w:r>
        <w:rPr>
          <w:rFonts w:ascii="Times New Roman" w:hAnsi="Times New Roman" w:cs="Times New Roman"/>
        </w:rPr>
        <w:t xml:space="preserve"> constructed where fixed terms included year, age, APACHE III score, each ICU was provided as random intercept, and an appropriate offset was used. Odds ratio’s and confidence intervals for each fixed year term are tabulated above.</w:t>
      </w:r>
    </w:p>
    <w:p w14:paraId="2B079D59" w14:textId="77777777" w:rsidR="003C0F60" w:rsidRDefault="003C0F60" w:rsidP="003C0F60">
      <w:pPr>
        <w:spacing w:after="0" w:line="240" w:lineRule="auto"/>
        <w:rPr>
          <w:rFonts w:ascii="Times New Roman" w:hAnsi="Times New Roman" w:cs="Times New Roman"/>
        </w:rPr>
      </w:pPr>
      <w:r>
        <w:rPr>
          <w:rFonts w:ascii="Times New Roman" w:hAnsi="Times New Roman" w:cs="Times New Roman"/>
        </w:rPr>
        <w:t>ICU = Intensive care unit, CI = Confidence interval, ENT = Ear, nose and throat.</w:t>
      </w:r>
    </w:p>
    <w:p w14:paraId="5E2C3799" w14:textId="77777777" w:rsidR="003C0F60" w:rsidRDefault="003C0F60" w:rsidP="003C0F60">
      <w:pPr>
        <w:spacing w:after="0" w:line="240" w:lineRule="auto"/>
        <w:rPr>
          <w:rFonts w:ascii="Times New Roman" w:hAnsi="Times New Roman" w:cs="Times New Roman"/>
        </w:rPr>
      </w:pPr>
      <w:proofErr w:type="spellStart"/>
      <w:r w:rsidRPr="00FD5EBF">
        <w:rPr>
          <w:rFonts w:ascii="Times New Roman" w:hAnsi="Times New Roman" w:cs="Times New Roman"/>
          <w:vertAlign w:val="superscript"/>
        </w:rPr>
        <w:t>b</w:t>
      </w:r>
      <w:r>
        <w:rPr>
          <w:rFonts w:ascii="Times New Roman" w:hAnsi="Times New Roman" w:cs="Times New Roman"/>
        </w:rPr>
        <w:t>Model</w:t>
      </w:r>
      <w:proofErr w:type="spellEnd"/>
      <w:r>
        <w:rPr>
          <w:rFonts w:ascii="Times New Roman" w:hAnsi="Times New Roman" w:cs="Times New Roman"/>
        </w:rPr>
        <w:t xml:space="preserve"> did not converge.</w:t>
      </w:r>
    </w:p>
    <w:p w14:paraId="615DC15F" w14:textId="77777777" w:rsidR="003C0F60" w:rsidRDefault="003C0F60" w:rsidP="003C0F60">
      <w:pPr>
        <w:spacing w:after="0" w:line="240" w:lineRule="auto"/>
        <w:rPr>
          <w:rFonts w:ascii="Times New Roman" w:hAnsi="Times New Roman" w:cs="Times New Roman"/>
        </w:rPr>
      </w:pPr>
      <w:r>
        <w:rPr>
          <w:rFonts w:ascii="Times New Roman" w:hAnsi="Times New Roman" w:cs="Times New Roman"/>
        </w:rPr>
        <w:t>*Two-sided P Value &lt; 0.05</w:t>
      </w:r>
    </w:p>
    <w:p w14:paraId="18E53A25" w14:textId="77777777" w:rsidR="00614B68" w:rsidRDefault="003C0F60">
      <w:bookmarkStart w:id="0" w:name="_GoBack"/>
      <w:bookmarkEnd w:id="0"/>
    </w:p>
    <w:sectPr w:rsidR="0061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60"/>
    <w:rsid w:val="003C0F60"/>
    <w:rsid w:val="0072628D"/>
    <w:rsid w:val="00EC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FDD"/>
  <w15:chartTrackingRefBased/>
  <w15:docId w15:val="{1E6485A2-9D64-4C7E-B486-95C1DC7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Megan</dc:creator>
  <cp:keywords/>
  <dc:description/>
  <cp:lastModifiedBy>Hein, Megan</cp:lastModifiedBy>
  <cp:revision>1</cp:revision>
  <dcterms:created xsi:type="dcterms:W3CDTF">2020-04-24T14:05:00Z</dcterms:created>
  <dcterms:modified xsi:type="dcterms:W3CDTF">2020-04-24T14:05:00Z</dcterms:modified>
</cp:coreProperties>
</file>