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E9B3B" w14:textId="77777777" w:rsidR="0003235F" w:rsidRPr="00A6559D" w:rsidRDefault="0003235F" w:rsidP="0003235F">
      <w:pPr>
        <w:rPr>
          <w:b/>
          <w:bCs/>
        </w:rPr>
      </w:pPr>
      <w:r w:rsidRPr="00A6559D">
        <w:rPr>
          <w:b/>
          <w:bCs/>
        </w:rPr>
        <w:t>Table 1. Demographic, Clinical, and Cost Comparison Between Patients Who Underwent Treatment with LON versus MLN.</w:t>
      </w:r>
    </w:p>
    <w:p w14:paraId="5776207E" w14:textId="77777777" w:rsidR="0003235F" w:rsidRDefault="0003235F" w:rsidP="0003235F"/>
    <w:p w14:paraId="69C9577D" w14:textId="77777777" w:rsidR="0003235F" w:rsidRDefault="0003235F" w:rsidP="0003235F">
      <w:r>
        <w:t xml:space="preserve"> </w:t>
      </w:r>
    </w:p>
    <w:tbl>
      <w:tblPr>
        <w:tblStyle w:val="TableGrid"/>
        <w:tblpPr w:leftFromText="180" w:rightFromText="180" w:vertAnchor="page" w:horzAnchor="margin" w:tblpY="2641"/>
        <w:tblW w:w="0" w:type="auto"/>
        <w:tblLook w:val="04A0" w:firstRow="1" w:lastRow="0" w:firstColumn="1" w:lastColumn="0" w:noHBand="0" w:noVBand="1"/>
      </w:tblPr>
      <w:tblGrid>
        <w:gridCol w:w="2351"/>
        <w:gridCol w:w="2337"/>
        <w:gridCol w:w="2333"/>
        <w:gridCol w:w="2329"/>
      </w:tblGrid>
      <w:tr w:rsidR="0003235F" w14:paraId="1C578548" w14:textId="77777777" w:rsidTr="002B5464">
        <w:tc>
          <w:tcPr>
            <w:tcW w:w="2351" w:type="dxa"/>
          </w:tcPr>
          <w:p w14:paraId="6C2E4ED1" w14:textId="77777777" w:rsidR="0003235F" w:rsidRPr="00EC2D27" w:rsidRDefault="0003235F" w:rsidP="002B5464">
            <w:pPr>
              <w:rPr>
                <w:b/>
              </w:rPr>
            </w:pPr>
            <w:r w:rsidRPr="00EC2D27">
              <w:rPr>
                <w:b/>
              </w:rPr>
              <w:t>Parameters</w:t>
            </w:r>
          </w:p>
        </w:tc>
        <w:tc>
          <w:tcPr>
            <w:tcW w:w="2337" w:type="dxa"/>
          </w:tcPr>
          <w:p w14:paraId="4792A428" w14:textId="77777777" w:rsidR="0003235F" w:rsidRPr="00EC2D27" w:rsidRDefault="0003235F" w:rsidP="002B5464">
            <w:pPr>
              <w:rPr>
                <w:b/>
              </w:rPr>
            </w:pPr>
            <w:r w:rsidRPr="00EC2D27">
              <w:rPr>
                <w:b/>
              </w:rPr>
              <w:t>L</w:t>
            </w:r>
            <w:r>
              <w:rPr>
                <w:b/>
              </w:rPr>
              <w:t>ON</w:t>
            </w:r>
          </w:p>
        </w:tc>
        <w:tc>
          <w:tcPr>
            <w:tcW w:w="2333" w:type="dxa"/>
          </w:tcPr>
          <w:p w14:paraId="5FB072AA" w14:textId="77777777" w:rsidR="0003235F" w:rsidRPr="00EC2D27" w:rsidRDefault="0003235F" w:rsidP="002B5464">
            <w:pPr>
              <w:rPr>
                <w:b/>
              </w:rPr>
            </w:pPr>
            <w:r w:rsidRPr="00EC2D27">
              <w:rPr>
                <w:b/>
              </w:rPr>
              <w:t>MLN</w:t>
            </w:r>
          </w:p>
        </w:tc>
        <w:tc>
          <w:tcPr>
            <w:tcW w:w="2329" w:type="dxa"/>
          </w:tcPr>
          <w:p w14:paraId="0F2BBF53" w14:textId="77777777" w:rsidR="0003235F" w:rsidRPr="00EC2D27" w:rsidRDefault="0003235F" w:rsidP="002B5464">
            <w:pPr>
              <w:rPr>
                <w:b/>
              </w:rPr>
            </w:pPr>
            <w:r w:rsidRPr="00EC2D27">
              <w:rPr>
                <w:b/>
              </w:rPr>
              <w:t>P Value</w:t>
            </w:r>
          </w:p>
        </w:tc>
      </w:tr>
      <w:tr w:rsidR="0003235F" w14:paraId="2C7F1FBE" w14:textId="77777777" w:rsidTr="002B5464">
        <w:tc>
          <w:tcPr>
            <w:tcW w:w="2351" w:type="dxa"/>
          </w:tcPr>
          <w:p w14:paraId="64A0E27C" w14:textId="77777777" w:rsidR="0003235F" w:rsidRDefault="0003235F" w:rsidP="002B5464">
            <w:r>
              <w:t>Patients</w:t>
            </w:r>
          </w:p>
        </w:tc>
        <w:tc>
          <w:tcPr>
            <w:tcW w:w="2337" w:type="dxa"/>
          </w:tcPr>
          <w:p w14:paraId="0B1DAC41" w14:textId="77777777" w:rsidR="0003235F" w:rsidRDefault="0003235F" w:rsidP="002B5464">
            <w:r>
              <w:t>19</w:t>
            </w:r>
          </w:p>
        </w:tc>
        <w:tc>
          <w:tcPr>
            <w:tcW w:w="2333" w:type="dxa"/>
          </w:tcPr>
          <w:p w14:paraId="0C660119" w14:textId="77777777" w:rsidR="0003235F" w:rsidRDefault="0003235F" w:rsidP="002B5464">
            <w:r>
              <w:t>39</w:t>
            </w:r>
          </w:p>
        </w:tc>
        <w:tc>
          <w:tcPr>
            <w:tcW w:w="2329" w:type="dxa"/>
          </w:tcPr>
          <w:p w14:paraId="4044DA7F" w14:textId="77777777" w:rsidR="0003235F" w:rsidRDefault="0003235F" w:rsidP="002B5464">
            <w:r>
              <w:t>-</w:t>
            </w:r>
          </w:p>
        </w:tc>
      </w:tr>
      <w:tr w:rsidR="0003235F" w14:paraId="56502AC3" w14:textId="77777777" w:rsidTr="002B5464">
        <w:tc>
          <w:tcPr>
            <w:tcW w:w="2351" w:type="dxa"/>
          </w:tcPr>
          <w:p w14:paraId="23F17B31" w14:textId="0F263C61" w:rsidR="0003235F" w:rsidRDefault="005472CE" w:rsidP="002B5464">
            <w:r>
              <w:t xml:space="preserve">% </w:t>
            </w:r>
            <w:r w:rsidR="0003235F">
              <w:t>Female</w:t>
            </w:r>
          </w:p>
        </w:tc>
        <w:tc>
          <w:tcPr>
            <w:tcW w:w="2337" w:type="dxa"/>
          </w:tcPr>
          <w:p w14:paraId="020FBF00" w14:textId="48E703EB" w:rsidR="0003235F" w:rsidRDefault="0003235F" w:rsidP="002B5464">
            <w:r>
              <w:t>10.5</w:t>
            </w:r>
          </w:p>
        </w:tc>
        <w:tc>
          <w:tcPr>
            <w:tcW w:w="2333" w:type="dxa"/>
          </w:tcPr>
          <w:p w14:paraId="311F1F52" w14:textId="618E2E6D" w:rsidR="0003235F" w:rsidRDefault="0003235F" w:rsidP="002B5464">
            <w:r>
              <w:t>23.1</w:t>
            </w:r>
          </w:p>
        </w:tc>
        <w:tc>
          <w:tcPr>
            <w:tcW w:w="2329" w:type="dxa"/>
          </w:tcPr>
          <w:p w14:paraId="120148BD" w14:textId="77777777" w:rsidR="0003235F" w:rsidRDefault="0003235F" w:rsidP="002B5464">
            <w:r>
              <w:t>0.260</w:t>
            </w:r>
          </w:p>
        </w:tc>
      </w:tr>
      <w:tr w:rsidR="0003235F" w14:paraId="2C489C9E" w14:textId="77777777" w:rsidTr="002B5464">
        <w:tc>
          <w:tcPr>
            <w:tcW w:w="2351" w:type="dxa"/>
          </w:tcPr>
          <w:p w14:paraId="5C856C34" w14:textId="77777777" w:rsidR="0003235F" w:rsidRDefault="0003235F" w:rsidP="002B5464">
            <w:r>
              <w:t>Age (</w:t>
            </w:r>
            <w:proofErr w:type="spellStart"/>
            <w:r>
              <w:t>yr</w:t>
            </w:r>
            <w:proofErr w:type="spellEnd"/>
            <w:r>
              <w:t>)</w:t>
            </w:r>
          </w:p>
        </w:tc>
        <w:tc>
          <w:tcPr>
            <w:tcW w:w="2337" w:type="dxa"/>
          </w:tcPr>
          <w:p w14:paraId="05950047" w14:textId="77777777" w:rsidR="0003235F" w:rsidRDefault="0003235F" w:rsidP="002B5464">
            <w:r>
              <w:t>32.4 +/- 14.6</w:t>
            </w:r>
          </w:p>
        </w:tc>
        <w:tc>
          <w:tcPr>
            <w:tcW w:w="2333" w:type="dxa"/>
          </w:tcPr>
          <w:p w14:paraId="40386129" w14:textId="77777777" w:rsidR="0003235F" w:rsidRDefault="0003235F" w:rsidP="002B5464">
            <w:r>
              <w:t>29.2 +/- 13.4</w:t>
            </w:r>
          </w:p>
        </w:tc>
        <w:tc>
          <w:tcPr>
            <w:tcW w:w="2329" w:type="dxa"/>
          </w:tcPr>
          <w:p w14:paraId="4DF432AB" w14:textId="77777777" w:rsidR="0003235F" w:rsidRDefault="0003235F" w:rsidP="002B5464">
            <w:r>
              <w:t>0.412</w:t>
            </w:r>
          </w:p>
        </w:tc>
      </w:tr>
      <w:tr w:rsidR="00F415C9" w14:paraId="47F98BA5" w14:textId="77777777" w:rsidTr="002B5464">
        <w:tc>
          <w:tcPr>
            <w:tcW w:w="2351" w:type="dxa"/>
          </w:tcPr>
          <w:p w14:paraId="08F61312" w14:textId="6305CEBD" w:rsidR="00F415C9" w:rsidRDefault="00F415C9" w:rsidP="002B5464">
            <w:r>
              <w:t>% Cases Bilateral</w:t>
            </w:r>
          </w:p>
        </w:tc>
        <w:tc>
          <w:tcPr>
            <w:tcW w:w="2337" w:type="dxa"/>
          </w:tcPr>
          <w:p w14:paraId="634646B8" w14:textId="3D5698E1" w:rsidR="00F415C9" w:rsidRDefault="00F415C9" w:rsidP="002B5464">
            <w:r>
              <w:t>5.2</w:t>
            </w:r>
          </w:p>
        </w:tc>
        <w:tc>
          <w:tcPr>
            <w:tcW w:w="2333" w:type="dxa"/>
          </w:tcPr>
          <w:p w14:paraId="1A13EEFE" w14:textId="3185A3EA" w:rsidR="00F415C9" w:rsidRDefault="00F415C9" w:rsidP="002B5464">
            <w:r>
              <w:t>10</w:t>
            </w:r>
          </w:p>
        </w:tc>
        <w:tc>
          <w:tcPr>
            <w:tcW w:w="2329" w:type="dxa"/>
          </w:tcPr>
          <w:p w14:paraId="09C43A34" w14:textId="3D96032D" w:rsidR="00F415C9" w:rsidRDefault="00F415C9" w:rsidP="002B5464">
            <w:r>
              <w:t>0.524</w:t>
            </w:r>
          </w:p>
        </w:tc>
      </w:tr>
      <w:tr w:rsidR="0003235F" w14:paraId="535934CE" w14:textId="77777777" w:rsidTr="002B5464">
        <w:tc>
          <w:tcPr>
            <w:tcW w:w="2351" w:type="dxa"/>
          </w:tcPr>
          <w:p w14:paraId="78AD32B6" w14:textId="77777777" w:rsidR="0003235F" w:rsidRDefault="0003235F" w:rsidP="002B5464">
            <w:r>
              <w:t>Length Distracted (mm)</w:t>
            </w:r>
          </w:p>
        </w:tc>
        <w:tc>
          <w:tcPr>
            <w:tcW w:w="2337" w:type="dxa"/>
          </w:tcPr>
          <w:p w14:paraId="277F5DBD" w14:textId="77777777" w:rsidR="0003235F" w:rsidRDefault="0003235F" w:rsidP="002B5464">
            <w:r>
              <w:t>41.4 +/- 23.2</w:t>
            </w:r>
          </w:p>
        </w:tc>
        <w:tc>
          <w:tcPr>
            <w:tcW w:w="2333" w:type="dxa"/>
          </w:tcPr>
          <w:p w14:paraId="5C3BEB9B" w14:textId="77777777" w:rsidR="0003235F" w:rsidRDefault="0003235F" w:rsidP="002B5464">
            <w:r>
              <w:t>38.5 +/- 16.7</w:t>
            </w:r>
          </w:p>
        </w:tc>
        <w:tc>
          <w:tcPr>
            <w:tcW w:w="2329" w:type="dxa"/>
          </w:tcPr>
          <w:p w14:paraId="01CA923F" w14:textId="77777777" w:rsidR="0003235F" w:rsidRDefault="0003235F" w:rsidP="002B5464">
            <w:r>
              <w:t>0.595</w:t>
            </w:r>
          </w:p>
        </w:tc>
      </w:tr>
      <w:tr w:rsidR="0003235F" w14:paraId="6C0CD54E" w14:textId="77777777" w:rsidTr="002B5464">
        <w:tc>
          <w:tcPr>
            <w:tcW w:w="2351" w:type="dxa"/>
          </w:tcPr>
          <w:p w14:paraId="204BAC57" w14:textId="77777777" w:rsidR="0003235F" w:rsidRDefault="0003235F" w:rsidP="002B5464">
            <w:r>
              <w:t>Time to union (d, post-distraction)</w:t>
            </w:r>
          </w:p>
        </w:tc>
        <w:tc>
          <w:tcPr>
            <w:tcW w:w="2337" w:type="dxa"/>
          </w:tcPr>
          <w:p w14:paraId="121F467F" w14:textId="77777777" w:rsidR="0003235F" w:rsidRDefault="0003235F" w:rsidP="002B5464">
            <w:r>
              <w:t>85.6 +/- 42.8</w:t>
            </w:r>
          </w:p>
        </w:tc>
        <w:tc>
          <w:tcPr>
            <w:tcW w:w="2333" w:type="dxa"/>
          </w:tcPr>
          <w:p w14:paraId="54E03527" w14:textId="77777777" w:rsidR="0003235F" w:rsidRDefault="0003235F" w:rsidP="002B5464">
            <w:r>
              <w:t>57.9 +/- 31.7</w:t>
            </w:r>
          </w:p>
        </w:tc>
        <w:tc>
          <w:tcPr>
            <w:tcW w:w="2329" w:type="dxa"/>
          </w:tcPr>
          <w:p w14:paraId="3863E9CB" w14:textId="77777777" w:rsidR="0003235F" w:rsidRDefault="0003235F" w:rsidP="002B5464">
            <w:r>
              <w:t>0.008</w:t>
            </w:r>
          </w:p>
        </w:tc>
      </w:tr>
      <w:tr w:rsidR="0003235F" w14:paraId="1EB1B0DA" w14:textId="77777777" w:rsidTr="002B5464">
        <w:tc>
          <w:tcPr>
            <w:tcW w:w="2351" w:type="dxa"/>
          </w:tcPr>
          <w:p w14:paraId="435FF2E5" w14:textId="63C93C87" w:rsidR="0003235F" w:rsidRDefault="005472CE" w:rsidP="002B5464">
            <w:r>
              <w:t>Operative P</w:t>
            </w:r>
            <w:r w:rsidR="0003235F">
              <w:t>rocedures</w:t>
            </w:r>
          </w:p>
        </w:tc>
        <w:tc>
          <w:tcPr>
            <w:tcW w:w="2337" w:type="dxa"/>
          </w:tcPr>
          <w:p w14:paraId="52F601D9" w14:textId="77777777" w:rsidR="0003235F" w:rsidRDefault="0003235F" w:rsidP="002B5464">
            <w:r>
              <w:t>3.1 +/- 0.8</w:t>
            </w:r>
          </w:p>
        </w:tc>
        <w:tc>
          <w:tcPr>
            <w:tcW w:w="2333" w:type="dxa"/>
          </w:tcPr>
          <w:p w14:paraId="42B1C6B0" w14:textId="77777777" w:rsidR="0003235F" w:rsidRDefault="0003235F" w:rsidP="002B5464">
            <w:r>
              <w:t xml:space="preserve">2.1 +/- 0.5 </w:t>
            </w:r>
          </w:p>
        </w:tc>
        <w:tc>
          <w:tcPr>
            <w:tcW w:w="2329" w:type="dxa"/>
          </w:tcPr>
          <w:p w14:paraId="39201425" w14:textId="77777777" w:rsidR="0003235F" w:rsidRDefault="0003235F" w:rsidP="002B5464">
            <w:r>
              <w:t>&lt;0.001</w:t>
            </w:r>
          </w:p>
        </w:tc>
      </w:tr>
      <w:tr w:rsidR="0003235F" w14:paraId="276EF237" w14:textId="77777777" w:rsidTr="002B5464">
        <w:tc>
          <w:tcPr>
            <w:tcW w:w="2351" w:type="dxa"/>
          </w:tcPr>
          <w:p w14:paraId="21DA53C5" w14:textId="77777777" w:rsidR="0003235F" w:rsidRDefault="0003235F" w:rsidP="002B5464">
            <w:r>
              <w:t>Outpatient Office Visits</w:t>
            </w:r>
          </w:p>
        </w:tc>
        <w:tc>
          <w:tcPr>
            <w:tcW w:w="2337" w:type="dxa"/>
          </w:tcPr>
          <w:p w14:paraId="4FCC655D" w14:textId="77777777" w:rsidR="0003235F" w:rsidRDefault="0003235F" w:rsidP="002B5464">
            <w:r>
              <w:t>9.3 +/- 5.8</w:t>
            </w:r>
          </w:p>
        </w:tc>
        <w:tc>
          <w:tcPr>
            <w:tcW w:w="2333" w:type="dxa"/>
          </w:tcPr>
          <w:p w14:paraId="6F596E7C" w14:textId="77777777" w:rsidR="0003235F" w:rsidRDefault="0003235F" w:rsidP="002B5464">
            <w:r>
              <w:t xml:space="preserve">6.3 +/- 3.1 </w:t>
            </w:r>
          </w:p>
        </w:tc>
        <w:tc>
          <w:tcPr>
            <w:tcW w:w="2329" w:type="dxa"/>
          </w:tcPr>
          <w:p w14:paraId="54F072BF" w14:textId="77777777" w:rsidR="0003235F" w:rsidRDefault="0003235F" w:rsidP="002B5464">
            <w:r>
              <w:t>0.021</w:t>
            </w:r>
          </w:p>
        </w:tc>
      </w:tr>
      <w:tr w:rsidR="0003235F" w14:paraId="09332EFE" w14:textId="77777777" w:rsidTr="002B5464">
        <w:tc>
          <w:tcPr>
            <w:tcW w:w="2351" w:type="dxa"/>
          </w:tcPr>
          <w:p w14:paraId="664EDFE0" w14:textId="77777777" w:rsidR="0003235F" w:rsidRDefault="0003235F" w:rsidP="002B5464">
            <w:r>
              <w:t>Hospital Costs ($)</w:t>
            </w:r>
          </w:p>
        </w:tc>
        <w:tc>
          <w:tcPr>
            <w:tcW w:w="2337" w:type="dxa"/>
          </w:tcPr>
          <w:p w14:paraId="7AEF818B" w14:textId="77777777" w:rsidR="0003235F" w:rsidRDefault="0003235F" w:rsidP="002B5464">
            <w:r>
              <w:t>45,913 +/- 35,094</w:t>
            </w:r>
          </w:p>
        </w:tc>
        <w:tc>
          <w:tcPr>
            <w:tcW w:w="2333" w:type="dxa"/>
          </w:tcPr>
          <w:p w14:paraId="5149A449" w14:textId="77777777" w:rsidR="0003235F" w:rsidRDefault="0003235F" w:rsidP="002B5464">
            <w:r>
              <w:t>41680 +/- 22,345</w:t>
            </w:r>
          </w:p>
        </w:tc>
        <w:tc>
          <w:tcPr>
            <w:tcW w:w="2329" w:type="dxa"/>
            <w:shd w:val="clear" w:color="auto" w:fill="auto"/>
          </w:tcPr>
          <w:p w14:paraId="113068DA" w14:textId="77777777" w:rsidR="0003235F" w:rsidRDefault="0003235F" w:rsidP="002B5464">
            <w:r>
              <w:t>0.875</w:t>
            </w:r>
          </w:p>
        </w:tc>
      </w:tr>
      <w:tr w:rsidR="0003235F" w14:paraId="4B5C14DB" w14:textId="77777777" w:rsidTr="002B5464">
        <w:tc>
          <w:tcPr>
            <w:tcW w:w="2351" w:type="dxa"/>
          </w:tcPr>
          <w:p w14:paraId="0B9E77CE" w14:textId="77777777" w:rsidR="0003235F" w:rsidRDefault="0003235F" w:rsidP="002B5464">
            <w:r>
              <w:t>Surgeon Costs ($)</w:t>
            </w:r>
          </w:p>
        </w:tc>
        <w:tc>
          <w:tcPr>
            <w:tcW w:w="2337" w:type="dxa"/>
          </w:tcPr>
          <w:p w14:paraId="5966CFC8" w14:textId="77777777" w:rsidR="0003235F" w:rsidRDefault="0003235F" w:rsidP="002B5464">
            <w:r>
              <w:t>4,342 +/- 830</w:t>
            </w:r>
          </w:p>
        </w:tc>
        <w:tc>
          <w:tcPr>
            <w:tcW w:w="2333" w:type="dxa"/>
          </w:tcPr>
          <w:p w14:paraId="583E2377" w14:textId="77777777" w:rsidR="0003235F" w:rsidRDefault="0003235F" w:rsidP="002B5464">
            <w:r>
              <w:t>2,769 +/- 768</w:t>
            </w:r>
          </w:p>
        </w:tc>
        <w:tc>
          <w:tcPr>
            <w:tcW w:w="2329" w:type="dxa"/>
            <w:shd w:val="clear" w:color="auto" w:fill="auto"/>
          </w:tcPr>
          <w:p w14:paraId="62E37714" w14:textId="77777777" w:rsidR="0003235F" w:rsidRDefault="0003235F" w:rsidP="002B5464">
            <w:r>
              <w:t>&lt;0.001</w:t>
            </w:r>
          </w:p>
        </w:tc>
      </w:tr>
      <w:tr w:rsidR="0003235F" w14:paraId="19B70311" w14:textId="77777777" w:rsidTr="002B5464">
        <w:tc>
          <w:tcPr>
            <w:tcW w:w="2351" w:type="dxa"/>
          </w:tcPr>
          <w:p w14:paraId="2698E030" w14:textId="77777777" w:rsidR="0003235F" w:rsidRDefault="0003235F" w:rsidP="002B5464">
            <w:r>
              <w:t xml:space="preserve">Total Cost </w:t>
            </w:r>
          </w:p>
        </w:tc>
        <w:tc>
          <w:tcPr>
            <w:tcW w:w="2337" w:type="dxa"/>
          </w:tcPr>
          <w:p w14:paraId="51DD67FB" w14:textId="77777777" w:rsidR="0003235F" w:rsidRDefault="0003235F" w:rsidP="002B5464">
            <w:r>
              <w:t>50,255 +/- 35,103</w:t>
            </w:r>
          </w:p>
        </w:tc>
        <w:tc>
          <w:tcPr>
            <w:tcW w:w="2333" w:type="dxa"/>
          </w:tcPr>
          <w:p w14:paraId="35EADA28" w14:textId="77777777" w:rsidR="0003235F" w:rsidRDefault="0003235F" w:rsidP="002B5464">
            <w:r>
              <w:t>44,449 +/- 22,358</w:t>
            </w:r>
          </w:p>
        </w:tc>
        <w:tc>
          <w:tcPr>
            <w:tcW w:w="2329" w:type="dxa"/>
            <w:shd w:val="clear" w:color="auto" w:fill="auto"/>
          </w:tcPr>
          <w:p w14:paraId="0DBFFF6F" w14:textId="77777777" w:rsidR="0003235F" w:rsidRDefault="0003235F" w:rsidP="002B5464">
            <w:r>
              <w:t>0.482</w:t>
            </w:r>
          </w:p>
        </w:tc>
      </w:tr>
    </w:tbl>
    <w:p w14:paraId="1CFD706E" w14:textId="77777777" w:rsidR="0003235F" w:rsidRDefault="0003235F" w:rsidP="00D01767">
      <w:bookmarkStart w:id="0" w:name="_GoBack"/>
      <w:bookmarkEnd w:id="0"/>
    </w:p>
    <w:sectPr w:rsidR="0003235F" w:rsidSect="007F474A">
      <w:footerReference w:type="default" r:id="rId8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B3D752" w14:textId="77777777" w:rsidR="00C76F31" w:rsidRDefault="00C76F31" w:rsidP="007F474A">
      <w:r>
        <w:separator/>
      </w:r>
    </w:p>
  </w:endnote>
  <w:endnote w:type="continuationSeparator" w:id="0">
    <w:p w14:paraId="61B1B244" w14:textId="77777777" w:rsidR="00C76F31" w:rsidRDefault="00C76F31" w:rsidP="007F4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27635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005434" w14:textId="77777777" w:rsidR="00703C83" w:rsidRDefault="00703C83">
        <w:pPr>
          <w:pStyle w:val="Footer"/>
          <w:jc w:val="right"/>
        </w:pPr>
        <w:r>
          <w:t xml:space="preserve">Dvorzhinskiy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AB1A0B" w14:textId="77777777" w:rsidR="00703C83" w:rsidRDefault="00703C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89D4C" w14:textId="77777777" w:rsidR="00C76F31" w:rsidRDefault="00C76F31" w:rsidP="007F474A">
      <w:r>
        <w:separator/>
      </w:r>
    </w:p>
  </w:footnote>
  <w:footnote w:type="continuationSeparator" w:id="0">
    <w:p w14:paraId="2BF6D6CC" w14:textId="77777777" w:rsidR="00C76F31" w:rsidRDefault="00C76F31" w:rsidP="007F4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932FB"/>
    <w:multiLevelType w:val="hybridMultilevel"/>
    <w:tmpl w:val="07828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C3F"/>
    <w:rsid w:val="0003235F"/>
    <w:rsid w:val="00032E35"/>
    <w:rsid w:val="00047769"/>
    <w:rsid w:val="00080C9F"/>
    <w:rsid w:val="000D40B0"/>
    <w:rsid w:val="000D5A09"/>
    <w:rsid w:val="000D5CC9"/>
    <w:rsid w:val="00106844"/>
    <w:rsid w:val="001079A5"/>
    <w:rsid w:val="001135B0"/>
    <w:rsid w:val="0012345F"/>
    <w:rsid w:val="00132FF9"/>
    <w:rsid w:val="001549E1"/>
    <w:rsid w:val="001552EC"/>
    <w:rsid w:val="00157DFC"/>
    <w:rsid w:val="0016775B"/>
    <w:rsid w:val="0017164C"/>
    <w:rsid w:val="00183B28"/>
    <w:rsid w:val="001D48FE"/>
    <w:rsid w:val="001F1B90"/>
    <w:rsid w:val="00214479"/>
    <w:rsid w:val="0022069B"/>
    <w:rsid w:val="00242B08"/>
    <w:rsid w:val="0025531A"/>
    <w:rsid w:val="0029371B"/>
    <w:rsid w:val="002A025D"/>
    <w:rsid w:val="002B5464"/>
    <w:rsid w:val="002C50F1"/>
    <w:rsid w:val="002D077F"/>
    <w:rsid w:val="002D184E"/>
    <w:rsid w:val="002D209F"/>
    <w:rsid w:val="003178DF"/>
    <w:rsid w:val="00337C17"/>
    <w:rsid w:val="003735F4"/>
    <w:rsid w:val="003766E3"/>
    <w:rsid w:val="00380DC9"/>
    <w:rsid w:val="003860AF"/>
    <w:rsid w:val="003C6108"/>
    <w:rsid w:val="003D45F0"/>
    <w:rsid w:val="003E7DA8"/>
    <w:rsid w:val="00420B33"/>
    <w:rsid w:val="004D6A8B"/>
    <w:rsid w:val="0050763B"/>
    <w:rsid w:val="0052480D"/>
    <w:rsid w:val="00536213"/>
    <w:rsid w:val="005472CE"/>
    <w:rsid w:val="005668CC"/>
    <w:rsid w:val="005A3796"/>
    <w:rsid w:val="005D3BED"/>
    <w:rsid w:val="005E2C52"/>
    <w:rsid w:val="005E6ECB"/>
    <w:rsid w:val="005E707E"/>
    <w:rsid w:val="006357E3"/>
    <w:rsid w:val="00680309"/>
    <w:rsid w:val="00681AD0"/>
    <w:rsid w:val="006975AA"/>
    <w:rsid w:val="006D4E57"/>
    <w:rsid w:val="006D5B2E"/>
    <w:rsid w:val="006E31DB"/>
    <w:rsid w:val="006E6968"/>
    <w:rsid w:val="00703C83"/>
    <w:rsid w:val="00717E76"/>
    <w:rsid w:val="00725FDF"/>
    <w:rsid w:val="00781C4F"/>
    <w:rsid w:val="007913EB"/>
    <w:rsid w:val="007C1BEE"/>
    <w:rsid w:val="007F474A"/>
    <w:rsid w:val="00865362"/>
    <w:rsid w:val="00867B40"/>
    <w:rsid w:val="00961C1E"/>
    <w:rsid w:val="00973E95"/>
    <w:rsid w:val="009C5920"/>
    <w:rsid w:val="009E6DF8"/>
    <w:rsid w:val="00A00F4A"/>
    <w:rsid w:val="00A40054"/>
    <w:rsid w:val="00A549F6"/>
    <w:rsid w:val="00A6200E"/>
    <w:rsid w:val="00A633F2"/>
    <w:rsid w:val="00A6447F"/>
    <w:rsid w:val="00AC2688"/>
    <w:rsid w:val="00B07F3F"/>
    <w:rsid w:val="00B2560C"/>
    <w:rsid w:val="00B511E8"/>
    <w:rsid w:val="00B56FF1"/>
    <w:rsid w:val="00B95DC3"/>
    <w:rsid w:val="00BB1AC3"/>
    <w:rsid w:val="00BF2C3F"/>
    <w:rsid w:val="00C04E77"/>
    <w:rsid w:val="00C116E4"/>
    <w:rsid w:val="00C2472D"/>
    <w:rsid w:val="00C26AFD"/>
    <w:rsid w:val="00C60F2A"/>
    <w:rsid w:val="00C76F31"/>
    <w:rsid w:val="00CA3B7A"/>
    <w:rsid w:val="00CE0480"/>
    <w:rsid w:val="00CF25AC"/>
    <w:rsid w:val="00D01767"/>
    <w:rsid w:val="00D2623E"/>
    <w:rsid w:val="00D31BCA"/>
    <w:rsid w:val="00D42E37"/>
    <w:rsid w:val="00D4376B"/>
    <w:rsid w:val="00D81ADE"/>
    <w:rsid w:val="00DA7649"/>
    <w:rsid w:val="00E54005"/>
    <w:rsid w:val="00E80217"/>
    <w:rsid w:val="00E93FE2"/>
    <w:rsid w:val="00EA132B"/>
    <w:rsid w:val="00EF5558"/>
    <w:rsid w:val="00F12018"/>
    <w:rsid w:val="00F415C9"/>
    <w:rsid w:val="00F662F5"/>
    <w:rsid w:val="00F71B30"/>
    <w:rsid w:val="00F734EE"/>
    <w:rsid w:val="00F75FE3"/>
    <w:rsid w:val="00F77100"/>
    <w:rsid w:val="00F82B07"/>
    <w:rsid w:val="00FB6782"/>
    <w:rsid w:val="00FD4BAD"/>
    <w:rsid w:val="00FE2386"/>
    <w:rsid w:val="00FE3C29"/>
    <w:rsid w:val="00FE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532B1B"/>
  <w15:chartTrackingRefBased/>
  <w15:docId w15:val="{BAEFD02B-0813-44CE-980E-D448FA005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F2C3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C3F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7F474A"/>
  </w:style>
  <w:style w:type="paragraph" w:styleId="Header">
    <w:name w:val="header"/>
    <w:basedOn w:val="Normal"/>
    <w:link w:val="HeaderChar"/>
    <w:uiPriority w:val="99"/>
    <w:unhideWhenUsed/>
    <w:rsid w:val="007F47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474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47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474A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E048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0480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032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4C7CA-A127-4FDB-9419-5FB29E5B1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Juliette Cilia</dc:creator>
  <cp:keywords/>
  <dc:description/>
  <cp:lastModifiedBy>Juliette Cilia</cp:lastModifiedBy>
  <cp:revision>3</cp:revision>
  <dcterms:created xsi:type="dcterms:W3CDTF">2020-01-22T04:59:00Z</dcterms:created>
  <dcterms:modified xsi:type="dcterms:W3CDTF">2020-01-22T04:59:00Z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http://csl.mendeley.com/styles/493476071/JOT</vt:lpwstr>
  </property>
  <property fmtid="{D5CDD505-2E9C-101B-9397-08002B2CF9AE}" pid="3" name="Mendeley Recent Style Name 0_1">
    <vt:lpwstr>American Medical Association - Aleksey Dvorzhinskiy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http://www.zotero.org/styles/archives-of-orthopaedic-and-trauma-surgery</vt:lpwstr>
  </property>
  <property fmtid="{D5CDD505-2E9C-101B-9397-08002B2CF9AE}" pid="7" name="Mendeley Recent Style Name 2_1">
    <vt:lpwstr>Archives of Orthopaedic and Trauma Surgery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http://www.zotero.org/styles/clinical-orthopaedics-and-related-research</vt:lpwstr>
  </property>
  <property fmtid="{D5CDD505-2E9C-101B-9397-08002B2CF9AE}" pid="13" name="Mendeley Recent Style Name 5_1">
    <vt:lpwstr>Clinical Orthopaedics and Related Research</vt:lpwstr>
  </property>
  <property fmtid="{D5CDD505-2E9C-101B-9397-08002B2CF9AE}" pid="14" name="Mendeley Recent Style Id 6_1">
    <vt:lpwstr>http://www.zotero.org/styles/journal-of-orthopaedic-trauma</vt:lpwstr>
  </property>
  <property fmtid="{D5CDD505-2E9C-101B-9397-08002B2CF9AE}" pid="15" name="Mendeley Recent Style Name 6_1">
    <vt:lpwstr>Journal of Orthopaedic Trauma</vt:lpwstr>
  </property>
  <property fmtid="{D5CDD505-2E9C-101B-9397-08002B2CF9AE}" pid="16" name="Mendeley Recent Style Id 7_1">
    <vt:lpwstr>http://csl.mendeley.com/styles/493476071/journal-of-orthopaedic-trauma-AD</vt:lpwstr>
  </property>
  <property fmtid="{D5CDD505-2E9C-101B-9397-08002B2CF9AE}" pid="17" name="Mendeley Recent Style Name 7_1">
    <vt:lpwstr>Journal of Orthopaedic Trauma - Aleksey Dvorzhinskiy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1c1b0193-262e-34e1-b8f3-c57da8957b43</vt:lpwstr>
  </property>
  <property fmtid="{D5CDD505-2E9C-101B-9397-08002B2CF9AE}" pid="24" name="Mendeley Citation Style_1">
    <vt:lpwstr>http://www.zotero.org/styles/nature</vt:lpwstr>
  </property>
</Properties>
</file>