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C9" w:rsidRPr="00922C37" w:rsidRDefault="003619B8" w:rsidP="00CC55C9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Supplemental Digital Content 1</w:t>
      </w:r>
      <w:r w:rsidR="00CC55C9" w:rsidRPr="00922C37">
        <w:rPr>
          <w:rFonts w:ascii="Times New Roman" w:hAnsi="Times New Roman" w:cs="Times New Roman"/>
          <w:color w:val="000000" w:themeColor="text1"/>
        </w:rPr>
        <w:t xml:space="preserve"> – Round Three Question Scores and Rankings</w:t>
      </w:r>
    </w:p>
    <w:tbl>
      <w:tblPr>
        <w:tblStyle w:val="TableGrid"/>
        <w:tblW w:w="9313" w:type="dxa"/>
        <w:tblLayout w:type="fixed"/>
        <w:tblLook w:val="04A0" w:firstRow="1" w:lastRow="0" w:firstColumn="1" w:lastColumn="0" w:noHBand="0" w:noVBand="1"/>
      </w:tblPr>
      <w:tblGrid>
        <w:gridCol w:w="3369"/>
        <w:gridCol w:w="72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720"/>
      </w:tblGrid>
      <w:tr w:rsidR="00CC55C9" w:rsidRPr="00922C37" w:rsidTr="001105A7">
        <w:trPr>
          <w:trHeight w:val="300"/>
        </w:trPr>
        <w:tc>
          <w:tcPr>
            <w:tcW w:w="3369" w:type="dxa"/>
          </w:tcPr>
          <w:p w:rsidR="00CC55C9" w:rsidRPr="00922C37" w:rsidRDefault="00CC55C9" w:rsidP="00110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CC55C9" w:rsidRPr="00922C37" w:rsidRDefault="00CC55C9" w:rsidP="001105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220" w:type="dxa"/>
            <w:gridSpan w:val="11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Number of Times Each Question Ranked</w:t>
            </w:r>
          </w:p>
        </w:tc>
      </w:tr>
      <w:tr w:rsidR="00CC55C9" w:rsidRPr="00922C37" w:rsidTr="001105A7">
        <w:trPr>
          <w:trHeight w:val="300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Total Points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b/>
                <w:color w:val="000000" w:themeColor="text1"/>
              </w:rPr>
              <w:t>Not in Top 10</w:t>
            </w:r>
          </w:p>
        </w:tc>
      </w:tr>
      <w:tr w:rsidR="00CC55C9" w:rsidRPr="00922C37" w:rsidTr="001105A7">
        <w:trPr>
          <w:trHeight w:val="854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is the cost effectiveness of providing kinesiologist delivered services for the management of chronic diseases, such as diabetes, obesity, cancer, arthritis, cardiovascular disease?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CC55C9" w:rsidRPr="00922C37" w:rsidTr="001105A7">
        <w:trPr>
          <w:trHeight w:val="1043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How do the outcomes of exercise interventions led by kinesiologists compare to those offered by other health service providers, such as personal trainers, physiotherapists, occupational therapists, or physicians?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294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CC55C9" w:rsidRPr="00922C37" w:rsidTr="001105A7">
        <w:trPr>
          <w:trHeight w:val="323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How would the kinesiologist optimally function within a family health team that delivers rehabilitation and chronic disease prevention and management services?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CC55C9" w:rsidRPr="00922C37" w:rsidTr="001105A7">
        <w:trPr>
          <w:trHeight w:val="755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communication strategies optimally inform the public about the roles kinesiologists can play in healthcare that are distinct from other healthcare providers?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267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CC55C9" w:rsidRPr="00922C37" w:rsidTr="001105A7">
        <w:trPr>
          <w:trHeight w:val="179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Which clinical assessment tools and techniques are most appropriate and useful for kinesiologists?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CC55C9" w:rsidRPr="00922C37" w:rsidTr="001105A7">
        <w:trPr>
          <w:trHeight w:val="737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communication strategies optimally inform physicians about the roles kinesiologists can play in healthcare that are distinct from other healthcare providers?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CC55C9" w:rsidRPr="00922C37" w:rsidTr="001105A7">
        <w:trPr>
          <w:trHeight w:val="530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 xml:space="preserve">What are the facilitators and barriers to referrals for kinesiology services by other </w:t>
            </w:r>
            <w:r w:rsidRPr="00922C37">
              <w:rPr>
                <w:rFonts w:ascii="Times New Roman" w:hAnsi="Times New Roman" w:cs="Times New Roman"/>
                <w:color w:val="000000" w:themeColor="text1"/>
              </w:rPr>
              <w:lastRenderedPageBreak/>
              <w:t>health care practitioners?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lastRenderedPageBreak/>
              <w:t>257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CC55C9" w:rsidRPr="00922C37" w:rsidTr="001105A7">
        <w:trPr>
          <w:trHeight w:val="548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lastRenderedPageBreak/>
              <w:t>Can adding kinesiologist coverage to extended health insurance plans improve employee wellness?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CC55C9" w:rsidRPr="00922C37" w:rsidTr="001105A7">
        <w:trPr>
          <w:trHeight w:val="476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are the best strategies to lobby for and achieve extended health insurance coverage for kinesiology services?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CC55C9" w:rsidRPr="00922C37" w:rsidTr="001105A7">
        <w:trPr>
          <w:trHeight w:val="584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is the cost/benefit of Kinesiology services within a multidisciplinary team to treat or prevent chronic disease?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CC55C9" w:rsidRPr="00922C37" w:rsidTr="001105A7">
        <w:trPr>
          <w:trHeight w:val="431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are the effects of kinesiology-based prehabilitation on hospital length of stay and associated healthcare costs for patients waiting for knee and hip replacements?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CC55C9" w:rsidRPr="00922C37" w:rsidTr="001105A7">
        <w:trPr>
          <w:trHeight w:val="674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exercise and/or rehabilitation based interventions are most effective to treat mental health, such as post-traumatic stress disorder, anxiety, and depression?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CC55C9" w:rsidRPr="00922C37" w:rsidTr="001105A7">
        <w:trPr>
          <w:trHeight w:val="530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are the most effective exercise routines for managing a chronic health condition, such as cancer, cardiovascular disease, diabetes, &amp; paraplegia)?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CC55C9" w:rsidRPr="00922C37" w:rsidTr="001105A7">
        <w:trPr>
          <w:trHeight w:val="274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are the best interprofessional strategies that kinesiologists require to optimally function with other health care professionals, such as physiotherapists, occupational therapists, chiropractors and physiotherapist assistants?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</w:tr>
      <w:tr w:rsidR="00CC55C9" w:rsidRPr="00922C37" w:rsidTr="001105A7">
        <w:trPr>
          <w:trHeight w:val="890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 xml:space="preserve">Do the kinesiology undergraduate degree requirements (i.e. required core courses) adequately prepare graduates for clinical practice </w:t>
            </w:r>
            <w:r w:rsidRPr="00922C37">
              <w:rPr>
                <w:rFonts w:ascii="Times New Roman" w:hAnsi="Times New Roman" w:cs="Times New Roman"/>
                <w:color w:val="000000" w:themeColor="text1"/>
              </w:rPr>
              <w:lastRenderedPageBreak/>
              <w:t>and the knowledge to challenge the College of Kinesiologists registration exam?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lastRenderedPageBreak/>
              <w:t>178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</w:tr>
      <w:tr w:rsidR="00CC55C9" w:rsidRPr="00922C37" w:rsidTr="001105A7">
        <w:trPr>
          <w:trHeight w:val="89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lastRenderedPageBreak/>
              <w:t>How do kinesiology-based interventions compare with pharmacological interventions for health outcomes for various chronic conditions?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CC55C9" w:rsidRPr="00922C37" w:rsidTr="001105A7">
        <w:trPr>
          <w:trHeight w:val="566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is the impact on childhood obesity of school-based interventions delivered by kinesiologists?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</w:tr>
      <w:tr w:rsidR="00CC55C9" w:rsidRPr="00922C37" w:rsidTr="001105A7">
        <w:trPr>
          <w:trHeight w:val="764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is the difference in outcomes between exercise programs versus other more passive interventions, such as manual therapy or massage for various conditions?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C55C9" w:rsidRPr="00922C37" w:rsidTr="001105A7">
        <w:trPr>
          <w:trHeight w:val="368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are the cost/benefits of hiring kinesiologists vs. physiotherapists assistant or personal trainers?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CC55C9" w:rsidRPr="00922C37" w:rsidTr="001105A7">
        <w:trPr>
          <w:trHeight w:val="395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In what ways are extended health insurance plans evolving to consider Kinesiology as a reimbursable service?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C55C9" w:rsidRPr="00922C37" w:rsidTr="001105A7">
        <w:trPr>
          <w:trHeight w:val="773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How do the principles of the Exercise is Medicine campaign align within the kinesiologist’s scope of practice and delivery of service?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CC55C9" w:rsidRPr="00922C37" w:rsidTr="001105A7">
        <w:trPr>
          <w:trHeight w:val="377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are the most important adaptations to an exercise prescription for clients with multiple comorbidities?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</w:tr>
      <w:tr w:rsidR="00CC55C9" w:rsidRPr="00922C37" w:rsidTr="001105A7">
        <w:trPr>
          <w:trHeight w:val="485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exercise and/or rehabilitation based interventions are most effective to treat concussion/ABI?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CC55C9" w:rsidRPr="00922C37" w:rsidTr="001105A7">
        <w:trPr>
          <w:trHeight w:val="59"/>
        </w:trPr>
        <w:tc>
          <w:tcPr>
            <w:tcW w:w="3369" w:type="dxa"/>
            <w:hideMark/>
          </w:tcPr>
          <w:p w:rsidR="00CC55C9" w:rsidRPr="00922C37" w:rsidRDefault="00CC55C9" w:rsidP="00110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What exercise and/or rehabilitation based interventions are most effective at treating chronic pain?</w:t>
            </w:r>
          </w:p>
        </w:tc>
        <w:tc>
          <w:tcPr>
            <w:tcW w:w="724" w:type="dxa"/>
            <w:noWrap/>
            <w:vAlign w:val="center"/>
            <w:hideMark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vAlign w:val="center"/>
          </w:tcPr>
          <w:p w:rsidR="00CC55C9" w:rsidRPr="00922C37" w:rsidRDefault="00CC55C9" w:rsidP="00110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37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</w:tr>
    </w:tbl>
    <w:p w:rsidR="00CC55C9" w:rsidRPr="00922C37" w:rsidRDefault="00CC55C9" w:rsidP="00CC55C9">
      <w:pPr>
        <w:spacing w:line="360" w:lineRule="auto"/>
        <w:jc w:val="both"/>
        <w:rPr>
          <w:rFonts w:ascii="Times New Roman" w:hAnsi="Times New Roman" w:cs="Times New Roman"/>
        </w:rPr>
      </w:pPr>
    </w:p>
    <w:p w:rsidR="001D0C9C" w:rsidRDefault="001D0C9C"/>
    <w:sectPr w:rsidR="001D0C9C" w:rsidSect="005623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0E" w:rsidRDefault="004F580E">
      <w:r>
        <w:separator/>
      </w:r>
    </w:p>
  </w:endnote>
  <w:endnote w:type="continuationSeparator" w:id="0">
    <w:p w:rsidR="004F580E" w:rsidRDefault="004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86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ABB" w:rsidRDefault="00CC55C9">
        <w:pPr>
          <w:pStyle w:val="Footer"/>
          <w:jc w:val="right"/>
        </w:pPr>
        <w:r>
          <w:fldChar w:fldCharType="begin"/>
        </w:r>
        <w:r w:rsidRPr="008C4BA9">
          <w:instrText xml:space="preserve"> PAGE   \* MERGEFORMAT </w:instrText>
        </w:r>
        <w:r>
          <w:fldChar w:fldCharType="separate"/>
        </w:r>
        <w:r w:rsidR="00AB0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ABB" w:rsidRDefault="004F5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0E" w:rsidRDefault="004F580E">
      <w:r>
        <w:separator/>
      </w:r>
    </w:p>
  </w:footnote>
  <w:footnote w:type="continuationSeparator" w:id="0">
    <w:p w:rsidR="004F580E" w:rsidRDefault="004F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9"/>
    <w:rsid w:val="001D0C9C"/>
    <w:rsid w:val="003619B8"/>
    <w:rsid w:val="00497FE0"/>
    <w:rsid w:val="004F580E"/>
    <w:rsid w:val="006B5E29"/>
    <w:rsid w:val="00AB034C"/>
    <w:rsid w:val="00C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5C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C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5C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Santa Mina</dc:creator>
  <cp:lastModifiedBy>Kronz, Tori</cp:lastModifiedBy>
  <cp:revision>2</cp:revision>
  <dcterms:created xsi:type="dcterms:W3CDTF">2017-03-14T12:32:00Z</dcterms:created>
  <dcterms:modified xsi:type="dcterms:W3CDTF">2017-03-14T12:32:00Z</dcterms:modified>
</cp:coreProperties>
</file>