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0B" w:rsidRDefault="00690E0B">
      <w:pPr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SUPPLEMENTAL DIGITAL CONTENT </w:t>
      </w:r>
    </w:p>
    <w:p w:rsidR="00690E0B" w:rsidRDefault="00690E0B">
      <w:pPr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Scott, C. M., &amp; Balthazar, C. H. (2010). The grammar of information: Challenges for older students with language impairments. </w:t>
      </w:r>
      <w:r w:rsidRPr="00690E0B">
        <w:rPr>
          <w:rFonts w:ascii="Helvetica" w:hAnsi="Helvetica" w:cs="Arial"/>
          <w:i/>
          <w:color w:val="333333"/>
          <w:sz w:val="21"/>
          <w:szCs w:val="21"/>
        </w:rPr>
        <w:t>Topics in Language Disorders, 30</w:t>
      </w:r>
      <w:r>
        <w:rPr>
          <w:rFonts w:ascii="Helvetica" w:hAnsi="Helvetica" w:cs="Arial"/>
          <w:color w:val="333333"/>
          <w:sz w:val="21"/>
          <w:szCs w:val="21"/>
        </w:rPr>
        <w:t>(4), 288-307.</w:t>
      </w:r>
    </w:p>
    <w:p w:rsidR="00A264C4" w:rsidRDefault="00B6761A">
      <w:pPr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p. </w:t>
      </w:r>
      <w:r w:rsidR="00690E0B">
        <w:rPr>
          <w:rFonts w:ascii="Helvetica" w:hAnsi="Helvetica" w:cs="Arial"/>
          <w:color w:val="333333"/>
          <w:sz w:val="21"/>
          <w:szCs w:val="21"/>
        </w:rPr>
        <w:t xml:space="preserve">296 says </w:t>
      </w:r>
      <w:r w:rsidR="00690E0B">
        <w:rPr>
          <w:rFonts w:ascii="Helvetica" w:hAnsi="Helvetica" w:cs="Arial" w:hint="eastAsia"/>
          <w:color w:val="333333"/>
          <w:sz w:val="21"/>
          <w:szCs w:val="21"/>
        </w:rPr>
        <w:t>“</w:t>
      </w:r>
      <w:r>
        <w:rPr>
          <w:rFonts w:ascii="Helvetica" w:hAnsi="Helvetica" w:cs="Arial"/>
          <w:color w:val="333333"/>
          <w:sz w:val="21"/>
          <w:szCs w:val="21"/>
        </w:rPr>
        <w:t xml:space="preserve">(Additional resources on higher level </w:t>
      </w:r>
      <w:r>
        <w:rPr>
          <w:rStyle w:val="ej-keyword-highlight"/>
          <w:rFonts w:ascii="Helvetica" w:hAnsi="Helvetica" w:cs="Arial"/>
          <w:color w:val="333333"/>
          <w:sz w:val="21"/>
          <w:szCs w:val="21"/>
        </w:rPr>
        <w:t>grammar</w:t>
      </w:r>
      <w:r>
        <w:rPr>
          <w:rFonts w:ascii="Helvetica" w:hAnsi="Helvetica" w:cs="Arial"/>
          <w:color w:val="333333"/>
          <w:sz w:val="21"/>
          <w:szCs w:val="21"/>
        </w:rPr>
        <w:t xml:space="preserve">, including assessment and intervention, can be found in Supplemental Digital Content at </w:t>
      </w:r>
      <w:hyperlink r:id="rId4" w:tgtFrame="_blank" w:history="1">
        <w:r>
          <w:rPr>
            <w:rStyle w:val="Hyperlink"/>
            <w:rFonts w:ascii="Helvetica" w:hAnsi="Helvetica" w:cs="Arial"/>
            <w:sz w:val="21"/>
            <w:szCs w:val="21"/>
          </w:rPr>
          <w:t>http://links.lww.com/TLD/A1</w:t>
        </w:r>
      </w:hyperlink>
      <w:r>
        <w:rPr>
          <w:rFonts w:ascii="Helvetica" w:hAnsi="Helvetica" w:cs="Arial"/>
          <w:color w:val="333333"/>
          <w:sz w:val="21"/>
          <w:szCs w:val="21"/>
        </w:rPr>
        <w:t>).</w:t>
      </w:r>
      <w:r>
        <w:rPr>
          <w:rFonts w:ascii="Helvetica" w:hAnsi="Helvetica" w:cs="Arial" w:hint="eastAsia"/>
          <w:color w:val="333333"/>
          <w:sz w:val="21"/>
          <w:szCs w:val="21"/>
        </w:rPr>
        <w:t>”</w:t>
      </w:r>
      <w:r>
        <w:rPr>
          <w:rFonts w:ascii="Helvetica" w:hAnsi="Helvetica" w:cs="Arial"/>
          <w:color w:val="333333"/>
          <w:sz w:val="21"/>
          <w:szCs w:val="21"/>
        </w:rPr>
        <w:t xml:space="preserve"> But this link takes one to the wrong </w:t>
      </w:r>
      <w:r w:rsidR="00EB1A62">
        <w:rPr>
          <w:rFonts w:ascii="Helvetica" w:hAnsi="Helvetica" w:cs="Arial"/>
          <w:color w:val="333333"/>
          <w:sz w:val="21"/>
          <w:szCs w:val="21"/>
        </w:rPr>
        <w:t>document. The correct information is below.</w:t>
      </w:r>
      <w:bookmarkStart w:id="0" w:name="_GoBack"/>
      <w:bookmarkEnd w:id="0"/>
    </w:p>
    <w:p w:rsidR="00B6761A" w:rsidRPr="0092020C" w:rsidRDefault="00B6761A" w:rsidP="00B6761A">
      <w:pPr>
        <w:spacing w:line="480" w:lineRule="auto"/>
        <w:ind w:left="450" w:hanging="450"/>
      </w:pPr>
      <w:r>
        <w:t>Supplemental Digital Content:</w:t>
      </w:r>
      <w:r w:rsidRPr="0092020C">
        <w:t xml:space="preserve">  </w:t>
      </w:r>
      <w:r>
        <w:t>Grammar r</w:t>
      </w:r>
      <w:r w:rsidRPr="0092020C">
        <w:t>esources for SLPs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340"/>
        <w:gridCol w:w="4338"/>
        <w:tblGridChange w:id="1">
          <w:tblGrid>
            <w:gridCol w:w="2898"/>
            <w:gridCol w:w="2340"/>
            <w:gridCol w:w="4338"/>
          </w:tblGrid>
        </w:tblGridChange>
      </w:tblGrid>
      <w:tr w:rsidR="00B6761A" w:rsidRPr="00C1593A" w:rsidTr="00833F75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6761A" w:rsidRPr="00C1593A" w:rsidRDefault="00B6761A" w:rsidP="00EB1A62">
            <w:pPr>
              <w:spacing w:line="240" w:lineRule="auto"/>
              <w:rPr>
                <w:b/>
              </w:rPr>
            </w:pPr>
            <w:r w:rsidRPr="00C1593A">
              <w:rPr>
                <w:b/>
              </w:rPr>
              <w:t>Title/Address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6761A" w:rsidRPr="00C1593A" w:rsidRDefault="00B6761A" w:rsidP="00EB1A62">
            <w:pPr>
              <w:spacing w:line="240" w:lineRule="auto"/>
              <w:rPr>
                <w:b/>
              </w:rPr>
            </w:pPr>
            <w:r w:rsidRPr="00C1593A">
              <w:rPr>
                <w:b/>
              </w:rPr>
              <w:t>Author/Publisher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6761A" w:rsidRPr="00C1593A" w:rsidRDefault="00B6761A" w:rsidP="00EB1A62">
            <w:pPr>
              <w:spacing w:line="240" w:lineRule="auto"/>
              <w:rPr>
                <w:b/>
              </w:rPr>
            </w:pPr>
            <w:r w:rsidRPr="00C1593A">
              <w:rPr>
                <w:b/>
              </w:rPr>
              <w:t>Description</w:t>
            </w:r>
          </w:p>
        </w:tc>
      </w:tr>
      <w:tr w:rsidR="00B6761A" w:rsidTr="00833F75">
        <w:tc>
          <w:tcPr>
            <w:tcW w:w="2898" w:type="dxa"/>
            <w:tcBorders>
              <w:top w:val="single" w:sz="4" w:space="0" w:color="auto"/>
            </w:tcBorders>
          </w:tcPr>
          <w:p w:rsidR="00B6761A" w:rsidRDefault="00B6761A" w:rsidP="00EB1A62">
            <w:pPr>
              <w:spacing w:line="240" w:lineRule="auto"/>
            </w:pPr>
            <w:r w:rsidRPr="00C1593A">
              <w:rPr>
                <w:iCs/>
              </w:rPr>
              <w:t>Guide to narrative language:  procedures for assessment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6761A" w:rsidRDefault="00B6761A" w:rsidP="00EB1A62">
            <w:pPr>
              <w:spacing w:line="240" w:lineRule="auto"/>
            </w:pPr>
            <w:r w:rsidRPr="00F903C9">
              <w:t xml:space="preserve">Hughes, D., McGillivray, L., &amp; </w:t>
            </w:r>
            <w:proofErr w:type="spellStart"/>
            <w:r w:rsidRPr="00F903C9">
              <w:t>Schmidek</w:t>
            </w:r>
            <w:proofErr w:type="spellEnd"/>
            <w:r w:rsidRPr="00F903C9">
              <w:t xml:space="preserve">, </w:t>
            </w:r>
            <w:proofErr w:type="gramStart"/>
            <w:r w:rsidRPr="00F903C9">
              <w:t>M.</w:t>
            </w:r>
            <w:r>
              <w:t>(</w:t>
            </w:r>
            <w:proofErr w:type="gramEnd"/>
            <w:r>
              <w:t>1997);</w:t>
            </w:r>
            <w:r w:rsidRPr="00F903C9">
              <w:t xml:space="preserve"> </w:t>
            </w:r>
            <w:proofErr w:type="spellStart"/>
            <w:r w:rsidRPr="00F903C9">
              <w:t>Eau</w:t>
            </w:r>
            <w:proofErr w:type="spellEnd"/>
            <w:r w:rsidRPr="00F903C9">
              <w:t xml:space="preserve"> Claire, WI:  Thinking Publications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B6761A" w:rsidRDefault="00B6761A" w:rsidP="00EB1A62">
            <w:pPr>
              <w:spacing w:line="240" w:lineRule="auto"/>
            </w:pPr>
            <w:r>
              <w:t>Describes and illustrates analysis procedures for discourse-level language, including how to count the number of clauses, determine T-units, and complete microstructure analysis of cohesion and low frequency advanced syntactic structures</w:t>
            </w:r>
          </w:p>
        </w:tc>
      </w:tr>
      <w:tr w:rsidR="00B6761A" w:rsidTr="00833F75">
        <w:tc>
          <w:tcPr>
            <w:tcW w:w="2898" w:type="dxa"/>
          </w:tcPr>
          <w:p w:rsidR="00B6761A" w:rsidRPr="00CF5F23" w:rsidRDefault="00B6761A" w:rsidP="00EB1A62">
            <w:pPr>
              <w:spacing w:line="240" w:lineRule="auto"/>
            </w:pPr>
            <w:r w:rsidRPr="00C1593A">
              <w:rPr>
                <w:iCs/>
              </w:rPr>
              <w:t>The syntax handbook:  Everything you learned about syntax…but forgot.</w:t>
            </w:r>
            <w:r w:rsidRPr="00CF5F23">
              <w:t xml:space="preserve">  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r w:rsidRPr="00F903C9">
              <w:t>Justice, L. M., &amp; Ezell, H. K.</w:t>
            </w:r>
            <w:r>
              <w:t xml:space="preserve"> (2002); </w:t>
            </w:r>
            <w:proofErr w:type="spellStart"/>
            <w:r w:rsidRPr="00F903C9">
              <w:t>Eau</w:t>
            </w:r>
            <w:proofErr w:type="spellEnd"/>
            <w:r w:rsidRPr="00F903C9">
              <w:t xml:space="preserve"> Claire, WI:  Thinking Publications.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Tutorial book that provides explanations of grammatical terminology applied within developmental examples; chapter quizzes with answers</w:t>
            </w:r>
          </w:p>
        </w:tc>
      </w:tr>
      <w:tr w:rsidR="00B6761A" w:rsidTr="00833F75">
        <w:tc>
          <w:tcPr>
            <w:tcW w:w="2898" w:type="dxa"/>
          </w:tcPr>
          <w:p w:rsidR="00B6761A" w:rsidRDefault="00B6761A" w:rsidP="00EB1A62">
            <w:pPr>
              <w:spacing w:line="240" w:lineRule="auto"/>
            </w:pPr>
            <w:r w:rsidRPr="00F903C9">
              <w:t xml:space="preserve">Intervention for Syntax and Morphology 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r w:rsidRPr="00F903C9">
              <w:t xml:space="preserve">Balthazar, C. H., and Scott, C. </w:t>
            </w:r>
            <w:r>
              <w:t xml:space="preserve"> (2005). In </w:t>
            </w:r>
            <w:proofErr w:type="spellStart"/>
            <w:r w:rsidRPr="00F903C9">
              <w:t>Kamhi</w:t>
            </w:r>
            <w:proofErr w:type="spellEnd"/>
            <w:r w:rsidRPr="00F903C9">
              <w:t>, A. G.,</w:t>
            </w:r>
            <w:r>
              <w:t xml:space="preserve"> </w:t>
            </w:r>
            <w:r w:rsidRPr="00F903C9">
              <w:t xml:space="preserve">Masterson, J. J., and </w:t>
            </w:r>
            <w:proofErr w:type="spellStart"/>
            <w:r w:rsidRPr="00F903C9">
              <w:t>Apel</w:t>
            </w:r>
            <w:proofErr w:type="spellEnd"/>
            <w:r w:rsidRPr="00F903C9">
              <w:t>, K. (Eds.)</w:t>
            </w:r>
            <w:r>
              <w:t xml:space="preserve">. </w:t>
            </w:r>
            <w:r w:rsidRPr="00F903C9">
              <w:t>Clinical Decision Making in Developmental Language Disorders.</w:t>
            </w:r>
            <w:r>
              <w:t xml:space="preserve">  </w:t>
            </w:r>
            <w:r w:rsidRPr="00F903C9">
              <w:t>Baltimore: Paul H. Brookes.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Chapter describing the evidence base for morphosyntactic intervention with children.</w:t>
            </w:r>
          </w:p>
        </w:tc>
      </w:tr>
      <w:tr w:rsidR="00B6761A" w:rsidTr="00833F75">
        <w:tc>
          <w:tcPr>
            <w:tcW w:w="2898" w:type="dxa"/>
          </w:tcPr>
          <w:p w:rsidR="00B6761A" w:rsidRPr="00CF5F23" w:rsidRDefault="00B6761A" w:rsidP="00EB1A62">
            <w:pPr>
              <w:spacing w:line="240" w:lineRule="auto"/>
            </w:pPr>
            <w:r w:rsidRPr="00C1593A">
              <w:rPr>
                <w:iCs/>
              </w:rPr>
              <w:t>Later Language Development: The School-age and Adolescent Years, 3</w:t>
            </w:r>
            <w:r w:rsidRPr="00C1593A">
              <w:rPr>
                <w:iCs/>
                <w:vertAlign w:val="superscript"/>
              </w:rPr>
              <w:t>rd</w:t>
            </w:r>
            <w:r w:rsidRPr="00C1593A">
              <w:rPr>
                <w:iCs/>
              </w:rPr>
              <w:t xml:space="preserve"> Edition.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proofErr w:type="spellStart"/>
            <w:r w:rsidRPr="00F903C9">
              <w:t>Nippold</w:t>
            </w:r>
            <w:proofErr w:type="spellEnd"/>
            <w:r w:rsidRPr="00F903C9">
              <w:t>, M. A. (2007).  Austin, TX: Pro-Ed.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Contains chapters on lexical and grammatical development for school-age students</w:t>
            </w:r>
          </w:p>
        </w:tc>
      </w:tr>
      <w:tr w:rsidR="00B6761A" w:rsidTr="00833F75">
        <w:tc>
          <w:tcPr>
            <w:tcW w:w="2898" w:type="dxa"/>
          </w:tcPr>
          <w:p w:rsidR="00B6761A" w:rsidRPr="00CF5F23" w:rsidRDefault="00B6761A" w:rsidP="00EB1A62">
            <w:pPr>
              <w:spacing w:line="240" w:lineRule="auto"/>
            </w:pPr>
            <w:r w:rsidRPr="00C1593A">
              <w:rPr>
                <w:iCs/>
              </w:rPr>
              <w:t xml:space="preserve">Expository discourse in children, </w:t>
            </w:r>
            <w:proofErr w:type="gramStart"/>
            <w:r w:rsidRPr="00C1593A">
              <w:rPr>
                <w:iCs/>
              </w:rPr>
              <w:t>adolescents</w:t>
            </w:r>
            <w:proofErr w:type="gramEnd"/>
            <w:r w:rsidRPr="00C1593A">
              <w:rPr>
                <w:iCs/>
              </w:rPr>
              <w:t xml:space="preserve"> and adults: Development and disorders</w:t>
            </w:r>
            <w:r w:rsidRPr="00CF5F23">
              <w:t>.</w:t>
            </w:r>
          </w:p>
        </w:tc>
        <w:tc>
          <w:tcPr>
            <w:tcW w:w="2340" w:type="dxa"/>
          </w:tcPr>
          <w:p w:rsidR="00B6761A" w:rsidRPr="00F903C9" w:rsidRDefault="00B6761A" w:rsidP="00EB1A62">
            <w:pPr>
              <w:spacing w:line="240" w:lineRule="auto"/>
            </w:pPr>
            <w:proofErr w:type="spellStart"/>
            <w:r w:rsidRPr="00F903C9">
              <w:t>Nippold</w:t>
            </w:r>
            <w:proofErr w:type="spellEnd"/>
            <w:r w:rsidRPr="00F903C9">
              <w:t>, M. &amp; Scott, C. (2010).  Psychology Press/ Taylor &amp; Francis.</w:t>
            </w:r>
          </w:p>
          <w:p w:rsidR="00B6761A" w:rsidRDefault="00B6761A" w:rsidP="00EB1A62">
            <w:pPr>
              <w:spacing w:line="240" w:lineRule="auto"/>
            </w:pP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lastRenderedPageBreak/>
              <w:t>Contains chapter expanding on grammatical development</w:t>
            </w:r>
          </w:p>
        </w:tc>
      </w:tr>
      <w:tr w:rsidR="00B6761A" w:rsidTr="00833F75">
        <w:tc>
          <w:tcPr>
            <w:tcW w:w="2898" w:type="dxa"/>
          </w:tcPr>
          <w:p w:rsidR="00B6761A" w:rsidRPr="006C1980" w:rsidRDefault="00B6761A" w:rsidP="00EB1A62">
            <w:pPr>
              <w:spacing w:line="240" w:lineRule="auto"/>
            </w:pPr>
            <w:r>
              <w:t xml:space="preserve">Producing Complex Sentences 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r>
              <w:t>Scott, C. (1988). Topics in Language Disorders, 8:2, 44-66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Presents a typology of complex sentences (those with two or more clauses) and examples, along with broad developmental benchmarks.</w:t>
            </w:r>
          </w:p>
        </w:tc>
      </w:tr>
      <w:tr w:rsidR="00B6761A" w:rsidTr="00833F75">
        <w:tc>
          <w:tcPr>
            <w:tcW w:w="2898" w:type="dxa"/>
          </w:tcPr>
          <w:p w:rsidR="00B6761A" w:rsidRDefault="00B6761A" w:rsidP="00EB1A62">
            <w:pPr>
              <w:spacing w:line="240" w:lineRule="auto"/>
            </w:pPr>
            <w:r>
              <w:rPr>
                <w:rFonts w:ascii="Times" w:hAnsi="Times"/>
              </w:rPr>
              <w:t xml:space="preserve">An analysis of syntax norms for school-age children and adolescents.   </w:t>
            </w:r>
          </w:p>
        </w:tc>
        <w:tc>
          <w:tcPr>
            <w:tcW w:w="2340" w:type="dxa"/>
          </w:tcPr>
          <w:p w:rsidR="00B6761A" w:rsidRPr="00E15913" w:rsidRDefault="00B6761A" w:rsidP="00EB1A62">
            <w:pPr>
              <w:tabs>
                <w:tab w:val="left" w:pos="-884"/>
                <w:tab w:val="left" w:pos="-524"/>
                <w:tab w:val="left" w:pos="76"/>
                <w:tab w:val="left" w:pos="676"/>
                <w:tab w:val="left" w:pos="1276"/>
                <w:tab w:val="left" w:pos="1876"/>
                <w:tab w:val="left" w:pos="2476"/>
                <w:tab w:val="left" w:pos="3076"/>
                <w:tab w:val="left" w:pos="3676"/>
                <w:tab w:val="left" w:pos="4276"/>
                <w:tab w:val="left" w:pos="4876"/>
                <w:tab w:val="left" w:pos="5476"/>
                <w:tab w:val="left" w:pos="6076"/>
                <w:tab w:val="left" w:pos="6676"/>
                <w:tab w:val="left" w:pos="7276"/>
                <w:tab w:val="left" w:pos="7876"/>
                <w:tab w:val="left" w:pos="8476"/>
                <w:tab w:val="left" w:pos="9076"/>
                <w:tab w:val="left" w:pos="9676"/>
                <w:tab w:val="left" w:pos="10156"/>
                <w:tab w:val="left" w:pos="10276"/>
              </w:tabs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Scott, C., &amp; Stokes, S.E. (1995). </w:t>
            </w:r>
            <w:r>
              <w:rPr>
                <w:rFonts w:ascii="Times" w:hAnsi="Times"/>
                <w:i/>
              </w:rPr>
              <w:t>Language, Speech, and Hearing Services in Schools, 25,</w:t>
            </w:r>
            <w:r>
              <w:rPr>
                <w:rFonts w:ascii="Times" w:hAnsi="Times"/>
              </w:rPr>
              <w:t xml:space="preserve"> 309-319.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 xml:space="preserve">Examines norms for older children </w:t>
            </w:r>
            <w:proofErr w:type="gramStart"/>
            <w:r>
              <w:t>in the area of</w:t>
            </w:r>
            <w:proofErr w:type="gramEnd"/>
            <w:r>
              <w:t xml:space="preserve"> syntax.</w:t>
            </w:r>
          </w:p>
        </w:tc>
      </w:tr>
      <w:tr w:rsidR="00B6761A" w:rsidTr="00833F75">
        <w:tc>
          <w:tcPr>
            <w:tcW w:w="2898" w:type="dxa"/>
          </w:tcPr>
          <w:p w:rsidR="00B6761A" w:rsidRPr="00CF5F23" w:rsidRDefault="00B6761A" w:rsidP="00EB1A62">
            <w:pPr>
              <w:spacing w:line="240" w:lineRule="auto"/>
            </w:pPr>
            <w:r w:rsidRPr="00C1593A">
              <w:rPr>
                <w:iCs/>
              </w:rPr>
              <w:t>Contextualized language intervention: Scaffolding PreK-12 Literacy Achievement</w:t>
            </w:r>
            <w:r w:rsidRPr="00CF5F23">
              <w:t>.</w:t>
            </w:r>
          </w:p>
        </w:tc>
        <w:tc>
          <w:tcPr>
            <w:tcW w:w="2340" w:type="dxa"/>
          </w:tcPr>
          <w:p w:rsidR="00B6761A" w:rsidRPr="00F903C9" w:rsidRDefault="00B6761A" w:rsidP="00EB1A62">
            <w:pPr>
              <w:spacing w:line="240" w:lineRule="auto"/>
            </w:pPr>
            <w:proofErr w:type="spellStart"/>
            <w:r w:rsidRPr="00F903C9">
              <w:t>Ukrainetz</w:t>
            </w:r>
            <w:proofErr w:type="spellEnd"/>
            <w:r w:rsidRPr="00F903C9">
              <w:t>, T</w:t>
            </w:r>
            <w:r>
              <w:t>. (200</w:t>
            </w:r>
            <w:r w:rsidRPr="00F903C9">
              <w:t xml:space="preserve">7). </w:t>
            </w:r>
            <w:proofErr w:type="spellStart"/>
            <w:r w:rsidRPr="00F903C9">
              <w:t>Eau</w:t>
            </w:r>
            <w:proofErr w:type="spellEnd"/>
            <w:r w:rsidRPr="00F903C9">
              <w:t xml:space="preserve"> Claire, WI: Thinking Publications.</w:t>
            </w:r>
          </w:p>
          <w:p w:rsidR="00B6761A" w:rsidRDefault="00B6761A" w:rsidP="00EB1A62">
            <w:pPr>
              <w:spacing w:line="240" w:lineRule="auto"/>
            </w:pP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Contains clinician-oriented chapters describing intervention procedures for some grammatical structures</w:t>
            </w:r>
          </w:p>
        </w:tc>
      </w:tr>
      <w:tr w:rsidR="00B6761A" w:rsidTr="00833F75">
        <w:tc>
          <w:tcPr>
            <w:tcW w:w="2898" w:type="dxa"/>
          </w:tcPr>
          <w:p w:rsidR="00B6761A" w:rsidRDefault="00B6761A" w:rsidP="00EB1A62">
            <w:pPr>
              <w:spacing w:line="240" w:lineRule="auto"/>
            </w:pPr>
            <w:r>
              <w:t>Kids and Teens Open Directory Project</w:t>
            </w:r>
          </w:p>
          <w:p w:rsidR="00B6761A" w:rsidRDefault="00B6761A" w:rsidP="00EB1A62">
            <w:pPr>
              <w:spacing w:line="240" w:lineRule="auto"/>
            </w:pPr>
            <w:r w:rsidRPr="006C1980">
              <w:t>http://www.dmoz.org/Kids_and_Teens/School_Time/English/Grammar/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r>
              <w:t>Netscape Open Directory Project</w:t>
            </w:r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Links to several free online resources useful for reviewing, analyzing, practicing, and teaching grammatical terms and skills</w:t>
            </w:r>
          </w:p>
        </w:tc>
      </w:tr>
      <w:tr w:rsidR="00B6761A" w:rsidTr="00833F75">
        <w:tc>
          <w:tcPr>
            <w:tcW w:w="2898" w:type="dxa"/>
          </w:tcPr>
          <w:p w:rsidR="00B6761A" w:rsidRPr="006C1980" w:rsidRDefault="00B6761A" w:rsidP="00EB1A62">
            <w:pPr>
              <w:spacing w:line="240" w:lineRule="auto"/>
            </w:pPr>
            <w:r>
              <w:t>The Guide to Grammar and Writing</w:t>
            </w:r>
            <w:r w:rsidRPr="00113A31">
              <w:t xml:space="preserve"> http://grammar.ccc.commnet.edu/grammar/clauses.htm</w:t>
            </w:r>
          </w:p>
        </w:tc>
        <w:tc>
          <w:tcPr>
            <w:tcW w:w="2340" w:type="dxa"/>
          </w:tcPr>
          <w:p w:rsidR="00B6761A" w:rsidRDefault="00B6761A" w:rsidP="00EB1A62">
            <w:pPr>
              <w:spacing w:line="240" w:lineRule="auto"/>
            </w:pPr>
            <w:r>
              <w:t xml:space="preserve">Sponsored by the </w:t>
            </w:r>
            <w:hyperlink r:id="rId5" w:history="1">
              <w:r>
                <w:rPr>
                  <w:rStyle w:val="Hyperlink"/>
                </w:rPr>
                <w:t>Capital Community College Foundation</w:t>
              </w:r>
            </w:hyperlink>
          </w:p>
        </w:tc>
        <w:tc>
          <w:tcPr>
            <w:tcW w:w="4338" w:type="dxa"/>
          </w:tcPr>
          <w:p w:rsidR="00B6761A" w:rsidRDefault="00B6761A" w:rsidP="00EB1A62">
            <w:pPr>
              <w:spacing w:line="240" w:lineRule="auto"/>
            </w:pPr>
            <w:r>
              <w:t>Free online grammar lessons complete with quizzes</w:t>
            </w:r>
          </w:p>
        </w:tc>
      </w:tr>
    </w:tbl>
    <w:p w:rsidR="00B6761A" w:rsidRDefault="00B6761A"/>
    <w:p w:rsidR="00B6761A" w:rsidRDefault="00B6761A">
      <w:r>
        <w:br w:type="page"/>
      </w:r>
    </w:p>
    <w:p w:rsidR="00B6761A" w:rsidRDefault="00B6761A" w:rsidP="00B6761A">
      <w:pPr>
        <w:spacing w:line="480" w:lineRule="auto"/>
      </w:pPr>
      <w:r>
        <w:lastRenderedPageBreak/>
        <w:t>Figure 2. Sample written response to a summarization task.  Types of grammatical complexity are noted in brackets.  Source: Author.</w:t>
      </w:r>
    </w:p>
    <w:p w:rsidR="00B6761A" w:rsidRPr="0092020C" w:rsidRDefault="00B6761A" w:rsidP="00B6761A">
      <w:pPr>
        <w:pBdr>
          <w:top w:val="single" w:sz="4" w:space="3" w:color="auto"/>
          <w:left w:val="single" w:sz="4" w:space="4" w:color="auto"/>
          <w:right w:val="single" w:sz="4" w:space="4" w:color="auto"/>
        </w:pBdr>
        <w:spacing w:line="480" w:lineRule="auto"/>
        <w:jc w:val="center"/>
        <w:rPr>
          <w:b/>
        </w:rPr>
      </w:pPr>
      <w:r w:rsidRPr="0092020C">
        <w:rPr>
          <w:b/>
        </w:rPr>
        <w:t>Written Summary</w:t>
      </w:r>
    </w:p>
    <w:p w:rsidR="00B6761A" w:rsidRPr="0092020C" w:rsidRDefault="00B6761A" w:rsidP="00B6761A">
      <w:pPr>
        <w:pBdr>
          <w:top w:val="single" w:sz="4" w:space="3" w:color="auto"/>
          <w:left w:val="single" w:sz="4" w:space="4" w:color="auto"/>
          <w:right w:val="single" w:sz="4" w:space="4" w:color="auto"/>
        </w:pBdr>
        <w:spacing w:line="480" w:lineRule="auto"/>
        <w:jc w:val="center"/>
        <w:rPr>
          <w:b/>
        </w:rPr>
      </w:pPr>
      <w:r w:rsidRPr="0092020C">
        <w:rPr>
          <w:b/>
        </w:rPr>
        <w:t>Typically Developing</w:t>
      </w:r>
      <w:r>
        <w:rPr>
          <w:b/>
        </w:rPr>
        <w:t xml:space="preserve"> Male, Age 10;6</w:t>
      </w:r>
    </w:p>
    <w:p w:rsidR="00B6761A" w:rsidRPr="00FC3617" w:rsidRDefault="00B6761A" w:rsidP="00B676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270"/>
        <w:rPr>
          <w:i/>
        </w:rPr>
      </w:pPr>
      <w:r>
        <w:t xml:space="preserve">This episode was about </w:t>
      </w:r>
      <w:r w:rsidRPr="005F330A">
        <w:rPr>
          <w:i/>
        </w:rPr>
        <w:t>how sleep works</w:t>
      </w:r>
      <w:r>
        <w:t xml:space="preserve"> [interrogative object complement clause] </w:t>
      </w:r>
      <w:r w:rsidRPr="006B4DF0">
        <w:t xml:space="preserve">or </w:t>
      </w:r>
      <w:r w:rsidRPr="005F330A">
        <w:rPr>
          <w:i/>
        </w:rPr>
        <w:t>what it does for your brain</w:t>
      </w:r>
      <w:r>
        <w:rPr>
          <w:i/>
        </w:rPr>
        <w:t xml:space="preserve"> </w:t>
      </w:r>
      <w:r>
        <w:t xml:space="preserve">[interrogative object complement clause]. I learned </w:t>
      </w:r>
      <w:r w:rsidRPr="005F330A">
        <w:rPr>
          <w:b/>
        </w:rPr>
        <w:t xml:space="preserve">that </w:t>
      </w:r>
      <w:r>
        <w:t xml:space="preserve">[object complement (that) clause] </w:t>
      </w:r>
      <w:r w:rsidRPr="005F330A">
        <w:rPr>
          <w:b/>
        </w:rPr>
        <w:t>sleep</w:t>
      </w:r>
      <w:r>
        <w:t xml:space="preserve">, </w:t>
      </w:r>
      <w:r w:rsidRPr="005F330A">
        <w:rPr>
          <w:i/>
        </w:rPr>
        <w:t>as far as scientists know</w:t>
      </w:r>
      <w:r>
        <w:t xml:space="preserve"> [adverbial clause]</w:t>
      </w:r>
      <w:r w:rsidRPr="005F330A">
        <w:rPr>
          <w:i/>
        </w:rPr>
        <w:t>,</w:t>
      </w:r>
      <w:r>
        <w:t xml:space="preserve"> </w:t>
      </w:r>
      <w:proofErr w:type="gramStart"/>
      <w:r w:rsidRPr="005F330A">
        <w:rPr>
          <w:b/>
        </w:rPr>
        <w:t>actually has</w:t>
      </w:r>
      <w:proofErr w:type="gramEnd"/>
      <w:r w:rsidRPr="005F330A">
        <w:rPr>
          <w:b/>
        </w:rPr>
        <w:t xml:space="preserve"> a lot to do with your memory</w:t>
      </w:r>
      <w:r>
        <w:t xml:space="preserve">. I learned </w:t>
      </w:r>
      <w:r w:rsidRPr="005F330A">
        <w:rPr>
          <w:b/>
        </w:rPr>
        <w:t xml:space="preserve">that </w:t>
      </w:r>
      <w:r>
        <w:t xml:space="preserve">[object complement (that) clause] </w:t>
      </w:r>
      <w:r w:rsidRPr="005F330A">
        <w:rPr>
          <w:b/>
        </w:rPr>
        <w:t>the silly sounding part of your brain</w:t>
      </w:r>
      <w:r>
        <w:t xml:space="preserve">, </w:t>
      </w:r>
      <w:r w:rsidRPr="005F330A">
        <w:rPr>
          <w:u w:val="single"/>
        </w:rPr>
        <w:t>the Hippocampus</w:t>
      </w:r>
      <w:r>
        <w:rPr>
          <w:u w:val="single"/>
        </w:rPr>
        <w:t xml:space="preserve"> [</w:t>
      </w:r>
      <w:proofErr w:type="spellStart"/>
      <w:r>
        <w:rPr>
          <w:u w:val="single"/>
        </w:rPr>
        <w:t>postmodification</w:t>
      </w:r>
      <w:proofErr w:type="spellEnd"/>
      <w:r>
        <w:rPr>
          <w:u w:val="single"/>
        </w:rPr>
        <w:t xml:space="preserve"> – appositive]</w:t>
      </w:r>
      <w:r>
        <w:t xml:space="preserve">, </w:t>
      </w:r>
      <w:r w:rsidRPr="00FC3617">
        <w:rPr>
          <w:b/>
        </w:rPr>
        <w:t>is a place</w:t>
      </w:r>
      <w:r>
        <w:t xml:space="preserve"> </w:t>
      </w:r>
      <w:r w:rsidRPr="00FC3617">
        <w:rPr>
          <w:i/>
        </w:rPr>
        <w:t>where thoughts are stored, used, and/or strengthened</w:t>
      </w:r>
      <w:r>
        <w:rPr>
          <w:i/>
        </w:rPr>
        <w:t xml:space="preserve"> </w:t>
      </w:r>
      <w:r>
        <w:t>[interrogative object complement clause]</w:t>
      </w:r>
      <w:r w:rsidRPr="00FC3617">
        <w:rPr>
          <w:i/>
        </w:rPr>
        <w:t>.</w:t>
      </w:r>
    </w:p>
    <w:p w:rsidR="00B6761A" w:rsidRDefault="00B6761A" w:rsidP="00B6761A">
      <w:pPr>
        <w:spacing w:line="480" w:lineRule="auto"/>
      </w:pPr>
    </w:p>
    <w:p w:rsidR="00EB1A62" w:rsidRDefault="00EB1A62">
      <w:r>
        <w:br w:type="page"/>
      </w:r>
    </w:p>
    <w:p w:rsidR="00B6761A" w:rsidRDefault="00B6761A" w:rsidP="00B6761A">
      <w:pPr>
        <w:spacing w:line="480" w:lineRule="auto"/>
      </w:pPr>
      <w:r>
        <w:lastRenderedPageBreak/>
        <w:t>Figure 3.  Expository language sample (Scott, 2009b).  Numbers in brackets indicate the number of clauses in each utterance.</w:t>
      </w:r>
    </w:p>
    <w:p w:rsidR="00B6761A" w:rsidRPr="00212BE2" w:rsidRDefault="00B6761A" w:rsidP="00EB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212BE2">
        <w:rPr>
          <w:b/>
        </w:rPr>
        <w:t>Expository Language Sample</w:t>
      </w:r>
    </w:p>
    <w:p w:rsidR="00B6761A" w:rsidRDefault="00B6761A" w:rsidP="00EB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Typically Developing Male, Age 13;8</w:t>
      </w:r>
    </w:p>
    <w:p w:rsidR="00B6761A" w:rsidRPr="00212BE2" w:rsidRDefault="00B6761A" w:rsidP="00EB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Written Summary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1.   The video I watched was about the desert.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2.   </w:t>
      </w:r>
      <w:proofErr w:type="gramStart"/>
      <w:r>
        <w:t>The desert is formed by erosion</w:t>
      </w:r>
      <w:proofErr w:type="gramEnd"/>
      <w:r>
        <w:t>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3.   There is little rainfall and intense heat conditions.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4.   The desert may look like it is lifeless and empty.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5.   But there are lots of organisms and plants that are adapted to the climate.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6.   Some plants adapt to the desert mainly by having </w:t>
      </w:r>
      <w:proofErr w:type="gramStart"/>
      <w:r>
        <w:t>a horizontal root systems</w:t>
      </w:r>
      <w:proofErr w:type="gramEnd"/>
      <w:r>
        <w:t xml:space="preserve"> which lets them 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take in more water while others have tap roots that go down as much as thirty meters into the 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Earth to get water. [7]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7.   Plants like cactuses form huge ribs around them that go upward and collect water. [3]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8.   When it rains, cactuses store the water inside them.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9.    They are protected by thorns that cover them from predators with one or two exceptions.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10.  The desert boar can eat cactuses and not get hurt.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11.  Most plants grow </w:t>
      </w:r>
      <w:proofErr w:type="gramStart"/>
      <w:r>
        <w:t>pretty far</w:t>
      </w:r>
      <w:proofErr w:type="gramEnd"/>
      <w:r>
        <w:t xml:space="preserve"> away from each other because they are in a competition to get 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 water all the time. [3]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12.  In some cases little plants will grow under big plants for shelter and coolness. 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lastRenderedPageBreak/>
        <w:t>13.  Organisms are all over the place in the desert.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14.  But most of them are nocturnal meaning they sleep in the day and are active in the night. [3]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15.  Some organisms eat bugs to survive.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16.  And they are eaten.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17.  And it keeps going on.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18.  This is called the food chain.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19.  Lots of prey dig holes in the ground to get away from predators and get away from the 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 blazing sun. [3]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20.  Sometimes it is </w:t>
      </w:r>
      <w:proofErr w:type="gramStart"/>
      <w:r>
        <w:t>twenty five</w:t>
      </w:r>
      <w:proofErr w:type="gramEnd"/>
      <w:r>
        <w:t xml:space="preserve"> degrees below the temperature outside in a hole.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21.  Even though the prey digs holes in the ground predators still knows where to find them. [3]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22.  </w:t>
      </w:r>
      <w:proofErr w:type="gramStart"/>
      <w:r>
        <w:t>All of</w:t>
      </w:r>
      <w:proofErr w:type="gramEnd"/>
      <w:r>
        <w:t xml:space="preserve"> the organisms in the desert adapt to the conditions also.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23.  Water is scarce in the desert.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24.  There is river above and underground which are usually surrounded by canyons and the 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 occasional oasis.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25.  Sometimes the ground cannot absorb all of the water in a rainfall so the result is </w:t>
      </w:r>
      <w:proofErr w:type="gramStart"/>
      <w:r>
        <w:t>flooding.[</w:t>
      </w:r>
      <w:proofErr w:type="gramEnd"/>
      <w:r>
        <w:t>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26.  A desert is a very complex place where thousands of living things live. [2]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27.  They are just a little shy. [1]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:rsidR="00B6761A" w:rsidRDefault="00EB1A62" w:rsidP="00B6761A">
      <w:pPr>
        <w:spacing w:line="480" w:lineRule="auto"/>
      </w:pPr>
      <w:r>
        <w:lastRenderedPageBreak/>
        <w:t>Figure 4.  Sample sentence combining task. Source: Author.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>
        <w:rPr>
          <w:b/>
        </w:rPr>
        <w:t>Sentence Combining Task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847D60">
        <w:rPr>
          <w:b/>
        </w:rPr>
        <w:t>Instructions:</w:t>
      </w:r>
      <w:r w:rsidRPr="00847D60">
        <w:t xml:space="preserve"> “Combine these two sentences into one sentence.  Your sentence must make sense</w:t>
      </w:r>
    </w:p>
    <w:p w:rsidR="00B6761A" w:rsidRPr="00847D60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 w:rsidRPr="00847D60">
        <w:t xml:space="preserve"> and include </w:t>
      </w:r>
      <w:proofErr w:type="gramStart"/>
      <w:r w:rsidRPr="00847D60">
        <w:t>all of</w:t>
      </w:r>
      <w:proofErr w:type="gramEnd"/>
      <w:r w:rsidRPr="00847D60">
        <w:t xml:space="preserve"> the information.  Start your sentence with</w:t>
      </w:r>
      <w:proofErr w:type="gramStart"/>
      <w:r w:rsidRPr="00847D60">
        <w:t>…[</w:t>
      </w:r>
      <w:proofErr w:type="gramEnd"/>
      <w:r w:rsidRPr="00847D60">
        <w:t>adverbial conjunct].</w:t>
      </w:r>
    </w:p>
    <w:p w:rsidR="00B6761A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847D60">
        <w:rPr>
          <w:b/>
        </w:rPr>
        <w:t>Stimulus sentences [adverbial]:</w:t>
      </w:r>
      <w:r w:rsidRPr="00847D60">
        <w:t xml:space="preserve">  </w:t>
      </w:r>
    </w:p>
    <w:p w:rsidR="00B6761A" w:rsidRPr="00847D60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 w:rsidRPr="00847D60">
        <w:t>The district did not cancel school. A snowstorm was predicted.  [although]</w:t>
      </w:r>
    </w:p>
    <w:p w:rsidR="00B6761A" w:rsidRPr="00847D60" w:rsidRDefault="00B6761A" w:rsidP="00B6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847D60">
        <w:rPr>
          <w:b/>
        </w:rPr>
        <w:t>Target production:</w:t>
      </w:r>
      <w:r w:rsidRPr="00847D60">
        <w:t xml:space="preserve"> “Although a snowstorm was predicted, the district did not cancel school.”</w:t>
      </w:r>
    </w:p>
    <w:p w:rsidR="00B6761A" w:rsidRDefault="00B6761A" w:rsidP="00B6761A"/>
    <w:p w:rsidR="00B6761A" w:rsidRPr="00A1324C" w:rsidRDefault="00B6761A" w:rsidP="00B6761A"/>
    <w:p w:rsidR="00B6761A" w:rsidRDefault="00B6761A"/>
    <w:sectPr w:rsidR="00B6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A"/>
    <w:rsid w:val="000539B6"/>
    <w:rsid w:val="001B2680"/>
    <w:rsid w:val="001C10D6"/>
    <w:rsid w:val="00240B38"/>
    <w:rsid w:val="003A53CB"/>
    <w:rsid w:val="00690E0B"/>
    <w:rsid w:val="00906694"/>
    <w:rsid w:val="009C2542"/>
    <w:rsid w:val="00A264C4"/>
    <w:rsid w:val="00A86311"/>
    <w:rsid w:val="00B6761A"/>
    <w:rsid w:val="00E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C028"/>
  <w15:chartTrackingRefBased/>
  <w15:docId w15:val="{BAA28A9F-1444-418E-A598-5F5F5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9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61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j-keyword-highlight">
    <w:name w:val="ej-keyword-highlight"/>
    <w:basedOn w:val="DefaultParagraphFont"/>
    <w:rsid w:val="00B6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c.commnet.edu/giving/" TargetMode="External"/><Relationship Id="rId4" Type="http://schemas.openxmlformats.org/officeDocument/2006/relationships/hyperlink" Target="http://links.lww.com/TLD/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 Nelson</dc:creator>
  <cp:keywords/>
  <dc:description/>
  <cp:lastModifiedBy>Nickola Nelson</cp:lastModifiedBy>
  <cp:revision>2</cp:revision>
  <dcterms:created xsi:type="dcterms:W3CDTF">2017-10-10T20:38:00Z</dcterms:created>
  <dcterms:modified xsi:type="dcterms:W3CDTF">2017-10-10T20:56:00Z</dcterms:modified>
</cp:coreProperties>
</file>