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B5" w:rsidRDefault="00475A90">
      <w:pPr>
        <w:rPr>
          <w:b/>
          <w:sz w:val="28"/>
          <w:szCs w:val="28"/>
        </w:rPr>
      </w:pPr>
      <w:r w:rsidRPr="00475A90">
        <w:rPr>
          <w:b/>
          <w:sz w:val="28"/>
          <w:szCs w:val="28"/>
        </w:rPr>
        <w:t>Supplemental Digital Content 1 – Figure 1</w:t>
      </w:r>
    </w:p>
    <w:p w:rsidR="00475A90" w:rsidRDefault="00475A90">
      <w:pPr>
        <w:rPr>
          <w:b/>
          <w:sz w:val="28"/>
          <w:szCs w:val="28"/>
        </w:rPr>
      </w:pPr>
    </w:p>
    <w:p w:rsidR="00475A90" w:rsidRPr="00475A90" w:rsidRDefault="00475A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1" name="Picture 0" descr="supplemental_f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_fig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A90" w:rsidRPr="00475A90" w:rsidSect="0052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A90"/>
    <w:rsid w:val="00475A90"/>
    <w:rsid w:val="0052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Wolters Kluwer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2010-12-14T18:37:00Z</dcterms:created>
  <dcterms:modified xsi:type="dcterms:W3CDTF">2010-12-14T18:38:00Z</dcterms:modified>
</cp:coreProperties>
</file>