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8" w:rsidRPr="0058377A" w:rsidRDefault="003554C8" w:rsidP="003554C8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Supplemental</w:t>
      </w:r>
      <w:r w:rsidRPr="0058377A">
        <w:rPr>
          <w:rFonts w:ascii="Arial" w:hAnsi="Arial" w:cs="Arial"/>
          <w:b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 xml:space="preserve"> Digital Content 2 - </w:t>
      </w:r>
      <w:r w:rsidRPr="0058377A">
        <w:rPr>
          <w:rFonts w:ascii="Arial" w:hAnsi="Arial" w:cs="Arial"/>
          <w:b/>
          <w:szCs w:val="22"/>
          <w:lang w:val="en-GB"/>
        </w:rPr>
        <w:t>Table 2. Inclusion and exclusion criteria</w:t>
      </w:r>
    </w:p>
    <w:p w:rsidR="003554C8" w:rsidRPr="0058377A" w:rsidRDefault="003554C8" w:rsidP="003554C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9211"/>
      </w:tblGrid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Inclusion criteria: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1. Degenerative disease of one or two lumbar discs with predominant back pain after conservative treatment (physical and medical) for over 6 months.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 xml:space="preserve">2. Fibrous ring capable of holding the cell implantation, demonstrated by discography (stages 2, 3 and 4 of </w:t>
            </w:r>
            <w:smartTag w:uri="urn:schemas-microsoft-com:office:smarttags" w:element="place">
              <w:r w:rsidRPr="0058377A">
                <w:rPr>
                  <w:rFonts w:ascii="Arial" w:hAnsi="Arial" w:cs="Arial"/>
                  <w:sz w:val="22"/>
                  <w:szCs w:val="22"/>
                  <w:lang w:val="en-GB"/>
                </w:rPr>
                <w:t>Adams</w:t>
              </w:r>
            </w:smartTag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(30)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3. Decrease of disc height of more than 50% (radiographic measurement in side image).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4. Absence of spinal infection.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 xml:space="preserve">5. Haematological and biochemical analysis </w:t>
            </w:r>
            <w:proofErr w:type="spellStart"/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wit</w:t>
            </w:r>
            <w:proofErr w:type="spellEnd"/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 xml:space="preserve"> no significant alterations that contraindicates intervention.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6. The patient is able to understand the nature of the study.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7. Informed written consent of the patient.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Exclusion criteria: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1. Age over 65 or under 18 or legally dependent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2. Infection signs or positive serology for HIV, hepatitis and syphilis.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 xml:space="preserve">3. Allergy to </w:t>
            </w:r>
            <w:proofErr w:type="spellStart"/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gentamicin</w:t>
            </w:r>
            <w:proofErr w:type="spellEnd"/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, or to bovine, cattle or horse serum.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4. Congenital or acquired diseases leading to spine deformations that may upset cell application.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5. Spinal segmental instability, spinal canal stenos, isthmus pathology and other conditions that may compromise the study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 xml:space="preserve">6. </w:t>
            </w:r>
            <w:proofErr w:type="spellStart"/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Modic</w:t>
            </w:r>
            <w:proofErr w:type="spellEnd"/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 xml:space="preserve"> changes on MRI images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(31)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7. Overweight with body mass index (mass in Kg/size in m2) greater than 30.5 (obesity grade II).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8. Pregnancy or breast-feeding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 xml:space="preserve">9. </w:t>
            </w:r>
            <w:proofErr w:type="spellStart"/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Neoplasia</w:t>
            </w:r>
            <w:proofErr w:type="spellEnd"/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 xml:space="preserve">10. </w:t>
            </w:r>
            <w:proofErr w:type="spellStart"/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Immunosuppression</w:t>
            </w:r>
            <w:proofErr w:type="spellEnd"/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11. Participation in another clinical trial or treatment with another investigational product within 30 days prior to inclusion in the study.</w:t>
            </w:r>
          </w:p>
        </w:tc>
      </w:tr>
      <w:tr w:rsidR="003554C8" w:rsidRPr="0058377A" w:rsidTr="001A6C6C">
        <w:tc>
          <w:tcPr>
            <w:tcW w:w="9211" w:type="dxa"/>
          </w:tcPr>
          <w:p w:rsidR="003554C8" w:rsidRPr="0058377A" w:rsidRDefault="003554C8" w:rsidP="001A6C6C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77A">
              <w:rPr>
                <w:rFonts w:ascii="Arial" w:hAnsi="Arial" w:cs="Arial"/>
                <w:sz w:val="22"/>
                <w:szCs w:val="22"/>
                <w:lang w:val="en-GB"/>
              </w:rPr>
              <w:t>12. Other conditions that may, according to medical criteria, discourage participation in the study.</w:t>
            </w:r>
          </w:p>
        </w:tc>
      </w:tr>
    </w:tbl>
    <w:p w:rsidR="008A05A3" w:rsidRPr="003554C8" w:rsidRDefault="008A05A3" w:rsidP="003554C8"/>
    <w:sectPr w:rsidR="008A05A3" w:rsidRPr="003554C8" w:rsidSect="008A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0B8B"/>
    <w:rsid w:val="000E0B8B"/>
    <w:rsid w:val="003554C8"/>
    <w:rsid w:val="008A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Wolters Kluwer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2011-06-17T15:12:00Z</dcterms:created>
  <dcterms:modified xsi:type="dcterms:W3CDTF">2011-06-17T15:12:00Z</dcterms:modified>
</cp:coreProperties>
</file>