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5B6" w:rsidRDefault="009435B6" w:rsidP="009435B6">
      <w:pPr>
        <w:spacing w:line="480" w:lineRule="auto"/>
        <w:jc w:val="both"/>
        <w:rPr>
          <w:sz w:val="20"/>
          <w:lang w:val="en-US"/>
        </w:rPr>
      </w:pPr>
      <w:r>
        <w:rPr>
          <w:b/>
          <w:sz w:val="20"/>
          <w:lang w:val="en-US"/>
        </w:rPr>
        <w:t>SDC 1 – Figure 1.</w:t>
      </w:r>
      <w:r>
        <w:rPr>
          <w:sz w:val="20"/>
          <w:lang w:val="en-US"/>
        </w:rPr>
        <w:t xml:space="preserve"> Renal functional and histological lesions after two weeks of </w:t>
      </w:r>
      <w:proofErr w:type="spellStart"/>
      <w:r>
        <w:rPr>
          <w:sz w:val="20"/>
          <w:lang w:val="en-US"/>
        </w:rPr>
        <w:t>CsA</w:t>
      </w:r>
      <w:proofErr w:type="spellEnd"/>
      <w:r>
        <w:rPr>
          <w:sz w:val="20"/>
          <w:lang w:val="en-US"/>
        </w:rPr>
        <w:t xml:space="preserve"> (</w:t>
      </w:r>
      <w:proofErr w:type="spellStart"/>
      <w:r>
        <w:rPr>
          <w:sz w:val="20"/>
          <w:lang w:val="en-US"/>
        </w:rPr>
        <w:t>CsA</w:t>
      </w:r>
      <w:proofErr w:type="spellEnd"/>
      <w:r>
        <w:rPr>
          <w:sz w:val="20"/>
          <w:lang w:val="en-US"/>
        </w:rPr>
        <w:t xml:space="preserve"> group, n=6) or vehicle (CTL group, n=6) treatment. Plasma </w:t>
      </w:r>
      <w:proofErr w:type="spellStart"/>
      <w:r>
        <w:rPr>
          <w:sz w:val="20"/>
          <w:lang w:val="en-US"/>
        </w:rPr>
        <w:t>creatinine</w:t>
      </w:r>
      <w:proofErr w:type="spellEnd"/>
      <w:r>
        <w:rPr>
          <w:sz w:val="20"/>
          <w:lang w:val="en-US"/>
        </w:rPr>
        <w:t xml:space="preserve"> for each rat is represented by a point with boxes representing the </w:t>
      </w:r>
      <w:proofErr w:type="spellStart"/>
      <w:r>
        <w:rPr>
          <w:sz w:val="20"/>
          <w:lang w:val="en-US"/>
        </w:rPr>
        <w:t>interquartile</w:t>
      </w:r>
      <w:proofErr w:type="spellEnd"/>
      <w:r>
        <w:rPr>
          <w:sz w:val="20"/>
          <w:lang w:val="en-US"/>
        </w:rPr>
        <w:t xml:space="preserve"> range for each group. Masson’s </w:t>
      </w:r>
      <w:proofErr w:type="spellStart"/>
      <w:r>
        <w:rPr>
          <w:sz w:val="20"/>
          <w:lang w:val="en-US"/>
        </w:rPr>
        <w:t>trichrome</w:t>
      </w:r>
      <w:proofErr w:type="spellEnd"/>
      <w:r>
        <w:rPr>
          <w:sz w:val="20"/>
          <w:lang w:val="en-US"/>
        </w:rPr>
        <w:t xml:space="preserve"> at magnification 200x shows tubular dilatation (cross) and vacuoles (arrow) in the </w:t>
      </w:r>
      <w:proofErr w:type="spellStart"/>
      <w:r>
        <w:rPr>
          <w:sz w:val="20"/>
          <w:lang w:val="en-US"/>
        </w:rPr>
        <w:t>CsA</w:t>
      </w:r>
      <w:proofErr w:type="spellEnd"/>
      <w:r>
        <w:rPr>
          <w:sz w:val="20"/>
          <w:lang w:val="en-US"/>
        </w:rPr>
        <w:t>-treated rats.</w:t>
      </w:r>
    </w:p>
    <w:p w:rsidR="009435B6" w:rsidRDefault="009435B6" w:rsidP="009435B6">
      <w:pPr>
        <w:spacing w:line="480" w:lineRule="auto"/>
        <w:jc w:val="both"/>
        <w:rPr>
          <w:sz w:val="20"/>
          <w:lang w:val="en-US"/>
        </w:rPr>
      </w:pPr>
    </w:p>
    <w:p w:rsidR="009435B6" w:rsidRDefault="009435B6" w:rsidP="009435B6">
      <w:pPr>
        <w:spacing w:line="480" w:lineRule="auto"/>
        <w:jc w:val="both"/>
        <w:rPr>
          <w:sz w:val="20"/>
          <w:lang w:val="en-US"/>
        </w:rPr>
      </w:pPr>
    </w:p>
    <w:p w:rsidR="009435B6" w:rsidRDefault="009435B6" w:rsidP="009435B6">
      <w:pPr>
        <w:spacing w:line="480" w:lineRule="auto"/>
        <w:jc w:val="both"/>
        <w:rPr>
          <w:sz w:val="20"/>
          <w:lang w:val="en-US"/>
        </w:rPr>
      </w:pPr>
      <w:r>
        <w:rPr>
          <w:noProof/>
          <w:sz w:val="20"/>
          <w:lang w:val="en-US" w:eastAsia="en-US"/>
        </w:rPr>
        <w:drawing>
          <wp:inline distT="0" distB="0" distL="0" distR="0">
            <wp:extent cx="7455638" cy="4462326"/>
            <wp:effectExtent l="19050" t="0" r="0" b="0"/>
            <wp:docPr id="3" name="Picture 2" descr="Supplemental_Figure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ure_1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66812" cy="446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24F" w:rsidRDefault="0061424F"/>
    <w:sectPr w:rsidR="0061424F" w:rsidSect="009435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9435B6"/>
    <w:rsid w:val="0061424F"/>
    <w:rsid w:val="0094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5B6"/>
    <w:pPr>
      <w:spacing w:after="0" w:line="240" w:lineRule="auto"/>
    </w:pPr>
    <w:rPr>
      <w:rFonts w:ascii="Times" w:eastAsia="Times" w:hAnsi="Times" w:cs="Times New Roman"/>
      <w:sz w:val="24"/>
      <w:szCs w:val="20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5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5B6"/>
    <w:rPr>
      <w:rFonts w:ascii="Tahoma" w:eastAsia="Times" w:hAnsi="Tahoma" w:cs="Tahoma"/>
      <w:sz w:val="16"/>
      <w:szCs w:val="16"/>
      <w:lang w:val="fr-FR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57</Words>
  <Characters>328</Characters>
  <Application>Microsoft Office Word</Application>
  <DocSecurity>0</DocSecurity>
  <Lines>2</Lines>
  <Paragraphs>1</Paragraphs>
  <ScaleCrop>false</ScaleCrop>
  <Company>Wolters Kluwer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1</cp:revision>
  <dcterms:created xsi:type="dcterms:W3CDTF">2011-08-03T14:55:00Z</dcterms:created>
  <dcterms:modified xsi:type="dcterms:W3CDTF">2011-08-03T14:56:00Z</dcterms:modified>
</cp:coreProperties>
</file>