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5B6" w:rsidRPr="003E604E" w:rsidRDefault="003E604E" w:rsidP="009435B6">
      <w:pPr>
        <w:spacing w:line="480" w:lineRule="auto"/>
        <w:jc w:val="both"/>
        <w:rPr>
          <w:szCs w:val="24"/>
          <w:lang w:val="en-US"/>
        </w:rPr>
      </w:pPr>
      <w:r w:rsidRPr="003E604E">
        <w:rPr>
          <w:b/>
          <w:szCs w:val="24"/>
          <w:lang w:val="en-US"/>
        </w:rPr>
        <w:t xml:space="preserve">SDC 2 – Figure 2. </w:t>
      </w:r>
      <w:proofErr w:type="spellStart"/>
      <w:proofErr w:type="gramStart"/>
      <w:r w:rsidRPr="003E604E">
        <w:rPr>
          <w:szCs w:val="24"/>
          <w:lang w:val="en-US"/>
        </w:rPr>
        <w:t>Immunohistochemical</w:t>
      </w:r>
      <w:proofErr w:type="spellEnd"/>
      <w:r w:rsidRPr="003E604E">
        <w:rPr>
          <w:szCs w:val="24"/>
          <w:lang w:val="en-US"/>
        </w:rPr>
        <w:t xml:space="preserve"> staining for </w:t>
      </w:r>
      <w:r w:rsidRPr="003E604E">
        <w:rPr>
          <w:szCs w:val="24"/>
          <w:lang w:val="en-US"/>
        </w:rPr>
        <w:sym w:font="Symbol" w:char="F061"/>
      </w:r>
      <w:r w:rsidRPr="003E604E">
        <w:rPr>
          <w:szCs w:val="24"/>
          <w:lang w:val="en-US"/>
        </w:rPr>
        <w:t xml:space="preserve">-smooth muscle </w:t>
      </w:r>
      <w:proofErr w:type="spellStart"/>
      <w:r w:rsidRPr="003E604E">
        <w:rPr>
          <w:szCs w:val="24"/>
          <w:lang w:val="en-US"/>
        </w:rPr>
        <w:t>actin</w:t>
      </w:r>
      <w:proofErr w:type="spellEnd"/>
      <w:r w:rsidRPr="003E604E">
        <w:rPr>
          <w:szCs w:val="24"/>
          <w:lang w:val="en-US"/>
        </w:rPr>
        <w:t xml:space="preserve"> after two weeks of </w:t>
      </w:r>
      <w:proofErr w:type="spellStart"/>
      <w:r w:rsidRPr="003E604E">
        <w:rPr>
          <w:szCs w:val="24"/>
          <w:lang w:val="en-US"/>
        </w:rPr>
        <w:t>CsA</w:t>
      </w:r>
      <w:proofErr w:type="spellEnd"/>
      <w:r w:rsidRPr="003E604E">
        <w:rPr>
          <w:szCs w:val="24"/>
          <w:lang w:val="en-US"/>
        </w:rPr>
        <w:t xml:space="preserve"> (</w:t>
      </w:r>
      <w:proofErr w:type="spellStart"/>
      <w:r w:rsidRPr="003E604E">
        <w:rPr>
          <w:szCs w:val="24"/>
          <w:lang w:val="en-US"/>
        </w:rPr>
        <w:t>CsA</w:t>
      </w:r>
      <w:proofErr w:type="spellEnd"/>
      <w:r w:rsidRPr="003E604E">
        <w:rPr>
          <w:szCs w:val="24"/>
          <w:lang w:val="en-US"/>
        </w:rPr>
        <w:t xml:space="preserve"> group) or vehicle (CTL group) treatment.</w:t>
      </w:r>
      <w:proofErr w:type="gramEnd"/>
      <w:r w:rsidRPr="003E604E">
        <w:rPr>
          <w:szCs w:val="24"/>
          <w:lang w:val="en-US"/>
        </w:rPr>
        <w:t xml:space="preserve"> Fibroblast staining in the </w:t>
      </w:r>
      <w:proofErr w:type="spellStart"/>
      <w:r w:rsidRPr="003E604E">
        <w:rPr>
          <w:szCs w:val="24"/>
          <w:lang w:val="en-US"/>
        </w:rPr>
        <w:t>interstitium</w:t>
      </w:r>
      <w:proofErr w:type="spellEnd"/>
      <w:r w:rsidRPr="003E604E">
        <w:rPr>
          <w:szCs w:val="24"/>
          <w:lang w:val="en-US"/>
        </w:rPr>
        <w:t xml:space="preserve"> is not different after two weeks of </w:t>
      </w:r>
      <w:proofErr w:type="spellStart"/>
      <w:r w:rsidRPr="003E604E">
        <w:rPr>
          <w:szCs w:val="24"/>
          <w:lang w:val="en-US"/>
        </w:rPr>
        <w:t>CsA</w:t>
      </w:r>
      <w:proofErr w:type="spellEnd"/>
    </w:p>
    <w:p w:rsidR="009435B6" w:rsidRDefault="009435B6" w:rsidP="009435B6">
      <w:pPr>
        <w:spacing w:line="480" w:lineRule="auto"/>
        <w:jc w:val="both"/>
        <w:rPr>
          <w:sz w:val="20"/>
          <w:lang w:val="en-US"/>
        </w:rPr>
      </w:pPr>
    </w:p>
    <w:p w:rsidR="009435B6" w:rsidRDefault="009435B6" w:rsidP="009435B6">
      <w:pPr>
        <w:spacing w:line="480" w:lineRule="auto"/>
        <w:jc w:val="both"/>
        <w:rPr>
          <w:sz w:val="20"/>
          <w:lang w:val="en-US"/>
        </w:rPr>
      </w:pPr>
    </w:p>
    <w:p w:rsidR="0061424F" w:rsidRDefault="003E604E">
      <w:r>
        <w:rPr>
          <w:noProof/>
          <w:lang w:val="en-US" w:eastAsia="en-US"/>
        </w:rPr>
        <w:drawing>
          <wp:inline distT="0" distB="0" distL="0" distR="0">
            <wp:extent cx="7540699" cy="3152609"/>
            <wp:effectExtent l="19050" t="0" r="3101" b="0"/>
            <wp:docPr id="4" name="Picture 3" descr="Supplemental_Figur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l_Figure_2.tif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329" cy="315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24F" w:rsidSect="009435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9435B6"/>
    <w:rsid w:val="003E604E"/>
    <w:rsid w:val="0061424F"/>
    <w:rsid w:val="00943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5B6"/>
    <w:pPr>
      <w:spacing w:after="0" w:line="240" w:lineRule="auto"/>
    </w:pPr>
    <w:rPr>
      <w:rFonts w:ascii="Times" w:eastAsia="Times" w:hAnsi="Times" w:cs="Times New Roman"/>
      <w:sz w:val="24"/>
      <w:szCs w:val="20"/>
      <w:lang w:val="fr-FR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5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5B6"/>
    <w:rPr>
      <w:rFonts w:ascii="Tahoma" w:eastAsia="Times" w:hAnsi="Tahoma" w:cs="Tahoma"/>
      <w:sz w:val="16"/>
      <w:szCs w:val="16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</Words>
  <Characters>193</Characters>
  <Application>Microsoft Office Word</Application>
  <DocSecurity>0</DocSecurity>
  <Lines>1</Lines>
  <Paragraphs>1</Paragraphs>
  <ScaleCrop>false</ScaleCrop>
  <Company>Wolters Kluwer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KMyers</dc:creator>
  <cp:keywords/>
  <dc:description/>
  <cp:lastModifiedBy>KMyers</cp:lastModifiedBy>
  <cp:revision>2</cp:revision>
  <dcterms:created xsi:type="dcterms:W3CDTF">2011-08-03T14:57:00Z</dcterms:created>
  <dcterms:modified xsi:type="dcterms:W3CDTF">2011-08-03T14:57:00Z</dcterms:modified>
</cp:coreProperties>
</file>