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5C" w:rsidRPr="00A66166" w:rsidRDefault="00562090" w:rsidP="000F5B5C">
      <w:pPr>
        <w:spacing w:line="360" w:lineRule="auto"/>
        <w:jc w:val="left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SDC 1 - </w:t>
      </w:r>
      <w:r w:rsidR="000F5B5C" w:rsidRPr="00A66166">
        <w:rPr>
          <w:rFonts w:asciiTheme="majorHAnsi" w:hAnsiTheme="majorHAnsi" w:cstheme="majorHAnsi"/>
          <w:b/>
          <w:sz w:val="24"/>
          <w:szCs w:val="24"/>
        </w:rPr>
        <w:t>Figure 1.</w:t>
      </w:r>
      <w:r w:rsidR="000F5B5C" w:rsidRPr="00A66166">
        <w:rPr>
          <w:rFonts w:ascii="Palatino Linotype" w:hAnsi="Palatino Linotype" w:hint="eastAsia"/>
          <w:sz w:val="24"/>
          <w:szCs w:val="24"/>
        </w:rPr>
        <w:t xml:space="preserve"> </w:t>
      </w:r>
      <w:r w:rsidR="000F5B5C" w:rsidRPr="00A66166">
        <w:rPr>
          <w:rFonts w:asciiTheme="majorHAnsi" w:hAnsiTheme="majorHAnsi" w:cstheme="majorHAnsi"/>
          <w:b/>
          <w:sz w:val="24"/>
          <w:szCs w:val="24"/>
        </w:rPr>
        <w:t>Kinetics of anti-</w:t>
      </w:r>
      <w:r w:rsidR="000F5B5C" w:rsidRPr="00A66166">
        <w:rPr>
          <w:rFonts w:asciiTheme="majorHAnsi" w:hAnsiTheme="majorHAnsi" w:cstheme="majorHAnsi" w:hint="eastAsia"/>
          <w:b/>
          <w:sz w:val="24"/>
          <w:szCs w:val="24"/>
        </w:rPr>
        <w:t>blood type isoagglutinin</w:t>
      </w:r>
      <w:r w:rsidR="000F5B5C" w:rsidRPr="00A66166">
        <w:rPr>
          <w:rFonts w:asciiTheme="majorHAnsi" w:hAnsiTheme="majorHAnsi" w:cstheme="majorHAnsi"/>
          <w:b/>
          <w:sz w:val="24"/>
          <w:szCs w:val="24"/>
        </w:rPr>
        <w:t xml:space="preserve"> titers and expression of blood A/B antigens </w:t>
      </w:r>
      <w:r w:rsidR="000F5B5C" w:rsidRPr="00A66166">
        <w:rPr>
          <w:rFonts w:asciiTheme="majorHAnsi" w:hAnsiTheme="majorHAnsi" w:cstheme="majorHAnsi" w:hint="eastAsia"/>
          <w:b/>
          <w:sz w:val="24"/>
          <w:szCs w:val="24"/>
        </w:rPr>
        <w:t>i</w:t>
      </w:r>
      <w:r w:rsidR="000F5B5C" w:rsidRPr="00A66166">
        <w:rPr>
          <w:rFonts w:asciiTheme="majorHAnsi" w:hAnsiTheme="majorHAnsi" w:cstheme="majorHAnsi"/>
          <w:b/>
          <w:sz w:val="24"/>
          <w:szCs w:val="24"/>
        </w:rPr>
        <w:t>n biopsy specimens before and after ABO-incompatible living donor liver transplantation</w:t>
      </w:r>
    </w:p>
    <w:p w:rsidR="000F5B5C" w:rsidRPr="00A66166" w:rsidRDefault="000F5B5C" w:rsidP="000F5B5C">
      <w:pPr>
        <w:spacing w:line="360" w:lineRule="auto"/>
        <w:jc w:val="left"/>
        <w:rPr>
          <w:rFonts w:ascii="Palatino Linotype" w:hAnsi="Palatino Linotype"/>
          <w:sz w:val="24"/>
          <w:szCs w:val="24"/>
        </w:rPr>
      </w:pPr>
      <w:r w:rsidRPr="00A66166">
        <w:rPr>
          <w:rFonts w:ascii="Palatino Linotype" w:hAnsi="Palatino Linotype" w:hint="eastAsia"/>
          <w:sz w:val="24"/>
          <w:szCs w:val="24"/>
        </w:rPr>
        <w:t xml:space="preserve">Solid lines and dotted lines indicate anti-A and </w:t>
      </w:r>
      <w:r w:rsidRPr="00A66166">
        <w:rPr>
          <w:rFonts w:ascii="Palatino Linotype" w:hAnsi="Palatino Linotype"/>
          <w:sz w:val="24"/>
          <w:szCs w:val="24"/>
        </w:rPr>
        <w:t>–</w:t>
      </w:r>
      <w:r w:rsidRPr="00A66166">
        <w:rPr>
          <w:rFonts w:ascii="Palatino Linotype" w:hAnsi="Palatino Linotype" w:hint="eastAsia"/>
          <w:sz w:val="24"/>
          <w:szCs w:val="24"/>
        </w:rPr>
        <w:t xml:space="preserve">B titers, respectively. The arrows indicate plasma exchange. </w:t>
      </w:r>
      <w:r w:rsidRPr="00A66166">
        <w:rPr>
          <w:rFonts w:ascii="Palatino Linotype" w:hAnsi="Palatino Linotype"/>
          <w:sz w:val="24"/>
          <w:szCs w:val="24"/>
        </w:rPr>
        <w:t>Symbols</w:t>
      </w:r>
      <w:r w:rsidRPr="00A66166">
        <w:rPr>
          <w:rFonts w:ascii="Palatino Linotype" w:hAnsi="Palatino Linotype" w:hint="eastAsia"/>
          <w:sz w:val="24"/>
          <w:szCs w:val="24"/>
        </w:rPr>
        <w:t xml:space="preserve"> (e.g., A++, B-) in a rectangle indicate the expression of blood A or B antigens on graft livers.</w:t>
      </w:r>
    </w:p>
    <w:p w:rsidR="000F5B5C" w:rsidRDefault="000F7CD7" w:rsidP="000F5B5C">
      <w:pPr>
        <w:spacing w:line="360" w:lineRule="auto"/>
        <w:jc w:val="left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w:drawing>
          <wp:inline distT="0" distB="0" distL="0" distR="0">
            <wp:extent cx="5400040" cy="4899660"/>
            <wp:effectExtent l="19050" t="0" r="0" b="0"/>
            <wp:docPr id="1" name="Picture 0" descr="Supplemental_Figure_1_(TPA-2011-0642_final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ure_1_(TPA-2011-0642_final)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B5C" w:rsidSect="001379EB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04E" w:rsidRDefault="0005104E">
      <w:r>
        <w:separator/>
      </w:r>
    </w:p>
  </w:endnote>
  <w:endnote w:type="continuationSeparator" w:id="1">
    <w:p w:rsidR="0005104E" w:rsidRDefault="00051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04E" w:rsidRDefault="0005104E">
      <w:r>
        <w:separator/>
      </w:r>
    </w:p>
  </w:footnote>
  <w:footnote w:type="continuationSeparator" w:id="1">
    <w:p w:rsidR="0005104E" w:rsidRDefault="00051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7EC" w:rsidRPr="001A34E1" w:rsidRDefault="0005104E" w:rsidP="001A34E1">
    <w:pPr>
      <w:pStyle w:val="Header"/>
      <w:wordWrap w:val="0"/>
      <w:jc w:val="right"/>
      <w:rPr>
        <w:rFonts w:ascii="Palatino Linotype" w:hAnsi="Palatino Linotype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5B5C"/>
    <w:rsid w:val="0005104E"/>
    <w:rsid w:val="000F5B5C"/>
    <w:rsid w:val="000F7CD7"/>
    <w:rsid w:val="001379EB"/>
    <w:rsid w:val="00562090"/>
    <w:rsid w:val="00A1666B"/>
    <w:rsid w:val="00A72E9B"/>
    <w:rsid w:val="00A9074A"/>
    <w:rsid w:val="00BC650C"/>
    <w:rsid w:val="00E16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B5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B5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F5B5C"/>
  </w:style>
  <w:style w:type="paragraph" w:styleId="Footer">
    <w:name w:val="footer"/>
    <w:basedOn w:val="Normal"/>
    <w:link w:val="FooterChar"/>
    <w:uiPriority w:val="99"/>
    <w:unhideWhenUsed/>
    <w:rsid w:val="00A1666B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1666B"/>
  </w:style>
  <w:style w:type="paragraph" w:styleId="BalloonText">
    <w:name w:val="Balloon Text"/>
    <w:basedOn w:val="Normal"/>
    <w:link w:val="BalloonTextChar"/>
    <w:uiPriority w:val="99"/>
    <w:semiHidden/>
    <w:unhideWhenUsed/>
    <w:rsid w:val="000F7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B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F5B5C"/>
  </w:style>
  <w:style w:type="paragraph" w:styleId="a5">
    <w:name w:val="footer"/>
    <w:basedOn w:val="a"/>
    <w:link w:val="a6"/>
    <w:uiPriority w:val="99"/>
    <w:unhideWhenUsed/>
    <w:rsid w:val="00A166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66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Hideaki Uchiyama</dc:creator>
  <cp:lastModifiedBy>KMyers</cp:lastModifiedBy>
  <cp:revision>3</cp:revision>
  <dcterms:created xsi:type="dcterms:W3CDTF">2011-08-17T12:41:00Z</dcterms:created>
  <dcterms:modified xsi:type="dcterms:W3CDTF">2011-08-17T12:41:00Z</dcterms:modified>
</cp:coreProperties>
</file>