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43A3" w14:textId="1919723F" w:rsidR="00D664D0" w:rsidRPr="00437B4E" w:rsidRDefault="00D664D0">
      <w:pPr>
        <w:pStyle w:val="Geenafstand"/>
        <w:spacing w:line="480" w:lineRule="auto"/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  <w:lang w:val="en-GB"/>
        </w:rPr>
      </w:pPr>
      <w:bookmarkStart w:id="0" w:name="_GoBack"/>
      <w:r w:rsidRPr="00437B4E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  <w:lang w:val="en-GB"/>
        </w:rPr>
        <w:t>Supplemental Digital Content</w:t>
      </w:r>
      <w:r w:rsidR="00DB2A10" w:rsidRPr="00437B4E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  <w:lang w:val="en-GB"/>
        </w:rPr>
        <w:t xml:space="preserve"> 1</w:t>
      </w:r>
    </w:p>
    <w:bookmarkEnd w:id="0"/>
    <w:p w14:paraId="1378825E" w14:textId="77777777" w:rsidR="00D664D0" w:rsidRDefault="00D664D0">
      <w:pPr>
        <w:pStyle w:val="Geenafstand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</w:pPr>
    </w:p>
    <w:p w14:paraId="352623B3" w14:textId="25FA6EC7" w:rsidR="00BB6D01" w:rsidRPr="00437B4E" w:rsidRDefault="000950A9">
      <w:pPr>
        <w:pStyle w:val="Geenafstand"/>
        <w:spacing w:line="480" w:lineRule="auto"/>
        <w:rPr>
          <w:rFonts w:cs="Calibri"/>
          <w:b/>
          <w:bCs/>
          <w:iCs/>
          <w:color w:val="000000"/>
          <w:lang w:val="en-GB"/>
        </w:rPr>
      </w:pPr>
      <w:r w:rsidRPr="00437B4E">
        <w:rPr>
          <w:rFonts w:cs="Calibri"/>
          <w:b/>
          <w:bCs/>
          <w:iCs/>
          <w:color w:val="000000"/>
          <w:lang w:val="en-GB"/>
        </w:rPr>
        <w:t>Neuropsychological assessment</w:t>
      </w:r>
    </w:p>
    <w:p w14:paraId="133460DF" w14:textId="095D4BAD" w:rsidR="00BB6D01" w:rsidRPr="00575708" w:rsidRDefault="000950A9">
      <w:pPr>
        <w:pStyle w:val="Geenafstand"/>
        <w:spacing w:line="480" w:lineRule="auto"/>
        <w:jc w:val="both"/>
        <w:rPr>
          <w:lang w:val="en-US"/>
        </w:rPr>
      </w:pPr>
      <w:r>
        <w:rPr>
          <w:rFonts w:cs="Calibri"/>
          <w:color w:val="000000"/>
          <w:lang w:val="en-GB"/>
        </w:rPr>
        <w:t>Patients completed a standard neuropsychological test battery as a part of the diagnostic workup of the memory clinic</w:t>
      </w:r>
      <w:r w:rsidR="00D664D0">
        <w:rPr>
          <w:rFonts w:cs="Calibri"/>
          <w:color w:val="000000"/>
          <w:lang w:val="en-GB"/>
        </w:rPr>
        <w:t xml:space="preserve"> using validated Dutch-language tests and appropriate age, education and/or sex-adjusted normative data</w:t>
      </w:r>
      <w:r>
        <w:rPr>
          <w:rFonts w:cs="Calibri"/>
          <w:color w:val="000000"/>
          <w:lang w:val="en-GB"/>
        </w:rPr>
        <w:t>. The test battery was administered by trained neuropsychologists. The selection of the tests was made according to the psychometric properties and cognitive theory of the tests.</w:t>
      </w:r>
      <w:r>
        <w:rPr>
          <w:rFonts w:cs="Calibri"/>
          <w:color w:val="000000"/>
          <w:vertAlign w:val="superscript"/>
          <w:lang w:val="en-GB"/>
        </w:rPr>
        <w:t>1,2</w:t>
      </w:r>
      <w:r>
        <w:rPr>
          <w:rFonts w:cs="Calibri"/>
          <w:color w:val="000000"/>
          <w:lang w:val="en-GB"/>
        </w:rPr>
        <w:t xml:space="preserve"> </w:t>
      </w:r>
      <w:r>
        <w:rPr>
          <w:rFonts w:cs="Calibri"/>
          <w:i/>
          <w:color w:val="000000"/>
          <w:lang w:val="en-GB"/>
        </w:rPr>
        <w:t>Speed of information processing</w:t>
      </w:r>
      <w:r>
        <w:rPr>
          <w:rFonts w:cs="Calibri"/>
          <w:color w:val="000000"/>
          <w:lang w:val="en-GB"/>
        </w:rPr>
        <w:t xml:space="preserve"> was assessed by the Letter Digit Substitution Test.</w:t>
      </w:r>
      <w:r>
        <w:rPr>
          <w:rFonts w:cs="Calibri"/>
          <w:color w:val="000000"/>
          <w:vertAlign w:val="superscript"/>
          <w:lang w:val="en-GB"/>
        </w:rPr>
        <w:t xml:space="preserve">3 </w:t>
      </w:r>
      <w:r>
        <w:rPr>
          <w:rFonts w:cs="Calibri"/>
          <w:i/>
          <w:color w:val="000000"/>
          <w:lang w:val="en-GB"/>
        </w:rPr>
        <w:t>Episodic memory</w:t>
      </w:r>
      <w:r>
        <w:rPr>
          <w:rFonts w:cs="Calibri"/>
          <w:color w:val="000000"/>
          <w:lang w:val="en-GB"/>
        </w:rPr>
        <w:t xml:space="preserve"> was assessed by the Rey Auditory Verbal Learning Test</w:t>
      </w:r>
      <w:r w:rsidR="001E7DC4">
        <w:rPr>
          <w:rFonts w:cs="Calibri"/>
          <w:color w:val="000000"/>
          <w:lang w:val="en-GB"/>
        </w:rPr>
        <w:t>,</w:t>
      </w:r>
      <w:r>
        <w:rPr>
          <w:rFonts w:cs="Calibri"/>
          <w:color w:val="000000"/>
          <w:lang w:val="en-GB"/>
        </w:rPr>
        <w:t xml:space="preserve"> using the immediate recall score (total number of words recalled over the 5 trials) and the delayed recall score after 20 minutes.</w:t>
      </w:r>
      <w:r>
        <w:rPr>
          <w:rFonts w:cs="Calibri"/>
          <w:color w:val="000000"/>
          <w:vertAlign w:val="superscript"/>
          <w:lang w:val="en-GB"/>
        </w:rPr>
        <w:t>4</w:t>
      </w:r>
      <w:r>
        <w:rPr>
          <w:rFonts w:cs="Calibri"/>
          <w:color w:val="000000"/>
          <w:lang w:val="en-GB"/>
        </w:rPr>
        <w:t xml:space="preserve"> </w:t>
      </w:r>
      <w:r>
        <w:rPr>
          <w:rFonts w:cs="Calibri"/>
          <w:i/>
          <w:color w:val="000000"/>
          <w:lang w:val="en-GB"/>
        </w:rPr>
        <w:t xml:space="preserve">Executive function </w:t>
      </w:r>
      <w:r>
        <w:rPr>
          <w:rFonts w:cs="Calibri"/>
          <w:color w:val="000000"/>
          <w:lang w:val="en-GB"/>
        </w:rPr>
        <w:t>was assessed by the Concept Shifting Test part C, in which patients alternately connect circles with letters and numbers in ascending order, and Verbal Fluency (1-minute animal and profession naming).</w:t>
      </w:r>
      <w:r>
        <w:rPr>
          <w:rFonts w:cs="Calibri"/>
          <w:color w:val="000000"/>
          <w:vertAlign w:val="superscript"/>
          <w:lang w:val="en-GB"/>
        </w:rPr>
        <w:t>5,6</w:t>
      </w:r>
      <w:r>
        <w:rPr>
          <w:rFonts w:cs="Calibri"/>
          <w:color w:val="000000"/>
          <w:lang w:val="en-GB"/>
        </w:rPr>
        <w:t xml:space="preserve"> </w:t>
      </w:r>
      <w:r>
        <w:rPr>
          <w:rFonts w:cs="Calibri"/>
          <w:i/>
          <w:color w:val="000000"/>
          <w:lang w:val="en-GB"/>
        </w:rPr>
        <w:t>Language</w:t>
      </w:r>
      <w:r>
        <w:rPr>
          <w:rFonts w:cs="Calibri"/>
          <w:color w:val="000000"/>
          <w:lang w:val="en-GB"/>
        </w:rPr>
        <w:t xml:space="preserve"> was assessed by the 30-item short form of the Dutch version of the Boston Naming Task.</w:t>
      </w:r>
      <w:r>
        <w:rPr>
          <w:rFonts w:cs="Calibri"/>
          <w:color w:val="000000"/>
          <w:vertAlign w:val="superscript"/>
          <w:lang w:val="en-GB"/>
        </w:rPr>
        <w:t>7</w:t>
      </w:r>
    </w:p>
    <w:p w14:paraId="5B75127E" w14:textId="77777777" w:rsidR="00BB6D01" w:rsidRDefault="00BB6D01">
      <w:pPr>
        <w:rPr>
          <w:lang w:val="en-GB"/>
        </w:rPr>
      </w:pPr>
    </w:p>
    <w:p w14:paraId="3553508E" w14:textId="77777777" w:rsidR="00BB6D01" w:rsidRDefault="000950A9">
      <w:pPr>
        <w:spacing w:line="360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References</w:t>
      </w:r>
    </w:p>
    <w:p w14:paraId="584616D3" w14:textId="783D850A" w:rsidR="00BB6D01" w:rsidRPr="00575708" w:rsidRDefault="000950A9">
      <w:pPr>
        <w:pStyle w:val="Lijstalinea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Lezak MD, Howieson DB, Loring DW, Hannay HJ, Fischer JS. </w:t>
      </w:r>
      <w:r>
        <w:rPr>
          <w:i/>
          <w:iCs/>
          <w:shd w:val="clear" w:color="auto" w:fill="FFFFFF"/>
          <w:lang w:val="en-US"/>
        </w:rPr>
        <w:t>Neuropsychol</w:t>
      </w:r>
      <w:r w:rsidR="008B6ADE">
        <w:rPr>
          <w:i/>
          <w:iCs/>
          <w:shd w:val="clear" w:color="auto" w:fill="FFFFFF"/>
          <w:lang w:val="en-US"/>
        </w:rPr>
        <w:t>ogical a</w:t>
      </w:r>
      <w:r>
        <w:rPr>
          <w:i/>
          <w:iCs/>
          <w:shd w:val="clear" w:color="auto" w:fill="FFFFFF"/>
          <w:lang w:val="en-US"/>
        </w:rPr>
        <w:t>ssessment (4</w:t>
      </w:r>
      <w:r>
        <w:rPr>
          <w:i/>
          <w:iCs/>
          <w:shd w:val="clear" w:color="auto" w:fill="FFFFFF"/>
          <w:vertAlign w:val="superscript"/>
          <w:lang w:val="en-US"/>
        </w:rPr>
        <w:t>th</w:t>
      </w:r>
      <w:r>
        <w:rPr>
          <w:i/>
          <w:iCs/>
          <w:shd w:val="clear" w:color="auto" w:fill="FFFFFF"/>
          <w:lang w:val="en-US"/>
        </w:rPr>
        <w:t xml:space="preserve"> ed.). </w:t>
      </w:r>
      <w:r>
        <w:rPr>
          <w:shd w:val="clear" w:color="auto" w:fill="FFFFFF"/>
          <w:lang w:val="en-US"/>
        </w:rPr>
        <w:t>New York: Oxford university press; 2004.</w:t>
      </w:r>
    </w:p>
    <w:p w14:paraId="13E6822F" w14:textId="77777777" w:rsidR="00BB6D01" w:rsidRDefault="000950A9">
      <w:pPr>
        <w:pStyle w:val="Lijstalinea"/>
        <w:numPr>
          <w:ilvl w:val="0"/>
          <w:numId w:val="1"/>
        </w:numPr>
        <w:spacing w:line="480" w:lineRule="auto"/>
        <w:jc w:val="both"/>
      </w:pPr>
      <w:r>
        <w:rPr>
          <w:rFonts w:cs="Calibri"/>
          <w:shd w:val="clear" w:color="auto" w:fill="FFFFFF"/>
        </w:rPr>
        <w:t xml:space="preserve">Jolles J, Houx PJ, van Boxtel MPJ, et al. </w:t>
      </w:r>
      <w:r w:rsidRPr="008B6ADE">
        <w:rPr>
          <w:rFonts w:cs="Calibri"/>
          <w:i/>
          <w:shd w:val="clear" w:color="auto" w:fill="FFFFFF"/>
          <w:lang w:val="en-US"/>
        </w:rPr>
        <w:t xml:space="preserve">The </w:t>
      </w:r>
      <w:r w:rsidRPr="008B6ADE">
        <w:rPr>
          <w:rFonts w:cs="Calibri"/>
          <w:i/>
          <w:iCs/>
          <w:shd w:val="clear" w:color="auto" w:fill="FFFFFF"/>
          <w:lang w:val="en-GB"/>
        </w:rPr>
        <w:t>Maastricht Aging Study: Determinants of cognitive aging</w:t>
      </w:r>
      <w:r>
        <w:rPr>
          <w:rFonts w:cs="Calibri"/>
          <w:iCs/>
          <w:shd w:val="clear" w:color="auto" w:fill="FFFFFF"/>
          <w:lang w:val="en-GB"/>
        </w:rPr>
        <w:t xml:space="preserve">. </w:t>
      </w:r>
      <w:r>
        <w:rPr>
          <w:rFonts w:cs="Calibri"/>
          <w:shd w:val="clear" w:color="auto" w:fill="FFFFFF"/>
          <w:lang w:val="en-GB"/>
        </w:rPr>
        <w:t>Maastricht: Neuropsych Publishers; 1995.</w:t>
      </w:r>
    </w:p>
    <w:p w14:paraId="0D1CFD46" w14:textId="5B8B43CE" w:rsidR="00BB6D01" w:rsidRDefault="000950A9">
      <w:pPr>
        <w:pStyle w:val="Lijstalinea"/>
        <w:numPr>
          <w:ilvl w:val="0"/>
          <w:numId w:val="1"/>
        </w:numPr>
        <w:spacing w:line="360" w:lineRule="auto"/>
        <w:ind w:left="708"/>
        <w:jc w:val="both"/>
      </w:pPr>
      <w:r>
        <w:rPr>
          <w:rFonts w:cs="Calibri"/>
          <w:color w:val="000000"/>
          <w:shd w:val="clear" w:color="auto" w:fill="FFFFFF"/>
        </w:rPr>
        <w:t>Van der Elst W, van Boxtel MP, van Breukelen GJ, et al.</w:t>
      </w:r>
      <w:r>
        <w:rPr>
          <w:rFonts w:cs="Calibri"/>
          <w:color w:val="000000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 xml:space="preserve">The Letter Digit Substitution Test: normative </w:t>
      </w:r>
      <w:r>
        <w:rPr>
          <w:rFonts w:cs="Arial"/>
          <w:color w:val="000000"/>
          <w:shd w:val="clear" w:color="auto" w:fill="FFFFFF"/>
          <w:lang w:val="en-GB"/>
        </w:rPr>
        <w:t>data for 1,858 healthy participants aged 24–81 from the Maastricht Aging Study (MAAS): influence of age, education, and sex.</w:t>
      </w:r>
      <w:r>
        <w:rPr>
          <w:rStyle w:val="apple-converted-space"/>
          <w:rFonts w:cs="Arial"/>
          <w:color w:val="000000"/>
          <w:shd w:val="clear" w:color="auto" w:fill="FFFFFF"/>
          <w:lang w:val="en-GB"/>
        </w:rPr>
        <w:t> </w:t>
      </w:r>
      <w:r w:rsidR="00C657BC">
        <w:rPr>
          <w:rFonts w:cs="Arial"/>
          <w:i/>
          <w:iCs/>
          <w:color w:val="000000"/>
          <w:shd w:val="clear" w:color="auto" w:fill="FFFFFF"/>
          <w:lang w:val="en-US"/>
        </w:rPr>
        <w:t>J Clin Exp</w:t>
      </w:r>
      <w:r>
        <w:rPr>
          <w:rFonts w:cs="Arial"/>
          <w:i/>
          <w:iCs/>
          <w:color w:val="000000"/>
          <w:shd w:val="clear" w:color="auto" w:fill="FFFFFF"/>
          <w:lang w:val="en-US"/>
        </w:rPr>
        <w:t xml:space="preserve"> Neuropsychol. </w:t>
      </w:r>
      <w:r>
        <w:rPr>
          <w:rFonts w:cs="Arial"/>
          <w:color w:val="000000"/>
          <w:shd w:val="clear" w:color="auto" w:fill="FFFFFF"/>
          <w:lang w:val="en-US"/>
        </w:rPr>
        <w:t>2006;28:998-1009.</w:t>
      </w:r>
    </w:p>
    <w:p w14:paraId="2C2D22C0" w14:textId="333815C6" w:rsidR="00BB6D01" w:rsidRDefault="000950A9">
      <w:pPr>
        <w:pStyle w:val="Lijstalinea"/>
        <w:numPr>
          <w:ilvl w:val="0"/>
          <w:numId w:val="1"/>
        </w:numPr>
        <w:spacing w:line="360" w:lineRule="auto"/>
        <w:ind w:left="708"/>
        <w:jc w:val="both"/>
      </w:pPr>
      <w:r>
        <w:rPr>
          <w:rFonts w:cs="Calibri"/>
          <w:color w:val="000000"/>
          <w:shd w:val="clear" w:color="auto" w:fill="FFFFFF"/>
        </w:rPr>
        <w:t xml:space="preserve">Van der Elst W, van Boxtel MP, van Breukelen GJ, et al. </w:t>
      </w:r>
      <w:r>
        <w:rPr>
          <w:rFonts w:cs="Calibri"/>
          <w:color w:val="000000"/>
          <w:shd w:val="clear" w:color="auto" w:fill="FFFFFF"/>
          <w:lang w:val="en-US"/>
        </w:rPr>
        <w:t>Rey's verbal learning test: normative data for 1855 healthy participants aged 24–81 years and the influence of age, sex, education, and mode of presentation. </w:t>
      </w:r>
      <w:r w:rsidR="00C657BC">
        <w:rPr>
          <w:rFonts w:cs="Calibri"/>
          <w:i/>
          <w:iCs/>
          <w:color w:val="000000"/>
          <w:shd w:val="clear" w:color="auto" w:fill="FFFFFF"/>
        </w:rPr>
        <w:t>J Int Neuropsychol Soc.</w:t>
      </w:r>
      <w:r w:rsidRPr="00C657BC">
        <w:rPr>
          <w:rFonts w:cs="Calibri"/>
          <w:color w:val="000000"/>
          <w:shd w:val="clear" w:color="auto" w:fill="FFFFFF"/>
        </w:rPr>
        <w:t> 2005;11:290-302.</w:t>
      </w:r>
    </w:p>
    <w:p w14:paraId="5A9ADBB1" w14:textId="035C0E40" w:rsidR="00BB6D01" w:rsidRDefault="000950A9">
      <w:pPr>
        <w:pStyle w:val="Lijstalinea"/>
        <w:numPr>
          <w:ilvl w:val="0"/>
          <w:numId w:val="1"/>
        </w:numPr>
        <w:spacing w:line="360" w:lineRule="auto"/>
        <w:ind w:left="708"/>
        <w:jc w:val="both"/>
      </w:pPr>
      <w:r>
        <w:rPr>
          <w:rFonts w:cs="Calibri"/>
          <w:color w:val="000000"/>
          <w:shd w:val="clear" w:color="auto" w:fill="FFFFFF"/>
        </w:rPr>
        <w:lastRenderedPageBreak/>
        <w:t>Van der Elst W, van Boxtel MP, van Breukelen GJ, et al</w:t>
      </w:r>
      <w:r>
        <w:rPr>
          <w:rFonts w:cs="Calibri"/>
          <w:color w:val="000000"/>
        </w:rPr>
        <w:t xml:space="preserve">. </w:t>
      </w:r>
      <w:r w:rsidRPr="00C657BC">
        <w:rPr>
          <w:color w:val="000000"/>
        </w:rPr>
        <w:t xml:space="preserve">The Concept Shifting Test: Adult normative data. </w:t>
      </w:r>
      <w:r>
        <w:rPr>
          <w:i/>
          <w:iCs/>
          <w:color w:val="000000"/>
        </w:rPr>
        <w:t>Psychol Assess</w:t>
      </w:r>
      <w:r>
        <w:rPr>
          <w:color w:val="000000"/>
        </w:rPr>
        <w:t>. 2006;18:424-432.</w:t>
      </w:r>
    </w:p>
    <w:p w14:paraId="01EAFB22" w14:textId="60D2C8E6" w:rsidR="00BB6D01" w:rsidRDefault="000950A9">
      <w:pPr>
        <w:pStyle w:val="Lijstalinea"/>
        <w:numPr>
          <w:ilvl w:val="0"/>
          <w:numId w:val="1"/>
        </w:numPr>
        <w:spacing w:line="360" w:lineRule="auto"/>
        <w:ind w:left="708"/>
        <w:jc w:val="both"/>
      </w:pPr>
      <w:r>
        <w:rPr>
          <w:rFonts w:cs="Calibri"/>
          <w:color w:val="000000"/>
          <w:shd w:val="clear" w:color="auto" w:fill="FFFFFF"/>
        </w:rPr>
        <w:t>Van der Elst W, van Boxtel MP, van Breukelen GJ, et al.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 xml:space="preserve">Normative data for the </w:t>
      </w:r>
      <w:r>
        <w:rPr>
          <w:rFonts w:cs="Calibri"/>
          <w:bCs/>
          <w:color w:val="000000"/>
          <w:lang w:val="en-GB"/>
        </w:rPr>
        <w:t>Animal, Profession and Letter M Naming verbal fluency tests for Dutch speaking participants and the effects of age, education, and sex</w:t>
      </w:r>
      <w:r>
        <w:rPr>
          <w:rFonts w:cs="Calibri"/>
          <w:color w:val="000000"/>
          <w:lang w:val="en-GB"/>
        </w:rPr>
        <w:t xml:space="preserve">. </w:t>
      </w:r>
      <w:r w:rsidR="00C657BC">
        <w:rPr>
          <w:rFonts w:cs="Calibri"/>
          <w:i/>
          <w:iCs/>
          <w:color w:val="000000"/>
          <w:shd w:val="clear" w:color="auto" w:fill="FFFFFF"/>
        </w:rPr>
        <w:t>J Int Neuropsychol Soc</w:t>
      </w:r>
      <w:r>
        <w:rPr>
          <w:rFonts w:cs="Calibri"/>
          <w:i/>
          <w:color w:val="000000"/>
        </w:rPr>
        <w:t xml:space="preserve">. </w:t>
      </w:r>
      <w:r>
        <w:rPr>
          <w:rFonts w:cs="Calibri"/>
          <w:color w:val="000000"/>
          <w:shd w:val="clear" w:color="auto" w:fill="FFFFFF"/>
        </w:rPr>
        <w:t>2006;</w:t>
      </w:r>
      <w:r>
        <w:rPr>
          <w:rFonts w:cs="Calibri"/>
          <w:color w:val="000000"/>
        </w:rPr>
        <w:t>12:80-89.</w:t>
      </w:r>
    </w:p>
    <w:p w14:paraId="2EB0F50F" w14:textId="5FB823FD" w:rsidR="00BB6D01" w:rsidRDefault="000950A9">
      <w:pPr>
        <w:pStyle w:val="Lijstalinea"/>
        <w:numPr>
          <w:ilvl w:val="0"/>
          <w:numId w:val="1"/>
        </w:numPr>
        <w:spacing w:line="360" w:lineRule="auto"/>
        <w:ind w:left="708"/>
        <w:jc w:val="both"/>
      </w:pPr>
      <w:r>
        <w:t xml:space="preserve">Van Loon-Vervoorn WA, Van Der Velden H. </w:t>
      </w:r>
      <w:r>
        <w:rPr>
          <w:iCs/>
        </w:rPr>
        <w:t xml:space="preserve">De Boston Benoemtaak: normen voor gezonde en hersenbeschadigde personen. </w:t>
      </w:r>
      <w:r>
        <w:rPr>
          <w:i/>
        </w:rPr>
        <w:t>Tijdschr Neuropsychol. 2006;1</w:t>
      </w:r>
      <w:r>
        <w:t>:30-35.</w:t>
      </w:r>
    </w:p>
    <w:p w14:paraId="55B612A6" w14:textId="77777777" w:rsidR="00BB6D01" w:rsidRDefault="00BB6D01">
      <w:pPr>
        <w:pageBreakBefore/>
        <w:suppressAutoHyphens w:val="0"/>
      </w:pPr>
    </w:p>
    <w:p w14:paraId="44F63EC0" w14:textId="77777777" w:rsidR="00BB6D01" w:rsidRDefault="000950A9">
      <w:pPr>
        <w:pStyle w:val="Lijstalinea"/>
        <w:numPr>
          <w:ilvl w:val="0"/>
          <w:numId w:val="2"/>
        </w:numPr>
        <w:spacing w:after="0" w:line="48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Folstein MF, Folstein SE, McHugh PR. 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“Mini-mental state”: A practical method for grading the cognitive state of patients for the clinician.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>J Psychiatr Res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 1975;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en-GB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:189-198.</w:t>
      </w:r>
    </w:p>
    <w:p w14:paraId="35D21A6D" w14:textId="77777777" w:rsidR="00BB6D01" w:rsidRDefault="000950A9">
      <w:pPr>
        <w:pStyle w:val="Lijstalinea"/>
        <w:numPr>
          <w:ilvl w:val="0"/>
          <w:numId w:val="2"/>
        </w:numPr>
        <w:spacing w:after="0" w:line="480" w:lineRule="auto"/>
      </w:pPr>
      <w:r>
        <w:rPr>
          <w:rFonts w:ascii="Times New Roman" w:hAnsi="Times New Roman"/>
          <w:sz w:val="24"/>
          <w:szCs w:val="24"/>
          <w:lang w:val="en-GB"/>
        </w:rPr>
        <w:t xml:space="preserve">Nieuwenhuis-Mark RE. The death knoll for the MMSE: has it outlived its purpose?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J Geriatr Psychiatry Neurol. </w:t>
      </w:r>
      <w:r>
        <w:rPr>
          <w:rFonts w:ascii="Times New Roman" w:hAnsi="Times New Roman"/>
          <w:sz w:val="24"/>
          <w:szCs w:val="24"/>
          <w:lang w:val="en-GB"/>
        </w:rPr>
        <w:t>2010;23:151-157.</w:t>
      </w:r>
    </w:p>
    <w:p w14:paraId="584C96CC" w14:textId="77777777" w:rsidR="00BB6D01" w:rsidRDefault="000950A9">
      <w:pPr>
        <w:pStyle w:val="Lijstalinea"/>
        <w:numPr>
          <w:ilvl w:val="0"/>
          <w:numId w:val="2"/>
        </w:numPr>
        <w:spacing w:after="0" w:line="48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Folstein MF, Folstein, SE, White T, et al.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GB"/>
        </w:rPr>
        <w:t xml:space="preserve">Mini Mental State Examination.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en-GB"/>
        </w:rPr>
        <w:t>2nd ed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 Lutz, FL: Psychological Assessment Resources; 2010.</w:t>
      </w:r>
    </w:p>
    <w:p w14:paraId="0D41E9BA" w14:textId="77777777" w:rsidR="00BB6D01" w:rsidRPr="001E7DC4" w:rsidRDefault="000950A9">
      <w:pPr>
        <w:pStyle w:val="Lijstalinea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GB" w:eastAsia="nl-NL"/>
        </w:rPr>
        <w:t xml:space="preserve">Albanna M, Yehya A, Khairi A, et al. Validation and cultural adaptation of the Arabic versions of the Mini-Mental Status Examination – 2 and Mini-Cog test. </w:t>
      </w:r>
      <w:r>
        <w:rPr>
          <w:rFonts w:ascii="Times New Roman" w:eastAsia="Times New Roman" w:hAnsi="Times New Roman"/>
          <w:i/>
          <w:iCs/>
          <w:sz w:val="24"/>
          <w:szCs w:val="24"/>
          <w:lang w:val="en-GB" w:eastAsia="nl-NL"/>
        </w:rPr>
        <w:t xml:space="preserve">Neuropsychiatr Dis Treat </w:t>
      </w:r>
      <w:r>
        <w:rPr>
          <w:rFonts w:ascii="Times New Roman" w:eastAsia="Times New Roman" w:hAnsi="Times New Roman"/>
          <w:iCs/>
          <w:sz w:val="24"/>
          <w:szCs w:val="24"/>
          <w:lang w:val="en-GB" w:eastAsia="nl-NL"/>
        </w:rPr>
        <w:t>2017;13</w:t>
      </w:r>
      <w:r>
        <w:rPr>
          <w:rFonts w:ascii="Times New Roman" w:eastAsia="Times New Roman" w:hAnsi="Times New Roman"/>
          <w:sz w:val="24"/>
          <w:szCs w:val="24"/>
          <w:lang w:val="en-GB" w:eastAsia="nl-NL"/>
        </w:rPr>
        <w:t>:793-801</w:t>
      </w:r>
    </w:p>
    <w:p w14:paraId="34B04157" w14:textId="77777777" w:rsidR="00BB6D01" w:rsidRDefault="00BB6D01">
      <w:pPr>
        <w:rPr>
          <w:lang w:val="en-GB"/>
        </w:rPr>
      </w:pPr>
    </w:p>
    <w:sectPr w:rsidR="00BB6D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1B7D" w14:textId="77777777" w:rsidR="000753E0" w:rsidRDefault="000753E0">
      <w:pPr>
        <w:spacing w:after="0" w:line="240" w:lineRule="auto"/>
      </w:pPr>
      <w:r>
        <w:separator/>
      </w:r>
    </w:p>
  </w:endnote>
  <w:endnote w:type="continuationSeparator" w:id="0">
    <w:p w14:paraId="34C3E44B" w14:textId="77777777" w:rsidR="000753E0" w:rsidRDefault="000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F0F7" w14:textId="77777777" w:rsidR="000753E0" w:rsidRDefault="00075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F34B79" w14:textId="77777777" w:rsidR="000753E0" w:rsidRDefault="0007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191"/>
    <w:multiLevelType w:val="multilevel"/>
    <w:tmpl w:val="22F69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60F3F"/>
    <w:multiLevelType w:val="multilevel"/>
    <w:tmpl w:val="321EF6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01"/>
    <w:rsid w:val="00012C3B"/>
    <w:rsid w:val="000753E0"/>
    <w:rsid w:val="000950A9"/>
    <w:rsid w:val="001E7DC4"/>
    <w:rsid w:val="00437B4E"/>
    <w:rsid w:val="00575708"/>
    <w:rsid w:val="008B6ADE"/>
    <w:rsid w:val="00915BD5"/>
    <w:rsid w:val="00BB6D01"/>
    <w:rsid w:val="00C657BC"/>
    <w:rsid w:val="00D664D0"/>
    <w:rsid w:val="00D95E61"/>
    <w:rsid w:val="00D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B342A"/>
  <w15:docId w15:val="{C2F5C942-ED77-4B0F-885C-4D250C3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ardalinea-lettertype"/>
    <w:rPr>
      <w:sz w:val="20"/>
      <w:szCs w:val="20"/>
    </w:rPr>
  </w:style>
  <w:style w:type="paragraph" w:styleId="Geenafstand">
    <w:name w:val="No Spacing"/>
    <w:pPr>
      <w:suppressAutoHyphens/>
      <w:spacing w:after="0" w:line="240" w:lineRule="auto"/>
    </w:p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</w:style>
  <w:style w:type="character" w:customStyle="1" w:styleId="MediumGrid2Char">
    <w:name w:val="Medium Grid 2 Char"/>
    <w:rPr>
      <w:rFonts w:eastAsia="Times New Roman"/>
      <w:sz w:val="22"/>
      <w:szCs w:val="22"/>
      <w:lang w:val="cs-CZ" w:eastAsia="cs-CZ" w:bidi="ar-SA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MS ??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pPr>
      <w:suppressAutoHyphens w:val="0"/>
      <w:spacing w:after="200" w:line="276" w:lineRule="auto"/>
      <w:ind w:left="720"/>
      <w:textAlignment w:val="auto"/>
    </w:pPr>
  </w:style>
  <w:style w:type="character" w:customStyle="1" w:styleId="ref-journal">
    <w:name w:val="ref-journal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Sleutjes</dc:creator>
  <dc:description/>
  <cp:lastModifiedBy>Kessels, R.P.C. (Roy)</cp:lastModifiedBy>
  <cp:revision>9</cp:revision>
  <dcterms:created xsi:type="dcterms:W3CDTF">2020-02-18T08:39:00Z</dcterms:created>
  <dcterms:modified xsi:type="dcterms:W3CDTF">2020-02-18T08:44:00Z</dcterms:modified>
</cp:coreProperties>
</file>