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040"/>
        <w:gridCol w:w="1800"/>
      </w:tblGrid>
      <w:tr w:rsidR="00C80B79" w:rsidRPr="00764AAE" w:rsidTr="00314F87">
        <w:tc>
          <w:tcPr>
            <w:tcW w:w="87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t>Table e-1: FLUOXETINE SAFETY</w:t>
            </w:r>
          </w:p>
        </w:tc>
      </w:tr>
      <w:tr w:rsidR="00C80B79" w:rsidRPr="00764AAE" w:rsidTr="00314F87"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Fluoxetine Exposed (n=30)</w:t>
            </w:r>
          </w:p>
        </w:tc>
      </w:tr>
      <w:tr w:rsidR="00C80B79" w:rsidRPr="00764AAE" w:rsidTr="00314F87"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t>TREATMENT REGIMEN</w:t>
            </w:r>
          </w:p>
        </w:tc>
      </w:tr>
      <w:tr w:rsidR="00C80B79" w:rsidRPr="00764AAE" w:rsidTr="00314F87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  <w:vertAlign w:val="superscript"/>
              </w:rPr>
            </w:pPr>
            <w:proofErr w:type="spellStart"/>
            <w:r w:rsidRPr="00764AAE">
              <w:rPr>
                <w:rFonts w:ascii="Arial" w:eastAsia="Cambria" w:hAnsi="Arial" w:cs="Arial"/>
              </w:rPr>
              <w:t>Dosing</w:t>
            </w:r>
            <w:r w:rsidRPr="00764AAE">
              <w:rPr>
                <w:rFonts w:ascii="Arial" w:eastAsia="Cambria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Below 0.75mg/kg/day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8 (27%)</w:t>
            </w:r>
          </w:p>
        </w:tc>
      </w:tr>
      <w:tr w:rsidR="00C80B79" w:rsidRPr="00764AAE" w:rsidTr="00314F87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0.75mg/kg/day, max 40mg/</w:t>
            </w:r>
            <w:proofErr w:type="spellStart"/>
            <w:r w:rsidRPr="00764AAE">
              <w:rPr>
                <w:rFonts w:ascii="Arial" w:eastAsia="Cambria" w:hAnsi="Arial" w:cs="Arial"/>
              </w:rPr>
              <w:t>day</w:t>
            </w:r>
            <w:r w:rsidRPr="00764AAE">
              <w:rPr>
                <w:rFonts w:ascii="Arial" w:eastAsia="Cambria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21 (70%)</w:t>
            </w:r>
          </w:p>
        </w:tc>
      </w:tr>
      <w:tr w:rsidR="00C80B79" w:rsidRPr="00764AAE" w:rsidTr="00314F87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proofErr w:type="spellStart"/>
            <w:r w:rsidRPr="00764AAE">
              <w:rPr>
                <w:rFonts w:ascii="Arial" w:eastAsia="Cambria" w:hAnsi="Arial" w:cs="Arial"/>
              </w:rPr>
              <w:t>Timing</w:t>
            </w:r>
            <w:r w:rsidRPr="00764AAE">
              <w:rPr>
                <w:rFonts w:ascii="Arial" w:eastAsia="Cambria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Days after Neurologic Onset (median, IQR)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 xml:space="preserve">5 (3, 7) </w:t>
            </w:r>
          </w:p>
        </w:tc>
      </w:tr>
      <w:tr w:rsidR="00C80B79" w:rsidRPr="00764AAE" w:rsidTr="00314F87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Be</w:t>
            </w:r>
            <w:r w:rsidR="002D2F1F">
              <w:rPr>
                <w:rFonts w:ascii="Arial" w:eastAsia="Cambria" w:hAnsi="Arial" w:cs="Arial"/>
              </w:rPr>
              <w:t xml:space="preserve">fore </w:t>
            </w:r>
            <w:r w:rsidRPr="00764AAE">
              <w:rPr>
                <w:rFonts w:ascii="Arial" w:eastAsia="Cambria" w:hAnsi="Arial" w:cs="Arial"/>
              </w:rPr>
              <w:t>Nadir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11 (37%)</w:t>
            </w:r>
          </w:p>
        </w:tc>
      </w:tr>
      <w:tr w:rsidR="00C80B79" w:rsidRPr="00764AAE" w:rsidTr="00314F87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Between Nadir and Latest Follow-up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18 (60%)</w:t>
            </w:r>
          </w:p>
        </w:tc>
      </w:tr>
      <w:tr w:rsidR="00C80B79" w:rsidRPr="00764AAE" w:rsidTr="00314F87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 xml:space="preserve">Duration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Days Receiving Fluoxetine (median, IQR)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7 (7, 12)</w:t>
            </w:r>
          </w:p>
        </w:tc>
      </w:tr>
      <w:tr w:rsidR="00C80B79" w:rsidRPr="00764AAE" w:rsidTr="00314F87"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t>SERIOUS ADVERSE EVENTS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</w:tr>
      <w:tr w:rsidR="00C80B79" w:rsidRPr="00764AAE" w:rsidTr="00314F87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Prolonged Hospitalization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</w:tr>
      <w:tr w:rsidR="00C80B79" w:rsidRPr="00764AAE" w:rsidTr="00314F87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Disability or Permanent Damage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</w:tr>
      <w:tr w:rsidR="00C80B79" w:rsidRPr="00764AAE" w:rsidTr="00314F87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Life-threatening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</w:tr>
      <w:tr w:rsidR="00C80B79" w:rsidRPr="00764AAE" w:rsidTr="00314F87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Required Intervention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</w:tr>
      <w:tr w:rsidR="00C80B79" w:rsidRPr="00764AAE" w:rsidTr="00314F87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Death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</w:tr>
      <w:tr w:rsidR="00C80B79" w:rsidRPr="00764AAE" w:rsidTr="00314F87"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t>ELECTROCARDIOGRAPHIC EFFECTS</w:t>
            </w:r>
          </w:p>
        </w:tc>
      </w:tr>
      <w:tr w:rsidR="00C80B79" w:rsidRPr="00764AAE" w:rsidTr="00314F87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 xml:space="preserve">Prolonged </w:t>
            </w:r>
            <w:proofErr w:type="spellStart"/>
            <w:r w:rsidRPr="00764AAE">
              <w:rPr>
                <w:rFonts w:ascii="Arial" w:eastAsia="Cambria" w:hAnsi="Arial" w:cs="Arial"/>
              </w:rPr>
              <w:t>QTc</w:t>
            </w:r>
            <w:proofErr w:type="spellEnd"/>
            <w:r w:rsidRPr="00764AAE">
              <w:rPr>
                <w:rFonts w:ascii="Arial" w:eastAsia="Cambria" w:hAnsi="Arial" w:cs="Arial"/>
              </w:rPr>
              <w:t xml:space="preserve"> for Age (% of those with </w:t>
            </w:r>
            <w:proofErr w:type="gramStart"/>
            <w:r w:rsidRPr="00764AAE">
              <w:rPr>
                <w:rFonts w:ascii="Arial" w:eastAsia="Cambria" w:hAnsi="Arial" w:cs="Arial"/>
              </w:rPr>
              <w:t>ECG)</w:t>
            </w:r>
            <w:r w:rsidRPr="00764AAE">
              <w:rPr>
                <w:rFonts w:ascii="Arial" w:eastAsia="Cambria" w:hAnsi="Arial" w:cs="Arial"/>
                <w:vertAlign w:val="superscript"/>
              </w:rPr>
              <w:t>c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2 (12%)</w:t>
            </w:r>
          </w:p>
        </w:tc>
      </w:tr>
      <w:tr w:rsidR="00C80B79" w:rsidRPr="00764AAE" w:rsidTr="00314F87"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t>TREATMENT STOPPED PREMATURELY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2 (7%)</w:t>
            </w:r>
          </w:p>
        </w:tc>
      </w:tr>
      <w:tr w:rsidR="00C80B79" w:rsidRPr="00764AAE" w:rsidTr="00314F87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 xml:space="preserve">Perceived adverse </w:t>
            </w:r>
            <w:proofErr w:type="spellStart"/>
            <w:r w:rsidRPr="00764AAE">
              <w:rPr>
                <w:rFonts w:ascii="Arial" w:eastAsia="Cambria" w:hAnsi="Arial" w:cs="Arial"/>
              </w:rPr>
              <w:t>effects</w:t>
            </w:r>
            <w:r w:rsidRPr="00764AAE">
              <w:rPr>
                <w:rFonts w:ascii="Arial" w:eastAsia="Cambria" w:hAnsi="Arial" w:cs="Arial"/>
                <w:vertAlign w:val="superscript"/>
              </w:rPr>
              <w:t>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 (3%)</w:t>
            </w:r>
          </w:p>
        </w:tc>
      </w:tr>
      <w:tr w:rsidR="00C80B79" w:rsidRPr="00764AAE" w:rsidTr="00314F87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  <w:vertAlign w:val="superscript"/>
              </w:rPr>
            </w:pPr>
            <w:r w:rsidRPr="00764AAE">
              <w:rPr>
                <w:rFonts w:ascii="Arial" w:eastAsia="Cambria" w:hAnsi="Arial" w:cs="Arial"/>
              </w:rPr>
              <w:t xml:space="preserve">No foreseen </w:t>
            </w:r>
            <w:proofErr w:type="spellStart"/>
            <w:r w:rsidRPr="00764AAE">
              <w:rPr>
                <w:rFonts w:ascii="Arial" w:eastAsia="Cambria" w:hAnsi="Arial" w:cs="Arial"/>
              </w:rPr>
              <w:t>benefit</w:t>
            </w:r>
            <w:r w:rsidRPr="00764AAE">
              <w:rPr>
                <w:rFonts w:ascii="Arial" w:eastAsia="Cambria" w:hAnsi="Arial" w:cs="Arial"/>
                <w:vertAlign w:val="superscript"/>
              </w:rPr>
              <w:t>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contextualSpacing/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 (3%)</w:t>
            </w:r>
          </w:p>
        </w:tc>
      </w:tr>
      <w:tr w:rsidR="00C80B79" w:rsidRPr="00764AAE" w:rsidTr="00314F87">
        <w:tc>
          <w:tcPr>
            <w:tcW w:w="87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i/>
              </w:rPr>
            </w:pPr>
            <w:proofErr w:type="spellStart"/>
            <w:r w:rsidRPr="00764AAE">
              <w:rPr>
                <w:rFonts w:ascii="Arial" w:eastAsia="Cambria" w:hAnsi="Arial" w:cs="Arial"/>
                <w:i/>
                <w:vertAlign w:val="superscript"/>
              </w:rPr>
              <w:t>a</w:t>
            </w:r>
            <w:r w:rsidRPr="00764AAE">
              <w:rPr>
                <w:rFonts w:ascii="Arial" w:eastAsia="Cambria" w:hAnsi="Arial" w:cs="Arial"/>
                <w:i/>
              </w:rPr>
              <w:t>Fluoxetine</w:t>
            </w:r>
            <w:proofErr w:type="spellEnd"/>
            <w:r w:rsidRPr="00764AAE">
              <w:rPr>
                <w:rFonts w:ascii="Arial" w:eastAsia="Cambria" w:hAnsi="Arial" w:cs="Arial"/>
                <w:i/>
              </w:rPr>
              <w:t xml:space="preserve"> dose and timing was unavailable for one patient each.</w:t>
            </w:r>
          </w:p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i/>
              </w:rPr>
            </w:pPr>
            <w:proofErr w:type="spellStart"/>
            <w:r w:rsidRPr="00764AAE">
              <w:rPr>
                <w:rFonts w:ascii="Arial" w:eastAsia="Cambria" w:hAnsi="Arial" w:cs="Arial"/>
                <w:i/>
                <w:vertAlign w:val="superscript"/>
              </w:rPr>
              <w:t>b</w:t>
            </w:r>
            <w:r w:rsidRPr="00764AAE">
              <w:rPr>
                <w:rFonts w:ascii="Arial" w:eastAsia="Cambria" w:hAnsi="Arial" w:cs="Arial"/>
                <w:i/>
              </w:rPr>
              <w:t>Dose</w:t>
            </w:r>
            <w:proofErr w:type="spellEnd"/>
            <w:r w:rsidRPr="00764AAE">
              <w:rPr>
                <w:rFonts w:ascii="Arial" w:eastAsia="Cambria" w:hAnsi="Arial" w:cs="Arial"/>
                <w:i/>
              </w:rPr>
              <w:t xml:space="preserve"> received was nearest 5mg dose increment to 0.75mg/kg/day and did not exceed 40mg/day.</w:t>
            </w:r>
          </w:p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  <w:i/>
              </w:rPr>
            </w:pPr>
            <w:proofErr w:type="spellStart"/>
            <w:r w:rsidRPr="00764AAE">
              <w:rPr>
                <w:rFonts w:ascii="Arial" w:eastAsia="Cambria" w:hAnsi="Arial" w:cs="Arial"/>
                <w:i/>
                <w:vertAlign w:val="superscript"/>
              </w:rPr>
              <w:t>c</w:t>
            </w:r>
            <w:r w:rsidRPr="00764AAE">
              <w:rPr>
                <w:rFonts w:ascii="Arial" w:eastAsia="Cambria" w:hAnsi="Arial" w:cs="Arial"/>
                <w:i/>
              </w:rPr>
              <w:t>n</w:t>
            </w:r>
            <w:proofErr w:type="spellEnd"/>
            <w:r w:rsidRPr="00764AAE">
              <w:rPr>
                <w:rFonts w:ascii="Arial" w:eastAsia="Cambria" w:hAnsi="Arial" w:cs="Arial"/>
                <w:i/>
              </w:rPr>
              <w:t xml:space="preserve">=17 with ECG obtained after fluoxetine initiation. Prolonged </w:t>
            </w:r>
            <w:proofErr w:type="spellStart"/>
            <w:r w:rsidRPr="00764AAE">
              <w:rPr>
                <w:rFonts w:ascii="Arial" w:eastAsia="Cambria" w:hAnsi="Arial" w:cs="Arial"/>
                <w:i/>
              </w:rPr>
              <w:t>QTc</w:t>
            </w:r>
            <w:proofErr w:type="spellEnd"/>
            <w:r w:rsidRPr="00764AAE">
              <w:rPr>
                <w:rFonts w:ascii="Arial" w:eastAsia="Cambria" w:hAnsi="Arial" w:cs="Arial"/>
                <w:i/>
              </w:rPr>
              <w:t xml:space="preserve"> noted in two patients of 450 </w:t>
            </w:r>
            <w:proofErr w:type="spellStart"/>
            <w:r w:rsidRPr="00764AAE">
              <w:rPr>
                <w:rFonts w:ascii="Arial" w:eastAsia="Cambria" w:hAnsi="Arial" w:cs="Arial"/>
                <w:i/>
              </w:rPr>
              <w:t>ms</w:t>
            </w:r>
            <w:proofErr w:type="spellEnd"/>
            <w:r w:rsidRPr="00764AAE">
              <w:rPr>
                <w:rFonts w:ascii="Arial" w:eastAsia="Cambria" w:hAnsi="Arial" w:cs="Arial"/>
                <w:i/>
              </w:rPr>
              <w:t xml:space="preserve"> and 495 </w:t>
            </w:r>
            <w:proofErr w:type="spellStart"/>
            <w:r w:rsidRPr="00764AAE">
              <w:rPr>
                <w:rFonts w:ascii="Arial" w:eastAsia="Cambria" w:hAnsi="Arial" w:cs="Arial"/>
                <w:i/>
              </w:rPr>
              <w:t>ms</w:t>
            </w:r>
            <w:proofErr w:type="spellEnd"/>
            <w:r w:rsidRPr="00764AAE">
              <w:rPr>
                <w:rFonts w:ascii="Arial" w:eastAsia="Cambria" w:hAnsi="Arial" w:cs="Arial"/>
                <w:i/>
              </w:rPr>
              <w:t xml:space="preserve"> (no ECG prior to initiation).</w:t>
            </w:r>
          </w:p>
        </w:tc>
      </w:tr>
      <w:tr w:rsidR="00C80B79" w:rsidRPr="00764AAE" w:rsidTr="00314F87">
        <w:tc>
          <w:tcPr>
            <w:tcW w:w="8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contextualSpacing/>
              <w:rPr>
                <w:rFonts w:ascii="Arial" w:eastAsia="Cambria" w:hAnsi="Arial" w:cs="Arial"/>
                <w:b/>
                <w:i/>
              </w:rPr>
            </w:pPr>
            <w:proofErr w:type="spellStart"/>
            <w:r w:rsidRPr="00764AAE">
              <w:rPr>
                <w:rFonts w:ascii="Arial" w:eastAsia="Cambria" w:hAnsi="Arial" w:cs="Arial"/>
                <w:i/>
                <w:vertAlign w:val="superscript"/>
              </w:rPr>
              <w:t>d</w:t>
            </w:r>
            <w:r w:rsidRPr="00764AAE">
              <w:rPr>
                <w:rFonts w:ascii="Arial" w:eastAsia="Cambria" w:hAnsi="Arial" w:cs="Arial"/>
                <w:i/>
              </w:rPr>
              <w:t>Due</w:t>
            </w:r>
            <w:proofErr w:type="spellEnd"/>
            <w:r w:rsidRPr="00764AAE">
              <w:rPr>
                <w:rFonts w:ascii="Arial" w:eastAsia="Cambria" w:hAnsi="Arial" w:cs="Arial"/>
                <w:i/>
              </w:rPr>
              <w:t xml:space="preserve"> to multifactorial anxiety.</w:t>
            </w:r>
          </w:p>
        </w:tc>
      </w:tr>
      <w:tr w:rsidR="00C80B79" w:rsidRPr="00764AAE" w:rsidTr="00314F87">
        <w:tc>
          <w:tcPr>
            <w:tcW w:w="8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79" w:rsidRDefault="00314F87" w:rsidP="00314F87">
            <w:pPr>
              <w:contextualSpacing/>
              <w:rPr>
                <w:rFonts w:ascii="Arial" w:eastAsia="Cambria" w:hAnsi="Arial" w:cs="Arial"/>
                <w:i/>
              </w:rPr>
            </w:pPr>
            <w:r>
              <w:br w:type="page"/>
            </w:r>
            <w:proofErr w:type="spellStart"/>
            <w:r w:rsidR="00C80B79" w:rsidRPr="00764AAE">
              <w:rPr>
                <w:rFonts w:ascii="Arial" w:eastAsia="Cambria" w:hAnsi="Arial" w:cs="Arial"/>
                <w:i/>
                <w:vertAlign w:val="superscript"/>
              </w:rPr>
              <w:t>e</w:t>
            </w:r>
            <w:r w:rsidR="00C80B79" w:rsidRPr="00764AAE">
              <w:rPr>
                <w:rFonts w:ascii="Arial" w:eastAsia="Cambria" w:hAnsi="Arial" w:cs="Arial"/>
                <w:i/>
              </w:rPr>
              <w:t>Due</w:t>
            </w:r>
            <w:proofErr w:type="spellEnd"/>
            <w:r w:rsidR="00C80B79" w:rsidRPr="00764AAE">
              <w:rPr>
                <w:rFonts w:ascii="Arial" w:eastAsia="Cambria" w:hAnsi="Arial" w:cs="Arial"/>
                <w:i/>
              </w:rPr>
              <w:t xml:space="preserve"> to mild weakness.</w:t>
            </w:r>
          </w:p>
          <w:p w:rsidR="00314F87" w:rsidRDefault="00314F87" w:rsidP="00314F87">
            <w:pPr>
              <w:contextualSpacing/>
              <w:rPr>
                <w:rFonts w:ascii="Arial" w:eastAsia="Cambria" w:hAnsi="Arial" w:cs="Arial"/>
                <w:i/>
              </w:rPr>
            </w:pPr>
          </w:p>
          <w:p w:rsidR="00314F87" w:rsidRDefault="00314F87" w:rsidP="00314F87">
            <w:pPr>
              <w:contextualSpacing/>
              <w:rPr>
                <w:rFonts w:ascii="Arial" w:eastAsia="Cambria" w:hAnsi="Arial" w:cs="Arial"/>
                <w:i/>
              </w:rPr>
            </w:pPr>
          </w:p>
          <w:p w:rsidR="00314F87" w:rsidRPr="00764AAE" w:rsidRDefault="00314F87" w:rsidP="00314F87">
            <w:pPr>
              <w:contextualSpacing/>
              <w:rPr>
                <w:rFonts w:ascii="Arial" w:eastAsia="Cambria" w:hAnsi="Arial" w:cs="Arial"/>
                <w:b/>
                <w:i/>
              </w:rPr>
            </w:pPr>
          </w:p>
        </w:tc>
      </w:tr>
    </w:tbl>
    <w:p w:rsidR="00314F87" w:rsidRDefault="00314F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800"/>
        <w:gridCol w:w="2070"/>
        <w:gridCol w:w="1620"/>
        <w:gridCol w:w="1255"/>
      </w:tblGrid>
      <w:tr w:rsidR="00C80B79" w:rsidRPr="00764AAE" w:rsidTr="00314F87">
        <w:tc>
          <w:tcPr>
            <w:tcW w:w="0" w:type="auto"/>
            <w:gridSpan w:val="5"/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lastRenderedPageBreak/>
              <w:t>Table e-2: FLUOXETINE TOLERABILITY</w:t>
            </w:r>
          </w:p>
        </w:tc>
      </w:tr>
      <w:tr w:rsidR="00C80B79" w:rsidRPr="00764AAE" w:rsidTr="00314F87"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REPORTED ADVERSE EFFECTS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Fluoxetine Exposed (n=30)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Fluoxetine Unexposed (n=26)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 xml:space="preserve">Overall </w:t>
            </w:r>
          </w:p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(n=56)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P value</w:t>
            </w:r>
          </w:p>
        </w:tc>
      </w:tr>
      <w:tr w:rsidR="00C80B79" w:rsidRPr="00764AAE" w:rsidTr="00314F8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t>GASTROINTESTINAL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7 (23%)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12 (46%)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19 (34%)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0.07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 xml:space="preserve">Nausea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 (3%)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3 (12%)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4 (7%)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0.33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Vomiting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3 (10%)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3 (12%)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6 (10%)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&gt;0.99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Diarrhea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3 (10%)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 (4%)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4 (7%)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0.62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Abdominal Pain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3 (10%)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3 (5%)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0.24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  <w:vertAlign w:val="superscript"/>
              </w:rPr>
            </w:pPr>
            <w:proofErr w:type="spellStart"/>
            <w:r w:rsidRPr="00764AAE">
              <w:rPr>
                <w:rFonts w:ascii="Arial" w:eastAsia="Cambria" w:hAnsi="Arial" w:cs="Arial"/>
              </w:rPr>
              <w:t>Other</w:t>
            </w:r>
            <w:r w:rsidRPr="00764AAE">
              <w:rPr>
                <w:rFonts w:ascii="Arial" w:eastAsia="Cambria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3 (12%)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3 (5%)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0.09</w:t>
            </w:r>
          </w:p>
        </w:tc>
      </w:tr>
      <w:tr w:rsidR="00C80B79" w:rsidRPr="00764AAE" w:rsidTr="00314F8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t>PSYCHIATRIC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11 (37%)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4 (15%)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15 (27%)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0.07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Anxiety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9 (30%)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3 (12%)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12 (21%)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0.09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Agitation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5 (17%)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2 (8%)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7 (13%)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0.43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Panic Attack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NA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Insomnia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2 (7%)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2 (4%)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0.49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proofErr w:type="spellStart"/>
            <w:r w:rsidRPr="00764AAE">
              <w:rPr>
                <w:rFonts w:ascii="Arial" w:eastAsia="Cambria" w:hAnsi="Arial" w:cs="Arial"/>
              </w:rPr>
              <w:t>Other</w:t>
            </w:r>
            <w:r w:rsidRPr="00764AAE">
              <w:rPr>
                <w:rFonts w:ascii="Arial" w:eastAsia="Cambria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3 (10%)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3 (5%)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0.24</w:t>
            </w:r>
          </w:p>
        </w:tc>
      </w:tr>
      <w:tr w:rsidR="00C80B79" w:rsidRPr="00764AAE" w:rsidTr="00314F8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t>ALLERGIC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2 (8%)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2 (4%)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0.21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Rash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2 (8%)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2 (4%)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0.21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Anaphylaxis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NA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Serotonin Syndrome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NA</w:t>
            </w:r>
          </w:p>
        </w:tc>
      </w:tr>
      <w:tr w:rsidR="00C80B79" w:rsidRPr="00764AAE" w:rsidTr="00314F8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t>LABORATORY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 (3%)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2 (8%)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3 (5%)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0.59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Hyponatremia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2 (8%)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2 (4%)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0.21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 xml:space="preserve">Elevation in AST/ALT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NA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Double in BUN/Cr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NA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INR &gt;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NA</w:t>
            </w:r>
          </w:p>
        </w:tc>
      </w:tr>
      <w:tr w:rsidR="00C80B79" w:rsidRPr="00764AAE" w:rsidTr="00314F87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proofErr w:type="spellStart"/>
            <w:r w:rsidRPr="00764AAE">
              <w:rPr>
                <w:rFonts w:ascii="Arial" w:eastAsia="Cambria" w:hAnsi="Arial" w:cs="Arial"/>
              </w:rPr>
              <w:t>Other</w:t>
            </w:r>
            <w:r w:rsidRPr="00764AAE">
              <w:rPr>
                <w:rFonts w:ascii="Arial" w:eastAsia="Cambria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 (3%)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 (2%)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</w:t>
            </w:r>
          </w:p>
        </w:tc>
      </w:tr>
      <w:tr w:rsidR="00C80B79" w:rsidRPr="00764AAE" w:rsidTr="00314F8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t>TOTAL PATIENTS WITH REPORTED ADVERSE EFFECTS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14 (47%)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17 (65%)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31 (55%)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</w:rPr>
              <w:t>0.16</w:t>
            </w:r>
          </w:p>
        </w:tc>
      </w:tr>
    </w:tbl>
    <w:p w:rsidR="00C80B79" w:rsidRPr="00314F87" w:rsidRDefault="00C80B79" w:rsidP="00314F87">
      <w:pPr>
        <w:spacing w:after="0" w:line="240" w:lineRule="auto"/>
        <w:rPr>
          <w:rFonts w:ascii="Arial" w:eastAsia="Cambria" w:hAnsi="Arial" w:cs="Arial"/>
          <w:i/>
          <w:szCs w:val="24"/>
        </w:rPr>
      </w:pPr>
      <w:proofErr w:type="spellStart"/>
      <w:r w:rsidRPr="00314F87">
        <w:rPr>
          <w:rFonts w:ascii="Arial" w:eastAsia="Cambria" w:hAnsi="Arial" w:cs="Arial"/>
          <w:b/>
          <w:i/>
          <w:szCs w:val="24"/>
          <w:vertAlign w:val="superscript"/>
        </w:rPr>
        <w:t>a</w:t>
      </w:r>
      <w:r w:rsidRPr="00314F87">
        <w:rPr>
          <w:rFonts w:ascii="Arial" w:eastAsia="Cambria" w:hAnsi="Arial" w:cs="Arial"/>
          <w:i/>
          <w:szCs w:val="24"/>
        </w:rPr>
        <w:t>constipation</w:t>
      </w:r>
      <w:proofErr w:type="spellEnd"/>
      <w:r w:rsidRPr="00314F87">
        <w:rPr>
          <w:rFonts w:ascii="Arial" w:eastAsia="Cambria" w:hAnsi="Arial" w:cs="Arial"/>
          <w:i/>
          <w:szCs w:val="24"/>
        </w:rPr>
        <w:t xml:space="preserve"> (n=3).</w:t>
      </w:r>
    </w:p>
    <w:p w:rsidR="00C80B79" w:rsidRPr="00314F87" w:rsidRDefault="00C80B79" w:rsidP="00314F87">
      <w:pPr>
        <w:spacing w:after="0" w:line="240" w:lineRule="auto"/>
        <w:rPr>
          <w:rFonts w:ascii="Arial" w:eastAsia="Cambria" w:hAnsi="Arial" w:cs="Arial"/>
          <w:i/>
          <w:szCs w:val="24"/>
        </w:rPr>
      </w:pPr>
      <w:proofErr w:type="spellStart"/>
      <w:r w:rsidRPr="00314F87">
        <w:rPr>
          <w:rFonts w:ascii="Arial" w:eastAsia="Cambria" w:hAnsi="Arial" w:cs="Arial"/>
          <w:i/>
          <w:szCs w:val="24"/>
          <w:vertAlign w:val="superscript"/>
        </w:rPr>
        <w:t>b</w:t>
      </w:r>
      <w:r w:rsidRPr="00314F87">
        <w:rPr>
          <w:rFonts w:ascii="Arial" w:eastAsia="Cambria" w:hAnsi="Arial" w:cs="Arial"/>
          <w:i/>
          <w:szCs w:val="24"/>
        </w:rPr>
        <w:t>aggression</w:t>
      </w:r>
      <w:proofErr w:type="spellEnd"/>
      <w:r w:rsidRPr="00314F87">
        <w:rPr>
          <w:rFonts w:ascii="Arial" w:eastAsia="Cambria" w:hAnsi="Arial" w:cs="Arial"/>
          <w:i/>
          <w:szCs w:val="24"/>
        </w:rPr>
        <w:t xml:space="preserve"> (n=1), depression (n=2).</w:t>
      </w:r>
    </w:p>
    <w:p w:rsidR="00C80B79" w:rsidRPr="00314F87" w:rsidRDefault="00C80B79" w:rsidP="00314F87">
      <w:pPr>
        <w:spacing w:after="0" w:line="240" w:lineRule="auto"/>
        <w:rPr>
          <w:rFonts w:ascii="Arial" w:eastAsia="Cambria" w:hAnsi="Arial" w:cs="Arial"/>
          <w:i/>
          <w:szCs w:val="24"/>
        </w:rPr>
      </w:pPr>
      <w:proofErr w:type="spellStart"/>
      <w:r w:rsidRPr="00314F87">
        <w:rPr>
          <w:rFonts w:ascii="Arial" w:eastAsia="Cambria" w:hAnsi="Arial" w:cs="Arial"/>
          <w:i/>
          <w:szCs w:val="24"/>
          <w:vertAlign w:val="superscript"/>
        </w:rPr>
        <w:t>c</w:t>
      </w:r>
      <w:r w:rsidRPr="00314F87">
        <w:rPr>
          <w:rFonts w:ascii="Arial" w:eastAsia="Cambria" w:hAnsi="Arial" w:cs="Arial"/>
          <w:i/>
          <w:szCs w:val="24"/>
        </w:rPr>
        <w:t>anemia</w:t>
      </w:r>
      <w:proofErr w:type="spellEnd"/>
      <w:r w:rsidRPr="00314F87">
        <w:rPr>
          <w:rFonts w:ascii="Arial" w:eastAsia="Cambria" w:hAnsi="Arial" w:cs="Arial"/>
          <w:i/>
          <w:szCs w:val="24"/>
        </w:rPr>
        <w:t xml:space="preserve"> and thrombocytopenia (n=1).</w:t>
      </w:r>
    </w:p>
    <w:p w:rsidR="00C80B79" w:rsidRPr="00764AAE" w:rsidRDefault="00C80B79" w:rsidP="00314F87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764AAE">
        <w:rPr>
          <w:rFonts w:ascii="Cambria" w:eastAsia="Cambria" w:hAnsi="Cambria" w:cs="Times New Roman"/>
          <w:sz w:val="24"/>
          <w:szCs w:val="24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15"/>
        <w:gridCol w:w="1620"/>
        <w:gridCol w:w="1710"/>
        <w:gridCol w:w="1530"/>
        <w:gridCol w:w="810"/>
      </w:tblGrid>
      <w:tr w:rsidR="00C80B79" w:rsidRPr="00764AAE" w:rsidTr="00314F87">
        <w:tc>
          <w:tcPr>
            <w:tcW w:w="10885" w:type="dxa"/>
            <w:gridSpan w:val="5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lastRenderedPageBreak/>
              <w:t>Table e-3: SECONDARY OUTCOMES</w:t>
            </w:r>
          </w:p>
        </w:tc>
      </w:tr>
      <w:tr w:rsidR="00C80B79" w:rsidRPr="00764AAE" w:rsidTr="00314F87">
        <w:tc>
          <w:tcPr>
            <w:tcW w:w="5215" w:type="dxa"/>
            <w:tcBorders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Fluoxetine-Treated (n=28)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Fluoxetine-Untreated (n=28)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Overall (n=56)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P value</w:t>
            </w:r>
          </w:p>
        </w:tc>
      </w:tr>
      <w:tr w:rsidR="00C80B79" w:rsidRPr="00764AAE" w:rsidTr="00314F8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t>HOSPITAL COURSE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Length of Stay (days; median, IQR)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14 (8.5, 42.5)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7 (5, 11)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9.5 (6.5, 19)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0.007</w:t>
            </w: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ICU Care Needed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17 (61%)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8 (29%)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25 (45%)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0.02</w:t>
            </w: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i/>
              </w:rPr>
            </w:pPr>
            <w:r w:rsidRPr="00764AAE">
              <w:rPr>
                <w:rFonts w:ascii="Arial" w:eastAsia="Cambria" w:hAnsi="Arial" w:cs="Arial"/>
                <w:i/>
              </w:rPr>
              <w:t xml:space="preserve">  ICU Length of Stay (days; median, IQR)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9 (3, 40.5)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5.5 (3.5, 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7 (3.5, 28)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0.36</w:t>
            </w: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Rehabilitation Stay Needed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22 (79%)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13 (46%)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35 (62.5%)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0.01</w:t>
            </w: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i/>
              </w:rPr>
            </w:pPr>
            <w:r w:rsidRPr="00764AAE">
              <w:rPr>
                <w:rFonts w:ascii="Arial" w:eastAsia="Cambria" w:hAnsi="Arial" w:cs="Arial"/>
                <w:i/>
              </w:rPr>
              <w:t xml:space="preserve">  Rehabilitation Length of Stay (days; median, IQR)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54 (21, 71)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31.5 (14, 44.5)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37 (20, 62)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0.09</w:t>
            </w:r>
          </w:p>
        </w:tc>
      </w:tr>
      <w:tr w:rsidR="00C80B79" w:rsidRPr="00764AAE" w:rsidTr="00314F8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t>VENTILATORY/FEEDING SUPPORT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 xml:space="preserve">Persistent Cranial Nerve </w:t>
            </w:r>
            <w:proofErr w:type="spellStart"/>
            <w:r w:rsidRPr="00764AAE">
              <w:rPr>
                <w:rFonts w:ascii="Arial" w:eastAsia="Cambria" w:hAnsi="Arial" w:cs="Arial"/>
              </w:rPr>
              <w:t>Deficit</w:t>
            </w:r>
            <w:r w:rsidRPr="00764AAE">
              <w:rPr>
                <w:rFonts w:ascii="Arial" w:eastAsia="Cambria" w:hAnsi="Arial" w:cs="Arial"/>
                <w:vertAlign w:val="superscript"/>
              </w:rPr>
              <w:t>a</w:t>
            </w:r>
            <w:proofErr w:type="spellEnd"/>
            <w:r w:rsidRPr="00764AAE">
              <w:rPr>
                <w:rFonts w:ascii="Arial" w:eastAsia="Cambria" w:hAnsi="Arial" w:cs="Arial"/>
              </w:rPr>
              <w:t xml:space="preserve"> (% affected)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7 (50%)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4 (44%)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11 (48%)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1</w:t>
            </w: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proofErr w:type="spellStart"/>
            <w:r w:rsidRPr="00764AAE">
              <w:rPr>
                <w:rFonts w:ascii="Arial" w:eastAsia="Cambria" w:hAnsi="Arial" w:cs="Arial"/>
              </w:rPr>
              <w:t>Ventilatory</w:t>
            </w:r>
            <w:proofErr w:type="spellEnd"/>
            <w:r w:rsidRPr="00764AAE">
              <w:rPr>
                <w:rFonts w:ascii="Arial" w:eastAsia="Cambria" w:hAnsi="Arial" w:cs="Arial"/>
              </w:rPr>
              <w:t xml:space="preserve"> Support (%)</w:t>
            </w:r>
            <w:r w:rsidRPr="00764AAE">
              <w:rPr>
                <w:rFonts w:ascii="Arial" w:eastAsia="Cambria" w:hAnsi="Arial" w:cs="Arial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12 (43%)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3 (11%)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15 (27%)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0.007</w:t>
            </w: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i/>
              </w:rPr>
            </w:pPr>
            <w:r w:rsidRPr="00764AAE">
              <w:rPr>
                <w:rFonts w:ascii="Arial" w:eastAsia="Cambria" w:hAnsi="Arial" w:cs="Arial"/>
                <w:i/>
              </w:rPr>
              <w:t xml:space="preserve">  Persistent Need for </w:t>
            </w:r>
            <w:proofErr w:type="spellStart"/>
            <w:r w:rsidRPr="00764AAE">
              <w:rPr>
                <w:rFonts w:ascii="Arial" w:eastAsia="Cambria" w:hAnsi="Arial" w:cs="Arial"/>
                <w:i/>
              </w:rPr>
              <w:t>Ventilatory</w:t>
            </w:r>
            <w:proofErr w:type="spellEnd"/>
            <w:r w:rsidRPr="00764AAE">
              <w:rPr>
                <w:rFonts w:ascii="Arial" w:eastAsia="Cambria" w:hAnsi="Arial" w:cs="Arial"/>
                <w:i/>
              </w:rPr>
              <w:t xml:space="preserve"> Support (%)</w:t>
            </w:r>
            <w:r w:rsidRPr="00764AAE">
              <w:rPr>
                <w:rFonts w:ascii="Arial" w:eastAsia="Cambria" w:hAnsi="Arial" w:cs="Arial"/>
                <w:i/>
                <w:vertAlign w:val="superscript"/>
              </w:rPr>
              <w:t>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6 (21%)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6 (11%)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0.02</w:t>
            </w: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i/>
              </w:rPr>
            </w:pPr>
            <w:r w:rsidRPr="00764AAE">
              <w:rPr>
                <w:rFonts w:ascii="Arial" w:eastAsia="Cambria" w:hAnsi="Arial" w:cs="Arial"/>
                <w:i/>
              </w:rPr>
              <w:t xml:space="preserve">  Days of Respiratory Support (median, IQR)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245 (29, 327)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5 (1, 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18 (5, 245)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0.10</w:t>
            </w: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Tracheostomy Support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8 (29%)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8 (14%)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0.004</w:t>
            </w: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i/>
              </w:rPr>
            </w:pPr>
            <w:r w:rsidRPr="00764AAE">
              <w:rPr>
                <w:rFonts w:ascii="Arial" w:eastAsia="Cambria" w:hAnsi="Arial" w:cs="Arial"/>
                <w:i/>
              </w:rPr>
              <w:t xml:space="preserve">  Persistent Need for Tracheostomy Support (%)</w:t>
            </w:r>
            <w:r w:rsidRPr="00764AAE">
              <w:rPr>
                <w:rFonts w:ascii="Arial" w:eastAsia="Cambria" w:hAnsi="Arial" w:cs="Arial"/>
                <w:i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5 (18%)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5 (9%)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0.05</w:t>
            </w: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i/>
              </w:rPr>
            </w:pPr>
            <w:r w:rsidRPr="00764AAE">
              <w:rPr>
                <w:rFonts w:ascii="Arial" w:eastAsia="Cambria" w:hAnsi="Arial" w:cs="Arial"/>
                <w:i/>
              </w:rPr>
              <w:t xml:space="preserve">  Days with Tracheostomy (median, IQR)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294 (11, 300)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294 (11, 300)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NA</w:t>
            </w: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Supplemental Feeding Support (%)</w:t>
            </w:r>
            <w:r w:rsidRPr="00764AAE">
              <w:rPr>
                <w:rFonts w:ascii="Arial" w:eastAsia="Cambria" w:hAnsi="Arial" w:cs="Arial"/>
                <w:vertAlign w:val="superscript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10 (36%)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3 (11%)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13 (23%)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0.03</w:t>
            </w: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i/>
              </w:rPr>
            </w:pPr>
            <w:r w:rsidRPr="00764AAE">
              <w:rPr>
                <w:rFonts w:ascii="Arial" w:eastAsia="Cambria" w:hAnsi="Arial" w:cs="Arial"/>
                <w:i/>
              </w:rPr>
              <w:t xml:space="preserve">  Persistent Need for Supplemental Feeding Support (%)</w:t>
            </w:r>
            <w:r w:rsidRPr="00764AAE">
              <w:rPr>
                <w:rFonts w:ascii="Arial" w:eastAsia="Cambria" w:hAnsi="Arial" w:cs="Arial"/>
                <w:i/>
                <w:vertAlign w:val="superscript"/>
              </w:rPr>
              <w:t>ac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7 (25%)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7 (13%)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0.01</w:t>
            </w: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i/>
              </w:rPr>
            </w:pPr>
            <w:r w:rsidRPr="00764AAE">
              <w:rPr>
                <w:rFonts w:ascii="Arial" w:eastAsia="Cambria" w:hAnsi="Arial" w:cs="Arial"/>
              </w:rPr>
              <w:t xml:space="preserve">  </w:t>
            </w:r>
            <w:r w:rsidRPr="00764AAE">
              <w:rPr>
                <w:rFonts w:ascii="Arial" w:eastAsia="Cambria" w:hAnsi="Arial" w:cs="Arial"/>
                <w:i/>
              </w:rPr>
              <w:t xml:space="preserve">Days of Supplemental Feeding Support </w:t>
            </w:r>
            <w:proofErr w:type="gramStart"/>
            <w:r w:rsidRPr="00764AAE">
              <w:rPr>
                <w:rFonts w:ascii="Arial" w:eastAsia="Cambria" w:hAnsi="Arial" w:cs="Arial"/>
                <w:i/>
              </w:rPr>
              <w:t xml:space="preserve">   (</w:t>
            </w:r>
            <w:proofErr w:type="gramEnd"/>
            <w:r w:rsidRPr="00764AAE">
              <w:rPr>
                <w:rFonts w:ascii="Arial" w:eastAsia="Cambria" w:hAnsi="Arial" w:cs="Arial"/>
                <w:i/>
              </w:rPr>
              <w:t>median; IQR)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56 (14, 234)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8 (7, 47)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35 (9.5, 159.5)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0.16</w:t>
            </w:r>
          </w:p>
        </w:tc>
      </w:tr>
      <w:tr w:rsidR="00C80B79" w:rsidRPr="00764AAE" w:rsidTr="00314F87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</w:rPr>
            </w:pPr>
            <w:r w:rsidRPr="00764AAE">
              <w:rPr>
                <w:rFonts w:ascii="Arial" w:eastAsia="Cambria" w:hAnsi="Arial" w:cs="Arial"/>
                <w:b/>
              </w:rPr>
              <w:t>MORTALITY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</w:p>
        </w:tc>
      </w:tr>
      <w:tr w:rsidR="00C80B79" w:rsidRPr="00764AAE" w:rsidTr="00314F87"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Death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1 (4%)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1 (2%)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>&gt;0.99</w:t>
            </w:r>
          </w:p>
        </w:tc>
      </w:tr>
      <w:tr w:rsidR="00C80B79" w:rsidRPr="00764AAE" w:rsidTr="00314F87">
        <w:tc>
          <w:tcPr>
            <w:tcW w:w="108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i/>
              </w:rPr>
            </w:pPr>
            <w:proofErr w:type="spellStart"/>
            <w:r w:rsidRPr="00764AAE">
              <w:rPr>
                <w:rFonts w:ascii="Arial" w:eastAsia="Cambria" w:hAnsi="Arial" w:cs="Arial"/>
                <w:i/>
                <w:vertAlign w:val="superscript"/>
              </w:rPr>
              <w:t>a</w:t>
            </w:r>
            <w:r w:rsidRPr="00764AAE">
              <w:rPr>
                <w:rFonts w:ascii="Arial" w:eastAsia="Cambria" w:hAnsi="Arial" w:cs="Arial"/>
                <w:i/>
              </w:rPr>
              <w:t>Persistent</w:t>
            </w:r>
            <w:proofErr w:type="spellEnd"/>
            <w:r w:rsidRPr="00764AAE">
              <w:rPr>
                <w:rFonts w:ascii="Arial" w:eastAsia="Cambria" w:hAnsi="Arial" w:cs="Arial"/>
                <w:i/>
              </w:rPr>
              <w:t xml:space="preserve"> defined as still present/requiring support at latest follow-up.</w:t>
            </w:r>
          </w:p>
        </w:tc>
      </w:tr>
      <w:tr w:rsidR="00C80B79" w:rsidRPr="00764AAE" w:rsidTr="00314F87"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i/>
              </w:rPr>
            </w:pPr>
            <w:proofErr w:type="spellStart"/>
            <w:r w:rsidRPr="00764AAE">
              <w:rPr>
                <w:rFonts w:ascii="Arial" w:eastAsia="Cambria" w:hAnsi="Arial" w:cs="Arial"/>
                <w:i/>
                <w:vertAlign w:val="superscript"/>
              </w:rPr>
              <w:t>b</w:t>
            </w:r>
            <w:r w:rsidRPr="00764AAE">
              <w:rPr>
                <w:rFonts w:ascii="Arial" w:eastAsia="Cambria" w:hAnsi="Arial" w:cs="Arial"/>
                <w:i/>
              </w:rPr>
              <w:t>Includes</w:t>
            </w:r>
            <w:proofErr w:type="spellEnd"/>
            <w:r w:rsidRPr="00764AAE">
              <w:rPr>
                <w:rFonts w:ascii="Arial" w:eastAsia="Cambria" w:hAnsi="Arial" w:cs="Arial"/>
                <w:i/>
              </w:rPr>
              <w:t xml:space="preserve"> need for invasive (intubation, tracheostomy) or non-invasive (CPAP, </w:t>
            </w:r>
            <w:proofErr w:type="spellStart"/>
            <w:r w:rsidRPr="00764AAE">
              <w:rPr>
                <w:rFonts w:ascii="Arial" w:eastAsia="Cambria" w:hAnsi="Arial" w:cs="Arial"/>
                <w:i/>
              </w:rPr>
              <w:t>BiPAP</w:t>
            </w:r>
            <w:proofErr w:type="spellEnd"/>
            <w:r w:rsidRPr="00764AAE">
              <w:rPr>
                <w:rFonts w:ascii="Arial" w:eastAsia="Cambria" w:hAnsi="Arial" w:cs="Arial"/>
                <w:i/>
              </w:rPr>
              <w:t>) ventilation.</w:t>
            </w:r>
          </w:p>
        </w:tc>
      </w:tr>
      <w:tr w:rsidR="00C80B79" w:rsidRPr="00764AAE" w:rsidTr="00314F87"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314F87" w:rsidP="00314F87">
            <w:pPr>
              <w:rPr>
                <w:rFonts w:ascii="Arial" w:eastAsia="Cambria" w:hAnsi="Arial" w:cs="Arial"/>
                <w:i/>
              </w:rPr>
            </w:pPr>
            <w:r>
              <w:br w:type="page"/>
            </w:r>
            <w:proofErr w:type="spellStart"/>
            <w:r w:rsidR="00C80B79" w:rsidRPr="00764AAE">
              <w:rPr>
                <w:rFonts w:ascii="Arial" w:eastAsia="Cambria" w:hAnsi="Arial" w:cs="Arial"/>
                <w:i/>
                <w:vertAlign w:val="superscript"/>
              </w:rPr>
              <w:t>c</w:t>
            </w:r>
            <w:r w:rsidR="00C80B79" w:rsidRPr="00764AAE">
              <w:rPr>
                <w:rFonts w:ascii="Arial" w:eastAsia="Cambria" w:hAnsi="Arial" w:cs="Arial"/>
                <w:i/>
              </w:rPr>
              <w:t>Includes</w:t>
            </w:r>
            <w:proofErr w:type="spellEnd"/>
            <w:r w:rsidR="00C80B79" w:rsidRPr="00764AAE">
              <w:rPr>
                <w:rFonts w:ascii="Arial" w:eastAsia="Cambria" w:hAnsi="Arial" w:cs="Arial"/>
                <w:i/>
              </w:rPr>
              <w:t xml:space="preserve"> supplemental feeding by gastrostomy or nasogastric feeding tube.</w:t>
            </w:r>
          </w:p>
        </w:tc>
      </w:tr>
    </w:tbl>
    <w:p w:rsidR="00314F87" w:rsidRDefault="00314F87">
      <w:r>
        <w:br w:type="page"/>
      </w:r>
      <w:bookmarkStart w:id="0" w:name="_GoBack"/>
      <w:bookmarkEnd w:id="0"/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85"/>
        <w:gridCol w:w="1800"/>
        <w:gridCol w:w="1890"/>
        <w:gridCol w:w="900"/>
        <w:gridCol w:w="1800"/>
        <w:gridCol w:w="1800"/>
        <w:gridCol w:w="900"/>
      </w:tblGrid>
      <w:tr w:rsidR="00C80B79" w:rsidRPr="00764AAE" w:rsidTr="00314F87">
        <w:tc>
          <w:tcPr>
            <w:tcW w:w="10975" w:type="dxa"/>
            <w:gridSpan w:val="7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lastRenderedPageBreak/>
              <w:br w:type="page"/>
            </w:r>
            <w:r w:rsidRPr="00764AAE">
              <w:rPr>
                <w:rFonts w:ascii="Arial" w:eastAsia="Cambria" w:hAnsi="Arial" w:cs="Arial"/>
                <w:b/>
                <w:noProof/>
              </w:rPr>
              <w:t>Table e-4: ASSOCIATION OF CORTICOSTEROIDS AND INTRAVENOUS IMMUNE GLOBULIN WITH LIMB STRENGTH OUTCOMES</w:t>
            </w:r>
          </w:p>
        </w:tc>
      </w:tr>
      <w:tr w:rsidR="00C80B79" w:rsidRPr="00764AAE" w:rsidTr="00314F8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  <w:noProof/>
              </w:rPr>
            </w:pPr>
            <w:r w:rsidRPr="00764AAE">
              <w:rPr>
                <w:rFonts w:ascii="Arial" w:eastAsia="Cambria" w:hAnsi="Arial" w:cs="Arial"/>
                <w:b/>
                <w:noProof/>
              </w:rPr>
              <w:t>Change in Summative Limb Strength Score: Initial to Follow-up</w:t>
            </w:r>
          </w:p>
        </w:tc>
        <w:tc>
          <w:tcPr>
            <w:tcW w:w="4500" w:type="dxa"/>
            <w:gridSpan w:val="3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  <w:noProof/>
              </w:rPr>
            </w:pPr>
            <w:r w:rsidRPr="00764AAE">
              <w:rPr>
                <w:rFonts w:ascii="Arial" w:eastAsia="Cambria" w:hAnsi="Arial" w:cs="Arial"/>
                <w:b/>
                <w:noProof/>
              </w:rPr>
              <w:t>Change in Weakest Limb Strength Score: Initial to Follow-up</w:t>
            </w:r>
          </w:p>
        </w:tc>
      </w:tr>
      <w:tr w:rsidR="00C80B79" w:rsidRPr="00764AAE" w:rsidTr="00314F8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  <w:noProof/>
              </w:rPr>
            </w:pPr>
            <w:r w:rsidRPr="00764AAE">
              <w:rPr>
                <w:rFonts w:ascii="Arial" w:eastAsia="Cambria" w:hAnsi="Arial" w:cs="Arial"/>
                <w:b/>
                <w:noProof/>
              </w:rPr>
              <w:t>Corticosteroids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Steroid Treated (n=33)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Steroid Untreated (n=23)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P value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Steroid Treated (n=33)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Steroid Untreated (n=23)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P value</w:t>
            </w:r>
          </w:p>
        </w:tc>
      </w:tr>
      <w:tr w:rsidR="00C80B79" w:rsidRPr="00764AAE" w:rsidTr="00314F8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Unadjusted Mean Change (95%CI)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+1.1 (-1.1, +3.6)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+0.5 (-1.6, +2.6)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0.68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+0.5 (-0.1, +1.0)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+0.4 (-0.3, +1.2)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0.90</w:t>
            </w:r>
          </w:p>
        </w:tc>
      </w:tr>
      <w:tr w:rsidR="00C80B79" w:rsidRPr="00764AAE" w:rsidTr="00314F8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 xml:space="preserve">Adjusted Mean Change (95%CI)*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+0.8 (-1.1, +2.7)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+1.0 (-0.8, +2.9)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0.83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+0.5 (-0.0, +1.0)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+0.4 (-0.3, +1.0)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0.74</w:t>
            </w:r>
          </w:p>
        </w:tc>
      </w:tr>
      <w:tr w:rsidR="00C80B79" w:rsidRPr="00764AAE" w:rsidTr="00314F8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  <w:noProof/>
              </w:rPr>
            </w:pPr>
            <w:r w:rsidRPr="00764AAE">
              <w:rPr>
                <w:rFonts w:ascii="Arial" w:eastAsia="Cambria" w:hAnsi="Arial" w:cs="Arial"/>
                <w:b/>
                <w:noProof/>
              </w:rPr>
              <w:t>Intravenous Immune Globulin (IVIG)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IVIG Treated (n=</w:t>
            </w:r>
            <w:r w:rsidR="009011D7" w:rsidRPr="00764AAE">
              <w:rPr>
                <w:rFonts w:ascii="Arial" w:eastAsia="Cambria" w:hAnsi="Arial" w:cs="Arial"/>
                <w:noProof/>
              </w:rPr>
              <w:t>46</w:t>
            </w:r>
            <w:r w:rsidRPr="00764AAE">
              <w:rPr>
                <w:rFonts w:ascii="Arial" w:eastAsia="Cambria" w:hAnsi="Arial" w:cs="Arial"/>
                <w:noProof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IVIG Untreated (n=</w:t>
            </w:r>
            <w:r w:rsidR="009011D7" w:rsidRPr="00764AAE">
              <w:rPr>
                <w:rFonts w:ascii="Arial" w:eastAsia="Cambria" w:hAnsi="Arial" w:cs="Arial"/>
                <w:noProof/>
              </w:rPr>
              <w:t>10</w:t>
            </w:r>
            <w:r w:rsidRPr="00764AAE">
              <w:rPr>
                <w:rFonts w:ascii="Arial" w:eastAsia="Cambria" w:hAnsi="Arial" w:cs="Arial"/>
                <w:noProof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p value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IVIG Treated (n=</w:t>
            </w:r>
            <w:r w:rsidR="009011D7" w:rsidRPr="00764AAE">
              <w:rPr>
                <w:rFonts w:ascii="Arial" w:eastAsia="Cambria" w:hAnsi="Arial" w:cs="Arial"/>
                <w:noProof/>
              </w:rPr>
              <w:t>46</w:t>
            </w:r>
            <w:r w:rsidRPr="00764AAE">
              <w:rPr>
                <w:rFonts w:ascii="Arial" w:eastAsia="Cambria" w:hAnsi="Arial" w:cs="Arial"/>
                <w:noProof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IVIG Untreated (n=</w:t>
            </w:r>
            <w:r w:rsidR="009011D7" w:rsidRPr="00764AAE">
              <w:rPr>
                <w:rFonts w:ascii="Arial" w:eastAsia="Cambria" w:hAnsi="Arial" w:cs="Arial"/>
                <w:noProof/>
              </w:rPr>
              <w:t>10</w:t>
            </w:r>
            <w:r w:rsidRPr="00764AAE">
              <w:rPr>
                <w:rFonts w:ascii="Arial" w:eastAsia="Cambria" w:hAnsi="Arial" w:cs="Arial"/>
                <w:noProof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p value</w:t>
            </w:r>
          </w:p>
        </w:tc>
      </w:tr>
      <w:tr w:rsidR="00C80B79" w:rsidRPr="00764AAE" w:rsidTr="00314F8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Unadjusted Mean Change (95%CI)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+0.7 (-1.1, +2.6)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+1.6 (+0.6, +2.6)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0.40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+0.4 (-0.1, +0.9)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+0.6 (-0.3, +1.5)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0.69</w:t>
            </w:r>
          </w:p>
        </w:tc>
      </w:tr>
      <w:tr w:rsidR="00C80B79" w:rsidRPr="00764AAE" w:rsidTr="00314F8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 xml:space="preserve">Adjusted Mean Change (95%CI)*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+0.7 (-0.9, +2.3)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+2.2 (+1.5, +2.9)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0.09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+0.4 (-0.1, +0.8)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+0.5 (-0.6, +1.5)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  <w:noProof/>
              </w:rPr>
              <w:t>0.90</w:t>
            </w:r>
          </w:p>
        </w:tc>
      </w:tr>
      <w:tr w:rsidR="00C80B79" w:rsidRPr="00764AAE" w:rsidTr="00314F87">
        <w:trPr>
          <w:trHeight w:val="377"/>
        </w:trPr>
        <w:tc>
          <w:tcPr>
            <w:tcW w:w="109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i/>
                <w:noProof/>
              </w:rPr>
            </w:pPr>
            <w:r w:rsidRPr="00764AAE">
              <w:rPr>
                <w:rFonts w:ascii="Arial" w:eastAsia="Cambria" w:hAnsi="Arial" w:cs="Arial"/>
                <w:i/>
                <w:noProof/>
              </w:rPr>
              <w:t>*Adjusted for age, sex, and strength score at initial exam using doubly robust, propensity score weighted ATE model</w:t>
            </w:r>
          </w:p>
        </w:tc>
      </w:tr>
    </w:tbl>
    <w:p w:rsidR="00C80B79" w:rsidRPr="00764AAE" w:rsidRDefault="00C80B79" w:rsidP="00314F87">
      <w:pPr>
        <w:spacing w:after="200" w:line="240" w:lineRule="auto"/>
        <w:rPr>
          <w:rFonts w:ascii="Cambria" w:eastAsia="Cambria" w:hAnsi="Cambria" w:cs="Times New Roman"/>
          <w:noProof/>
          <w:sz w:val="24"/>
          <w:szCs w:val="24"/>
        </w:rPr>
      </w:pPr>
      <w:r w:rsidRPr="00764AAE">
        <w:rPr>
          <w:rFonts w:ascii="Cambria" w:eastAsia="Cambria" w:hAnsi="Cambria" w:cs="Times New Roman"/>
          <w:noProof/>
          <w:sz w:val="24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75"/>
        <w:gridCol w:w="1980"/>
        <w:gridCol w:w="1980"/>
        <w:gridCol w:w="900"/>
      </w:tblGrid>
      <w:tr w:rsidR="00C80B79" w:rsidRPr="00764AAE" w:rsidTr="00AE0D37">
        <w:tc>
          <w:tcPr>
            <w:tcW w:w="10435" w:type="dxa"/>
            <w:gridSpan w:val="4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  <w:noProof/>
              </w:rPr>
            </w:pPr>
            <w:r w:rsidRPr="00764AAE">
              <w:rPr>
                <w:rFonts w:ascii="Arial" w:eastAsia="Cambria" w:hAnsi="Arial" w:cs="Arial"/>
                <w:b/>
              </w:rPr>
              <w:lastRenderedPageBreak/>
              <w:t>Table e-5: ANALYSIS OF FLUOXETINE-TREATED PATIENTS WITH AND WITHOUT ENTEROVIRUS D68 IDENTIFIED</w:t>
            </w:r>
          </w:p>
        </w:tc>
      </w:tr>
      <w:tr w:rsidR="00C80B79" w:rsidRPr="00764AAE" w:rsidTr="00AE0D37">
        <w:tc>
          <w:tcPr>
            <w:tcW w:w="5575" w:type="dxa"/>
            <w:tcBorders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 xml:space="preserve">Fluoxetine-treated: </w:t>
            </w:r>
          </w:p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EV-D68 Identified (n=16)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</w:rPr>
            </w:pPr>
            <w:r w:rsidRPr="00764AAE">
              <w:rPr>
                <w:rFonts w:ascii="Arial" w:eastAsia="Cambria" w:hAnsi="Arial" w:cs="Arial"/>
              </w:rPr>
              <w:t xml:space="preserve">Fluoxetine-treated: </w:t>
            </w:r>
          </w:p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No EV-D68 Identified (n=12)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P value</w:t>
            </w:r>
          </w:p>
        </w:tc>
      </w:tr>
      <w:tr w:rsidR="00C80B79" w:rsidRPr="00764AAE" w:rsidTr="00764AAE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  <w:noProof/>
              </w:rPr>
            </w:pPr>
            <w:r w:rsidRPr="00764AAE">
              <w:rPr>
                <w:rFonts w:ascii="Arial" w:eastAsia="Cambria" w:hAnsi="Arial" w:cs="Arial"/>
                <w:b/>
              </w:rPr>
              <w:t>DEMOGRAPHICS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Age in Years (median; IQR)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3.0 (1.8, 4.3)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6.0 (3.0, 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0.11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Sex (% male)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11 (69%)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3 (25%)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0.02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Race (% non-white)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5 (31%)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6 (50%)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0.44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 xml:space="preserve">Ethnicity (% </w:t>
            </w:r>
            <w:proofErr w:type="spellStart"/>
            <w:r w:rsidRPr="00764AAE">
              <w:rPr>
                <w:rFonts w:ascii="Arial" w:eastAsia="Cambria" w:hAnsi="Arial" w:cs="Arial"/>
              </w:rPr>
              <w:t>hispanic</w:t>
            </w:r>
            <w:proofErr w:type="spellEnd"/>
            <w:r w:rsidRPr="00764AAE">
              <w:rPr>
                <w:rFonts w:ascii="Arial" w:eastAsia="Cambria" w:hAnsi="Arial" w:cs="Arial"/>
              </w:rPr>
              <w:t xml:space="preserve"> or </w:t>
            </w:r>
            <w:proofErr w:type="spellStart"/>
            <w:r w:rsidRPr="00764AAE">
              <w:rPr>
                <w:rFonts w:ascii="Arial" w:eastAsia="Cambria" w:hAnsi="Arial" w:cs="Arial"/>
              </w:rPr>
              <w:t>latino</w:t>
            </w:r>
            <w:proofErr w:type="spellEnd"/>
            <w:r w:rsidRPr="00764AAE">
              <w:rPr>
                <w:rFonts w:ascii="Arial" w:eastAsia="Cambria" w:hAnsi="Arial" w:cs="Arial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5 (33%)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4 (33%)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&gt;0.99</w:t>
            </w:r>
          </w:p>
        </w:tc>
      </w:tr>
      <w:tr w:rsidR="00C80B79" w:rsidRPr="00764AAE" w:rsidTr="00AE0D3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  <w:noProof/>
              </w:rPr>
            </w:pPr>
            <w:r w:rsidRPr="00764AAE">
              <w:rPr>
                <w:rFonts w:ascii="Arial" w:eastAsia="Cambria" w:hAnsi="Arial" w:cs="Arial"/>
                <w:b/>
              </w:rPr>
              <w:t>HOST CHARACTERISTICS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</w:tr>
      <w:tr w:rsidR="00C80B79" w:rsidRPr="00764AAE" w:rsidTr="00AE0D37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Underlying Medical Condition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8 (50%)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2 (17%)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0.11</w:t>
            </w:r>
          </w:p>
        </w:tc>
      </w:tr>
      <w:tr w:rsidR="00C80B79" w:rsidRPr="00764AAE" w:rsidTr="00AE0D37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 xml:space="preserve">  Asthma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6 (38%)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0.02</w:t>
            </w:r>
          </w:p>
        </w:tc>
      </w:tr>
      <w:tr w:rsidR="00C80B79" w:rsidRPr="00764AAE" w:rsidTr="00AE0D37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 xml:space="preserve">  Immunocompromised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3 (19%)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0.24</w:t>
            </w:r>
          </w:p>
        </w:tc>
      </w:tr>
      <w:tr w:rsidR="00C80B79" w:rsidRPr="00764AAE" w:rsidTr="00AE0D37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 xml:space="preserve">  Abnormal Neurologic Baseline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2 (13%)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0.49</w:t>
            </w:r>
          </w:p>
        </w:tc>
      </w:tr>
      <w:tr w:rsidR="00C80B79" w:rsidRPr="00764AAE" w:rsidTr="00AE0D37"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 xml:space="preserve">  Psychiatric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NA</w:t>
            </w:r>
          </w:p>
        </w:tc>
      </w:tr>
      <w:tr w:rsidR="00C80B79" w:rsidRPr="00764AAE" w:rsidTr="00764AAE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  <w:noProof/>
              </w:rPr>
            </w:pPr>
            <w:r w:rsidRPr="00764AAE">
              <w:rPr>
                <w:rFonts w:ascii="Arial" w:eastAsia="Cambria" w:hAnsi="Arial" w:cs="Arial"/>
                <w:b/>
              </w:rPr>
              <w:t>PRODROME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Preceding Illness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15 (94%)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12 (100%)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&gt;0.99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Fever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13 (81%)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9 (75%)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&gt;0.99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 xml:space="preserve">  Respiratory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13 (81%)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10 (83%)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&gt;0.99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 xml:space="preserve">  Gastrointestinal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2 (13%)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4 (33%)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0.35</w:t>
            </w:r>
          </w:p>
        </w:tc>
      </w:tr>
      <w:tr w:rsidR="00C80B79" w:rsidRPr="00764AAE" w:rsidTr="00AE0D3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  <w:noProof/>
              </w:rPr>
            </w:pPr>
            <w:r w:rsidRPr="00764AAE">
              <w:rPr>
                <w:rFonts w:ascii="Arial" w:eastAsia="Cambria" w:hAnsi="Arial" w:cs="Arial"/>
                <w:b/>
              </w:rPr>
              <w:t>NEUROLOGIC ONSET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</w:tr>
      <w:tr w:rsidR="00C80B79" w:rsidRPr="00764AAE" w:rsidTr="00AE0D37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Days from Prodromal Illness (median, IQR)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6 (3, 10)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11.5 (4, 18.5)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0.14</w:t>
            </w:r>
          </w:p>
        </w:tc>
      </w:tr>
      <w:tr w:rsidR="00C80B79" w:rsidRPr="00764AAE" w:rsidTr="00AE0D37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Fever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12 (75%)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6 (50%)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0.24</w:t>
            </w:r>
          </w:p>
        </w:tc>
      </w:tr>
      <w:tr w:rsidR="00C80B79" w:rsidRPr="00764AAE" w:rsidTr="00AE0D37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Meningeal Signs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4 (25%)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4 (33%)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0.69</w:t>
            </w:r>
          </w:p>
        </w:tc>
      </w:tr>
      <w:tr w:rsidR="00C80B79" w:rsidRPr="00764AAE" w:rsidTr="00AE0D37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Limb Pain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 (6%)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4 (33%)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0.13</w:t>
            </w:r>
          </w:p>
        </w:tc>
      </w:tr>
      <w:tr w:rsidR="00C80B79" w:rsidRPr="00764AAE" w:rsidTr="00AE0D37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Altered Mental Status or Seizures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 (0%)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2 (17%)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0.18</w:t>
            </w:r>
          </w:p>
        </w:tc>
      </w:tr>
      <w:tr w:rsidR="00C80B79" w:rsidRPr="00764AAE" w:rsidTr="00AE0D37"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 xml:space="preserve">CSF </w:t>
            </w:r>
            <w:proofErr w:type="spellStart"/>
            <w:r w:rsidRPr="00764AAE">
              <w:rPr>
                <w:rFonts w:ascii="Arial" w:eastAsia="Cambria" w:hAnsi="Arial" w:cs="Arial"/>
              </w:rPr>
              <w:t>Pleocytosis</w:t>
            </w:r>
            <w:proofErr w:type="spellEnd"/>
            <w:r w:rsidRPr="00764AAE">
              <w:rPr>
                <w:rFonts w:ascii="Arial" w:eastAsia="Cambria" w:hAnsi="Arial" w:cs="Arial"/>
              </w:rPr>
              <w:t xml:space="preserve"> (% of those with lumbar puncture)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14 (88%)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12 (71%)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0.40</w:t>
            </w:r>
          </w:p>
        </w:tc>
      </w:tr>
      <w:tr w:rsidR="00C80B79" w:rsidRPr="00764AAE" w:rsidTr="00764AAE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  <w:noProof/>
              </w:rPr>
            </w:pPr>
            <w:r w:rsidRPr="00764AAE">
              <w:rPr>
                <w:rFonts w:ascii="Arial" w:eastAsia="Cambria" w:hAnsi="Arial" w:cs="Arial"/>
                <w:b/>
              </w:rPr>
              <w:t>AFM INITIAL PRESENTATION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Days from Neurologic Onset (median, IQR)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 (0, 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3.5 (1.5, 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0.02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Number of Limbs with Weakness (median; IQR)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2 (1, 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2.5 (1.5, 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0.30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Leg Involvement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8 (50%)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9 (75%)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0.25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Arm Involvement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12 (75%)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12 (100%)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0.11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Cranial Nerve Involvement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4 (25%)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9 (75%)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0.009</w:t>
            </w:r>
          </w:p>
        </w:tc>
      </w:tr>
      <w:tr w:rsidR="00C80B79" w:rsidRPr="00764AAE" w:rsidTr="00AE0D3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  <w:noProof/>
              </w:rPr>
            </w:pPr>
            <w:r w:rsidRPr="00764AAE">
              <w:rPr>
                <w:rFonts w:ascii="Arial" w:eastAsia="Cambria" w:hAnsi="Arial" w:cs="Arial"/>
                <w:b/>
              </w:rPr>
              <w:t>AFM TIME 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</w:p>
        </w:tc>
      </w:tr>
      <w:tr w:rsidR="00C80B79" w:rsidRPr="00764AAE" w:rsidTr="00AE0D37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Days from Onset to Nadir (median, IQR)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4.5 (3, 7.5)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5.5 (3.5, 14.5)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0.25</w:t>
            </w:r>
          </w:p>
        </w:tc>
      </w:tr>
      <w:tr w:rsidR="00C80B79" w:rsidRPr="00764AAE" w:rsidTr="00AE0D37"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Days from Onset to Latest Follow-up (median, IQR)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273 (130, 326)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172 (92, 242)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0.06</w:t>
            </w:r>
          </w:p>
        </w:tc>
      </w:tr>
      <w:tr w:rsidR="00C80B79" w:rsidRPr="00764AAE" w:rsidTr="00764AAE"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b/>
                <w:noProof/>
              </w:rPr>
            </w:pPr>
            <w:r w:rsidRPr="00764AAE">
              <w:rPr>
                <w:rFonts w:ascii="Arial" w:eastAsia="Cambria" w:hAnsi="Arial" w:cs="Arial"/>
                <w:b/>
              </w:rPr>
              <w:t>SUMMATIVE LIMB STRENGTH SCORES (SLSS)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Initial (mean, 95%CI)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12.6 (9.9, 15.4)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13.2 (10.4, 16.0)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0.75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Nadir (mean, 95%CI)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7.9 (5.0, 10.7)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11.1 (7.5, 14.7)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0.14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Follow-up (mean, 95%CI)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12.0 (9.3, 14.7)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13.1 (9.0, 17.2)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0.63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Unadjusted Mean Change: Initial to Follow-up (95%CI)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-0.6 (-4.0, +2.8)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-0.1 (-2.9, +2.7)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0.80</w:t>
            </w:r>
          </w:p>
        </w:tc>
      </w:tr>
      <w:tr w:rsidR="00C80B79" w:rsidRPr="00764AAE" w:rsidTr="00764AAE"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Adjusted Mean Change: Initial to Follow-up (95%</w:t>
            </w:r>
            <w:proofErr w:type="gramStart"/>
            <w:r w:rsidRPr="00764AAE">
              <w:rPr>
                <w:rFonts w:ascii="Arial" w:eastAsia="Cambria" w:hAnsi="Arial" w:cs="Arial"/>
              </w:rPr>
              <w:t>CI)*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0.0 (-2.2, +2.2)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-0.1 (-3.1, +3.0)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79" w:rsidRPr="00764AAE" w:rsidRDefault="00C80B79" w:rsidP="00314F87">
            <w:pPr>
              <w:jc w:val="right"/>
              <w:rPr>
                <w:rFonts w:ascii="Arial" w:eastAsia="Cambria" w:hAnsi="Arial" w:cs="Arial"/>
                <w:noProof/>
              </w:rPr>
            </w:pPr>
            <w:r w:rsidRPr="00764AAE">
              <w:rPr>
                <w:rFonts w:ascii="Arial" w:eastAsia="Cambria" w:hAnsi="Arial" w:cs="Arial"/>
              </w:rPr>
              <w:t>0.98</w:t>
            </w:r>
          </w:p>
        </w:tc>
      </w:tr>
      <w:tr w:rsidR="00C80B79" w:rsidRPr="00C80B79" w:rsidTr="00AE0D37">
        <w:tc>
          <w:tcPr>
            <w:tcW w:w="10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79" w:rsidRPr="00C80B79" w:rsidRDefault="00C80B79" w:rsidP="00314F87">
            <w:pPr>
              <w:rPr>
                <w:rFonts w:ascii="Arial" w:eastAsia="Cambria" w:hAnsi="Arial" w:cs="Arial"/>
                <w:i/>
                <w:noProof/>
              </w:rPr>
            </w:pPr>
            <w:r w:rsidRPr="00764AAE">
              <w:rPr>
                <w:rFonts w:ascii="Arial" w:eastAsia="Cambria" w:hAnsi="Arial" w:cs="Arial"/>
                <w:i/>
              </w:rPr>
              <w:t>*Adjusted for age, sex, and strength score at initial exam, using doubly robust, propensity score weighted ATE model</w:t>
            </w:r>
          </w:p>
        </w:tc>
      </w:tr>
    </w:tbl>
    <w:p w:rsidR="00437646" w:rsidRDefault="00437646" w:rsidP="00314F87">
      <w:pPr>
        <w:spacing w:line="240" w:lineRule="auto"/>
      </w:pPr>
    </w:p>
    <w:sectPr w:rsidR="00437646" w:rsidSect="00C80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79"/>
    <w:rsid w:val="002D2F1F"/>
    <w:rsid w:val="00314F87"/>
    <w:rsid w:val="00437646"/>
    <w:rsid w:val="00764AAE"/>
    <w:rsid w:val="009011D7"/>
    <w:rsid w:val="00C80B79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BB93"/>
  <w15:chartTrackingRefBased/>
  <w15:docId w15:val="{78E920DC-5CFA-489E-A3C6-574CEA53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Messacar, Kevin</dc:creator>
  <cp:keywords/>
  <dc:description/>
  <cp:lastModifiedBy>Messacar, Kevin</cp:lastModifiedBy>
  <cp:revision>2</cp:revision>
  <dcterms:created xsi:type="dcterms:W3CDTF">2018-11-01T15:40:00Z</dcterms:created>
  <dcterms:modified xsi:type="dcterms:W3CDTF">2018-11-01T15:40:00Z</dcterms:modified>
</cp:coreProperties>
</file>