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26" w:rsidRDefault="00987326" w:rsidP="00987326">
      <w:pPr>
        <w:pStyle w:val="Heading1"/>
        <w:rPr>
          <w:lang w:val="es-ES"/>
        </w:rPr>
      </w:pPr>
      <w:r>
        <w:rPr>
          <w:lang w:val="es-ES"/>
        </w:rPr>
        <w:t>SDC 1</w:t>
      </w:r>
      <w:bookmarkStart w:id="0" w:name="_GoBack"/>
      <w:bookmarkEnd w:id="0"/>
    </w:p>
    <w:p w:rsidR="00987326" w:rsidRDefault="00987326" w:rsidP="00987326">
      <w:pPr>
        <w:pStyle w:val="Heading1"/>
        <w:rPr>
          <w:lang w:val="es-ES"/>
        </w:rPr>
      </w:pPr>
    </w:p>
    <w:p w:rsidR="00987326" w:rsidRPr="00AE0134" w:rsidRDefault="00987326" w:rsidP="00987326">
      <w:pPr>
        <w:pStyle w:val="Heading1"/>
        <w:rPr>
          <w:lang w:val="es-ES"/>
        </w:rPr>
      </w:pPr>
      <w:proofErr w:type="spellStart"/>
      <w:r w:rsidRPr="00AE0134">
        <w:rPr>
          <w:lang w:val="es-ES"/>
        </w:rPr>
        <w:t>Spanish</w:t>
      </w:r>
      <w:proofErr w:type="spellEnd"/>
      <w:r w:rsidRPr="00AE0134">
        <w:rPr>
          <w:lang w:val="es-ES"/>
        </w:rPr>
        <w:t xml:space="preserve"> </w:t>
      </w:r>
      <w:proofErr w:type="spellStart"/>
      <w:r w:rsidRPr="00AE0134">
        <w:rPr>
          <w:lang w:val="es-ES"/>
        </w:rPr>
        <w:t>abstract</w:t>
      </w:r>
      <w:proofErr w:type="spellEnd"/>
    </w:p>
    <w:p w:rsidR="00987326" w:rsidRPr="00157709" w:rsidRDefault="00987326" w:rsidP="00987326">
      <w:pPr>
        <w:rPr>
          <w:lang w:val="es-ES"/>
        </w:rPr>
      </w:pPr>
      <w:r w:rsidRPr="00157709">
        <w:rPr>
          <w:b/>
          <w:lang w:val="es-ES"/>
        </w:rPr>
        <w:t xml:space="preserve">Propósito: </w:t>
      </w:r>
      <w:r w:rsidRPr="00157709">
        <w:rPr>
          <w:lang w:val="es-ES"/>
        </w:rPr>
        <w:t xml:space="preserve">Los trastornos alimenticios actualmente no se consideran </w:t>
      </w:r>
      <w:r>
        <w:rPr>
          <w:lang w:val="es-ES"/>
        </w:rPr>
        <w:t>trastornos exclusivos</w:t>
      </w:r>
      <w:r w:rsidRPr="00157709">
        <w:rPr>
          <w:lang w:val="es-ES"/>
        </w:rPr>
        <w:t xml:space="preserve"> de la cultura occidental. Por ello, se revisó sistemáticamente la literatura existente sobre los trastornos alimenticios en Latinoamérica.</w:t>
      </w:r>
    </w:p>
    <w:p w:rsidR="00987326" w:rsidRPr="00157709" w:rsidRDefault="00987326" w:rsidP="00987326">
      <w:pPr>
        <w:rPr>
          <w:lang w:val="es-ES"/>
        </w:rPr>
      </w:pPr>
      <w:r w:rsidRPr="00157709">
        <w:rPr>
          <w:b/>
          <w:lang w:val="es-ES"/>
        </w:rPr>
        <w:t>Hallazgos:</w:t>
      </w:r>
      <w:r w:rsidRPr="00157709">
        <w:rPr>
          <w:lang w:val="es-ES"/>
        </w:rPr>
        <w:t xml:space="preserve"> De 1583 investigaciones revisadas, se incluyeron en </w:t>
      </w:r>
      <w:proofErr w:type="gramStart"/>
      <w:r w:rsidRPr="00157709">
        <w:rPr>
          <w:lang w:val="es-ES"/>
        </w:rPr>
        <w:t>el</w:t>
      </w:r>
      <w:proofErr w:type="gramEnd"/>
      <w:r w:rsidRPr="00157709">
        <w:rPr>
          <w:lang w:val="es-ES"/>
        </w:rPr>
        <w:t xml:space="preserve"> meta-análisis 17 estudios de Argentina, Brasil, Chile, Colombia, México y Venezuela. Principalmente se reportaron tasas de prevalencia puntual, solo tres reportaron tasas de prevalencia de vida, y de 12 meses; para la anorexia nerviosa se encontró una media de 0</w:t>
      </w:r>
      <w:r>
        <w:rPr>
          <w:lang w:val="es-ES"/>
        </w:rPr>
        <w:t>.</w:t>
      </w:r>
      <w:r w:rsidRPr="00157709">
        <w:rPr>
          <w:lang w:val="es-ES"/>
        </w:rPr>
        <w:t>1%, 1</w:t>
      </w:r>
      <w:r>
        <w:rPr>
          <w:lang w:val="es-ES"/>
        </w:rPr>
        <w:t>.</w:t>
      </w:r>
      <w:r w:rsidRPr="00157709">
        <w:rPr>
          <w:lang w:val="es-ES"/>
        </w:rPr>
        <w:t>6% para bulimia nerviosa (con alta heterogeneidad) y 3</w:t>
      </w:r>
      <w:r>
        <w:rPr>
          <w:lang w:val="es-ES"/>
        </w:rPr>
        <w:t>.</w:t>
      </w:r>
      <w:r w:rsidRPr="00157709">
        <w:rPr>
          <w:lang w:val="es-ES"/>
        </w:rPr>
        <w:t>53% para el desorden por atracón. Se obtuvo menor prevalencia de anorexia nerviosa, mayores tasas de bulimia nerviosa y de trastorno por atracón en Latinoamérica, respecto a los países occidentales.</w:t>
      </w:r>
    </w:p>
    <w:p w:rsidR="00987326" w:rsidRPr="00157709" w:rsidRDefault="00987326" w:rsidP="00987326">
      <w:pPr>
        <w:pStyle w:val="HTMLPreformatted"/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2"/>
          <w:lang w:val="es-ES" w:eastAsia="en-US"/>
        </w:rPr>
      </w:pPr>
      <w:r w:rsidRPr="00157709">
        <w:rPr>
          <w:rFonts w:ascii="Times New Roman" w:hAnsi="Times New Roman" w:cs="Times New Roman"/>
          <w:b/>
          <w:sz w:val="24"/>
          <w:szCs w:val="22"/>
          <w:lang w:val="es-ES" w:eastAsia="en-US"/>
        </w:rPr>
        <w:t>Síntesis:</w:t>
      </w:r>
      <w:r w:rsidRPr="00157709">
        <w:rPr>
          <w:rFonts w:ascii="Times New Roman" w:hAnsi="Times New Roman" w:cs="Times New Roman"/>
          <w:sz w:val="24"/>
          <w:szCs w:val="22"/>
          <w:lang w:val="es-ES" w:eastAsia="en-US"/>
        </w:rPr>
        <w:t xml:space="preserve"> Los hallazgos muestran que los trastornos alimenticios son </w:t>
      </w:r>
      <w:r>
        <w:rPr>
          <w:rFonts w:ascii="Times New Roman" w:hAnsi="Times New Roman" w:cs="Times New Roman"/>
          <w:sz w:val="24"/>
          <w:szCs w:val="22"/>
          <w:lang w:val="es-ES" w:eastAsia="en-US"/>
        </w:rPr>
        <w:t>trastornos comunes</w:t>
      </w:r>
      <w:r w:rsidRPr="00157709">
        <w:rPr>
          <w:rFonts w:ascii="Times New Roman" w:hAnsi="Times New Roman" w:cs="Times New Roman"/>
          <w:sz w:val="24"/>
          <w:szCs w:val="22"/>
          <w:lang w:val="es-ES" w:eastAsia="en-US"/>
        </w:rPr>
        <w:t xml:space="preserve"> en Latinoamérica. No obstante, algunos factores culturales podrían tener un efecto protector sobre el desarrollo de la anorexia nerviosa y aumentar el riesgo para la bulimia nerviosa y el trastorno por atracón. Se requiere mayor investigación sobre la epidemiología de los trastornos alimenticios en Latinoamérica y su relación con la cultura.</w:t>
      </w:r>
    </w:p>
    <w:p w:rsidR="006D121F" w:rsidRDefault="006D121F"/>
    <w:sectPr w:rsidR="006D1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6"/>
    <w:rsid w:val="006D121F"/>
    <w:rsid w:val="009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74B19-ECAA-44F4-9992-598BB917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26"/>
    <w:pPr>
      <w:spacing w:after="200" w:line="480" w:lineRule="auto"/>
      <w:jc w:val="both"/>
    </w:pPr>
    <w:rPr>
      <w:rFonts w:ascii="Times New Roman" w:eastAsia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26"/>
    <w:pPr>
      <w:keepNext/>
      <w:keepLines/>
      <w:spacing w:before="480" w:after="0" w:line="36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32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326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Fairbairn</dc:creator>
  <cp:keywords/>
  <dc:description/>
  <cp:lastModifiedBy>Stephanie Fairbairn</cp:lastModifiedBy>
  <cp:revision>1</cp:revision>
  <dcterms:created xsi:type="dcterms:W3CDTF">2016-08-08T15:51:00Z</dcterms:created>
  <dcterms:modified xsi:type="dcterms:W3CDTF">2016-08-08T15:52:00Z</dcterms:modified>
</cp:coreProperties>
</file>