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964C3" w14:textId="71B3DEB6" w:rsidR="002A4090" w:rsidRPr="005029A3" w:rsidRDefault="002A4090" w:rsidP="002A4090">
      <w:pPr>
        <w:spacing w:line="480" w:lineRule="auto"/>
        <w:rPr>
          <w:rFonts w:cs="Arial"/>
          <w:sz w:val="24"/>
          <w:szCs w:val="20"/>
        </w:rPr>
      </w:pPr>
      <w:r w:rsidRPr="005029A3">
        <w:rPr>
          <w:rFonts w:cs="Arial"/>
          <w:sz w:val="24"/>
          <w:szCs w:val="20"/>
        </w:rPr>
        <w:t>Online Supplement (MS#: AA-D-16-0186</w:t>
      </w:r>
      <w:r w:rsidR="006E1AC7" w:rsidRPr="005029A3">
        <w:rPr>
          <w:rFonts w:cs="Arial"/>
          <w:sz w:val="24"/>
          <w:szCs w:val="20"/>
        </w:rPr>
        <w:t>4R3, 06/02/2017)</w:t>
      </w:r>
    </w:p>
    <w:p w14:paraId="0FBBEF99" w14:textId="5B10407A" w:rsidR="00D749D4" w:rsidRPr="005029A3" w:rsidRDefault="002A4090" w:rsidP="002A4090">
      <w:pPr>
        <w:spacing w:line="480" w:lineRule="auto"/>
        <w:rPr>
          <w:rFonts w:cs="Arial"/>
          <w:b/>
          <w:sz w:val="24"/>
          <w:szCs w:val="20"/>
        </w:rPr>
      </w:pPr>
      <w:r w:rsidRPr="005029A3">
        <w:rPr>
          <w:rFonts w:cs="Arial"/>
          <w:b/>
          <w:sz w:val="24"/>
          <w:szCs w:val="20"/>
        </w:rPr>
        <w:t xml:space="preserve">Dexmedetomidine-associated hyperthermia: A series of nine cases </w:t>
      </w:r>
      <w:r w:rsidR="00613C08" w:rsidRPr="005029A3">
        <w:rPr>
          <w:rFonts w:cs="Arial"/>
          <w:b/>
          <w:sz w:val="24"/>
          <w:szCs w:val="20"/>
        </w:rPr>
        <w:t>and a review of the literature</w:t>
      </w:r>
    </w:p>
    <w:p w14:paraId="165AE97B" w14:textId="45263F0C" w:rsidR="00A96F8D" w:rsidRPr="005029A3" w:rsidRDefault="002A4090" w:rsidP="00A96F8D">
      <w:pPr>
        <w:spacing w:line="480" w:lineRule="auto"/>
        <w:rPr>
          <w:rFonts w:cs="Arial"/>
          <w:b/>
          <w:sz w:val="24"/>
          <w:szCs w:val="20"/>
        </w:rPr>
      </w:pPr>
      <w:r w:rsidRPr="005029A3">
        <w:rPr>
          <w:rFonts w:cs="Arial"/>
          <w:b/>
          <w:sz w:val="24"/>
          <w:szCs w:val="20"/>
        </w:rPr>
        <w:t>Online supplement</w:t>
      </w:r>
      <w:r w:rsidR="00426948" w:rsidRPr="005029A3">
        <w:rPr>
          <w:rFonts w:cs="Arial"/>
          <w:b/>
          <w:sz w:val="24"/>
          <w:szCs w:val="20"/>
        </w:rPr>
        <w:t>, Table</w:t>
      </w:r>
      <w:r w:rsidR="00120B84" w:rsidRPr="005029A3">
        <w:rPr>
          <w:rFonts w:cs="Arial"/>
          <w:b/>
          <w:sz w:val="24"/>
          <w:szCs w:val="20"/>
        </w:rPr>
        <w:t xml:space="preserve"> </w:t>
      </w:r>
      <w:r w:rsidR="00426948" w:rsidRPr="005029A3">
        <w:rPr>
          <w:rFonts w:cs="Arial"/>
          <w:b/>
          <w:sz w:val="24"/>
          <w:szCs w:val="20"/>
        </w:rPr>
        <w:t>2</w:t>
      </w:r>
      <w:r w:rsidR="00DD4DA0" w:rsidRPr="005029A3">
        <w:rPr>
          <w:rFonts w:cs="Arial"/>
          <w:b/>
          <w:sz w:val="24"/>
          <w:szCs w:val="20"/>
        </w:rPr>
        <w:t xml:space="preserve">: </w:t>
      </w:r>
      <w:r w:rsidR="009428E1" w:rsidRPr="005029A3">
        <w:rPr>
          <w:rFonts w:cs="Arial"/>
          <w:b/>
          <w:sz w:val="24"/>
          <w:szCs w:val="20"/>
        </w:rPr>
        <w:t xml:space="preserve">Summary of </w:t>
      </w:r>
      <w:r w:rsidR="00BD01B6" w:rsidRPr="005029A3">
        <w:rPr>
          <w:rFonts w:cs="Arial"/>
          <w:b/>
          <w:sz w:val="24"/>
          <w:szCs w:val="20"/>
        </w:rPr>
        <w:t>Naranjo score</w:t>
      </w:r>
      <w:r w:rsidR="005D057C" w:rsidRPr="005029A3">
        <w:rPr>
          <w:rFonts w:cs="Arial"/>
          <w:b/>
          <w:sz w:val="24"/>
          <w:szCs w:val="20"/>
        </w:rPr>
        <w:t>s</w:t>
      </w:r>
      <w:r w:rsidR="00A96F8D" w:rsidRPr="005029A3">
        <w:rPr>
          <w:rFonts w:cs="Arial"/>
          <w:b/>
          <w:sz w:val="24"/>
          <w:szCs w:val="20"/>
        </w:rPr>
        <w:fldChar w:fldCharType="begin"/>
      </w:r>
      <w:r w:rsidR="00A96F8D" w:rsidRPr="005029A3">
        <w:rPr>
          <w:rFonts w:cs="Arial"/>
          <w:b/>
          <w:sz w:val="24"/>
          <w:szCs w:val="20"/>
        </w:rPr>
        <w:instrText xml:space="preserve"> ADDIN EN.CITE &lt;EndNote&gt;&lt;Cite&gt;&lt;Author&gt;Naranjo&lt;/Author&gt;&lt;Year&gt;1981&lt;/Year&gt;&lt;RecNum&gt;52&lt;/RecNum&gt;&lt;DisplayText&gt;&lt;style face="superscript"&gt;1&lt;/style&gt;&lt;/DisplayText&gt;&lt;record&gt;&lt;rec-number&gt;52&lt;/rec-number&gt;&lt;foreign-keys&gt;&lt;key app="EN" db-id="xffrwa9ded9r5ceawfu5dvvmx00r2sw5tspd" timestamp="1459331388"&gt;52&lt;/key&gt;&lt;key app="ENWeb" db-id=""&gt;0&lt;/key&gt;&lt;/foreign-keys&gt;&lt;ref-type name="Journal Article"&gt;17&lt;/ref-type&gt;&lt;contributors&gt;&lt;authors&gt;&lt;author&gt;Naranjo, C. A.&lt;/author&gt;&lt;author&gt;Busto, U.&lt;/author&gt;&lt;author&gt;Sellers, E. M.&lt;/author&gt;&lt;author&gt;Sandor, P.&lt;/author&gt;&lt;author&gt;Ruiz, I.&lt;/author&gt;&lt;author&gt;Roberts, E. A.&lt;/author&gt;&lt;author&gt;Janecek, E.&lt;/author&gt;&lt;author&gt;Domecq, C.&lt;/author&gt;&lt;author&gt;Greenblatt, D. J.&lt;/author&gt;&lt;/authors&gt;&lt;/contributors&gt;&lt;titles&gt;&lt;title&gt;A method for estimating the probability of adverse drug reactions&lt;/title&gt;&lt;secondary-title&gt;Clin Pharmacol Ther&lt;/secondary-title&gt;&lt;/titles&gt;&lt;periodical&gt;&lt;full-title&gt;Clin Pharmacol Ther&lt;/full-title&gt;&lt;/periodical&gt;&lt;pages&gt;239-45&lt;/pages&gt;&lt;volume&gt;30&lt;/volume&gt;&lt;number&gt;2&lt;/number&gt;&lt;keywords&gt;&lt;keyword&gt;*Drug-Related Side Effects and Adverse Reactions&lt;/keyword&gt;&lt;keyword&gt;Evaluation Studies as Topic&lt;/keyword&gt;&lt;keyword&gt;Humans&lt;/keyword&gt;&lt;keyword&gt;Methods&lt;/keyword&gt;&lt;keyword&gt;Pharmacists&lt;/keyword&gt;&lt;keyword&gt;Physicians&lt;/keyword&gt;&lt;keyword&gt;Probability&lt;/keyword&gt;&lt;keyword&gt;Random Allocation&lt;/keyword&gt;&lt;/keywords&gt;&lt;dates&gt;&lt;year&gt;1981&lt;/year&gt;&lt;pub-dates&gt;&lt;date&gt;Aug&lt;/date&gt;&lt;/pub-dates&gt;&lt;/dates&gt;&lt;isbn&gt;0009-9236 (Print)&amp;#xD;0009-9236 (Linking)&lt;/isbn&gt;&lt;accession-num&gt;7249508&lt;/accession-num&gt;&lt;urls&gt;&lt;related-urls&gt;&lt;url&gt;http://onlinelibrary.wiley.com/store/10.1038/clpt.1981.154/asset/cptclpt1981154.pdf?v=1&amp;amp;t=iiockc99&amp;amp;s=b6841f8250fff85bdc3219a1a8702c9f9405dbc0&lt;/url&gt;&lt;/related-urls&gt;&lt;/urls&gt;&lt;/record&gt;&lt;/Cite&gt;&lt;/EndNote&gt;</w:instrText>
      </w:r>
      <w:r w:rsidR="00A96F8D" w:rsidRPr="005029A3">
        <w:rPr>
          <w:rFonts w:cs="Arial"/>
          <w:b/>
          <w:sz w:val="24"/>
          <w:szCs w:val="20"/>
        </w:rPr>
        <w:fldChar w:fldCharType="separate"/>
      </w:r>
      <w:r w:rsidR="00A96F8D" w:rsidRPr="005029A3">
        <w:rPr>
          <w:rFonts w:cs="Arial"/>
          <w:b/>
          <w:sz w:val="24"/>
          <w:szCs w:val="20"/>
          <w:vertAlign w:val="superscript"/>
        </w:rPr>
        <w:t>1</w:t>
      </w:r>
      <w:r w:rsidR="00A96F8D" w:rsidRPr="005029A3">
        <w:rPr>
          <w:rFonts w:cs="Arial"/>
          <w:b/>
          <w:sz w:val="24"/>
          <w:szCs w:val="20"/>
        </w:rPr>
        <w:fldChar w:fldCharType="end"/>
      </w:r>
      <w:r w:rsidR="008073DA" w:rsidRPr="005029A3">
        <w:rPr>
          <w:rFonts w:cs="Arial"/>
          <w:b/>
          <w:sz w:val="24"/>
          <w:szCs w:val="20"/>
        </w:rPr>
        <w:t xml:space="preserve"> of all </w:t>
      </w:r>
      <w:r w:rsidR="005D057C" w:rsidRPr="005029A3">
        <w:rPr>
          <w:rFonts w:cs="Arial"/>
          <w:b/>
          <w:sz w:val="24"/>
          <w:szCs w:val="20"/>
        </w:rPr>
        <w:t>patients</w:t>
      </w:r>
      <w:r w:rsidR="008073DA" w:rsidRPr="005029A3">
        <w:rPr>
          <w:rFonts w:cs="Arial"/>
          <w:b/>
          <w:sz w:val="24"/>
          <w:szCs w:val="20"/>
        </w:rPr>
        <w:t xml:space="preserve"> included in the case series</w:t>
      </w:r>
    </w:p>
    <w:p w14:paraId="6BE81A71" w14:textId="77777777" w:rsidR="002A4090" w:rsidRPr="005029A3" w:rsidRDefault="002A4090" w:rsidP="00CC7825">
      <w:pPr>
        <w:spacing w:line="480" w:lineRule="auto"/>
        <w:rPr>
          <w:rFonts w:cs="Arial"/>
          <w:sz w:val="24"/>
          <w:szCs w:val="20"/>
          <w:u w:val="single"/>
        </w:rPr>
      </w:pPr>
    </w:p>
    <w:p w14:paraId="3B94494F" w14:textId="61842B12" w:rsidR="004F4185" w:rsidRPr="005029A3" w:rsidRDefault="00B3463A" w:rsidP="00CC7825">
      <w:pPr>
        <w:spacing w:line="480" w:lineRule="auto"/>
        <w:rPr>
          <w:rFonts w:cs="Arial"/>
          <w:sz w:val="24"/>
          <w:szCs w:val="20"/>
          <w:u w:val="single"/>
        </w:rPr>
      </w:pPr>
      <w:r w:rsidRPr="005029A3">
        <w:rPr>
          <w:rFonts w:cs="Arial"/>
          <w:sz w:val="24"/>
          <w:szCs w:val="20"/>
          <w:u w:val="single"/>
        </w:rPr>
        <w:t>Supplemental T</w:t>
      </w:r>
      <w:r w:rsidR="002576FB" w:rsidRPr="005029A3">
        <w:rPr>
          <w:rFonts w:cs="Arial"/>
          <w:sz w:val="24"/>
          <w:szCs w:val="20"/>
          <w:u w:val="single"/>
        </w:rPr>
        <w:t>able 2</w:t>
      </w:r>
      <w:r w:rsidR="00905E95" w:rsidRPr="005029A3">
        <w:rPr>
          <w:rFonts w:cs="Arial"/>
          <w:sz w:val="24"/>
          <w:szCs w:val="20"/>
          <w:u w:val="single"/>
        </w:rPr>
        <w:t>.</w:t>
      </w:r>
      <w:r w:rsidR="00A810C3" w:rsidRPr="005029A3">
        <w:rPr>
          <w:rFonts w:cs="Arial"/>
          <w:sz w:val="24"/>
          <w:szCs w:val="20"/>
          <w:u w:val="single"/>
        </w:rPr>
        <w:t xml:space="preserve"> </w:t>
      </w:r>
      <w:r w:rsidR="006A142B" w:rsidRPr="005029A3">
        <w:rPr>
          <w:rFonts w:cs="Arial"/>
          <w:sz w:val="24"/>
          <w:szCs w:val="20"/>
          <w:u w:val="single"/>
        </w:rPr>
        <w:t>A</w:t>
      </w:r>
      <w:r w:rsidR="00BE4093" w:rsidRPr="005029A3">
        <w:rPr>
          <w:rFonts w:cs="Arial"/>
          <w:sz w:val="24"/>
          <w:szCs w:val="20"/>
          <w:u w:val="single"/>
        </w:rPr>
        <w:t>ssessment of h</w:t>
      </w:r>
      <w:r w:rsidR="008000A8" w:rsidRPr="005029A3">
        <w:rPr>
          <w:rFonts w:cs="Arial"/>
          <w:sz w:val="24"/>
          <w:szCs w:val="20"/>
          <w:u w:val="single"/>
        </w:rPr>
        <w:t>yperthermia as a</w:t>
      </w:r>
      <w:r w:rsidR="00794575" w:rsidRPr="005029A3">
        <w:rPr>
          <w:rFonts w:cs="Arial"/>
          <w:sz w:val="24"/>
          <w:szCs w:val="20"/>
          <w:u w:val="single"/>
        </w:rPr>
        <w:t xml:space="preserve"> potential</w:t>
      </w:r>
      <w:r w:rsidR="00347903" w:rsidRPr="005029A3">
        <w:rPr>
          <w:rFonts w:cs="Arial"/>
          <w:sz w:val="24"/>
          <w:szCs w:val="20"/>
          <w:u w:val="single"/>
        </w:rPr>
        <w:t xml:space="preserve"> </w:t>
      </w:r>
      <w:r w:rsidR="00767C05" w:rsidRPr="005029A3">
        <w:rPr>
          <w:rFonts w:cs="Arial"/>
          <w:sz w:val="24"/>
          <w:szCs w:val="20"/>
          <w:u w:val="single"/>
        </w:rPr>
        <w:t>adverse drug reaction (</w:t>
      </w:r>
      <w:r w:rsidR="00347903" w:rsidRPr="005029A3">
        <w:rPr>
          <w:rFonts w:cs="Arial"/>
          <w:sz w:val="24"/>
          <w:szCs w:val="20"/>
          <w:u w:val="single"/>
        </w:rPr>
        <w:t>ADR</w:t>
      </w:r>
      <w:r w:rsidR="00767C05" w:rsidRPr="005029A3">
        <w:rPr>
          <w:rFonts w:cs="Arial"/>
          <w:sz w:val="24"/>
          <w:szCs w:val="20"/>
          <w:u w:val="single"/>
        </w:rPr>
        <w:t>)</w:t>
      </w:r>
      <w:r w:rsidR="00347903" w:rsidRPr="005029A3">
        <w:rPr>
          <w:rFonts w:cs="Arial"/>
          <w:sz w:val="24"/>
          <w:szCs w:val="20"/>
          <w:u w:val="single"/>
        </w:rPr>
        <w:t xml:space="preserve"> of dexmedetomidine</w:t>
      </w:r>
      <w:r w:rsidR="00BE4093" w:rsidRPr="005029A3">
        <w:rPr>
          <w:rFonts w:cs="Arial"/>
          <w:sz w:val="24"/>
          <w:szCs w:val="20"/>
          <w:u w:val="single"/>
        </w:rPr>
        <w:t xml:space="preserve"> by the Naranjo</w:t>
      </w:r>
      <w:r w:rsidR="00C562E7" w:rsidRPr="005029A3">
        <w:rPr>
          <w:rFonts w:cs="Arial"/>
          <w:sz w:val="24"/>
          <w:szCs w:val="20"/>
          <w:u w:val="single"/>
        </w:rPr>
        <w:t xml:space="preserve"> questionnaire</w:t>
      </w:r>
      <w:r w:rsidR="00C562E7" w:rsidRPr="005029A3">
        <w:rPr>
          <w:rFonts w:cs="Arial"/>
          <w:sz w:val="24"/>
          <w:szCs w:val="20"/>
          <w:u w:val="single"/>
        </w:rPr>
        <w:fldChar w:fldCharType="begin"/>
      </w:r>
      <w:r w:rsidR="00C562E7" w:rsidRPr="005029A3">
        <w:rPr>
          <w:rFonts w:cs="Arial"/>
          <w:sz w:val="24"/>
          <w:szCs w:val="20"/>
          <w:u w:val="single"/>
        </w:rPr>
        <w:instrText xml:space="preserve"> ADDIN EN.CITE &lt;EndNote&gt;&lt;Cite&gt;&lt;Author&gt;Naranjo&lt;/Author&gt;&lt;Year&gt;1981&lt;/Year&gt;&lt;RecNum&gt;52&lt;/RecNum&gt;&lt;DisplayText&gt;&lt;style face="superscript"&gt;1&lt;/style&gt;&lt;/DisplayText&gt;&lt;record&gt;&lt;rec-number&gt;52&lt;/rec-number&gt;&lt;foreign-keys&gt;&lt;key app="EN" db-id="xffrwa9ded9r5ceawfu5dvvmx00r2sw5tspd" timestamp="1459331388"&gt;52&lt;/key&gt;&lt;key app="ENWeb" db-id=""&gt;0&lt;/key&gt;&lt;/foreign-keys&gt;&lt;ref-type name="Journal Article"&gt;17&lt;/ref-type&gt;&lt;contributors&gt;&lt;authors&gt;&lt;author&gt;Naranjo, C. A.&lt;/author&gt;&lt;author&gt;Busto, U.&lt;/author&gt;&lt;author&gt;Sellers, E. M.&lt;/author&gt;&lt;author&gt;Sandor, P.&lt;/author&gt;&lt;author&gt;Ruiz, I.&lt;/author&gt;&lt;author&gt;Roberts, E. A.&lt;/author&gt;&lt;author&gt;Janecek, E.&lt;/author&gt;&lt;author&gt;Domecq, C.&lt;/author&gt;&lt;author&gt;Greenblatt, D. J.&lt;/author&gt;&lt;/authors&gt;&lt;/contributors&gt;&lt;titles&gt;&lt;title&gt;A method for estimating the probability of adverse drug reactions&lt;/title&gt;&lt;secondary-title&gt;Clin Pharmacol Ther&lt;/secondary-title&gt;&lt;/titles&gt;&lt;periodical&gt;&lt;full-title&gt;Clin Pharmacol Ther&lt;/full-title&gt;&lt;/periodical&gt;&lt;pages&gt;239-45&lt;/pages&gt;&lt;volume&gt;30&lt;/volume&gt;&lt;number&gt;2&lt;/number&gt;&lt;keywords&gt;&lt;keyword&gt;*Drug-Related Side Effects and Adverse Reactions&lt;/keyword&gt;&lt;keyword&gt;Evaluation Studies as Topic&lt;/keyword&gt;&lt;keyword&gt;Humans&lt;/keyword&gt;&lt;keyword&gt;Methods&lt;/keyword&gt;&lt;keyword&gt;Pharmacists&lt;/keyword&gt;&lt;keyword&gt;Physicians&lt;/keyword&gt;&lt;keyword&gt;Probability&lt;/keyword&gt;&lt;keyword&gt;Random Allocation&lt;/keyword&gt;&lt;/keywords&gt;&lt;dates&gt;&lt;year&gt;1981&lt;/year&gt;&lt;pub-dates&gt;&lt;date&gt;Aug&lt;/date&gt;&lt;/pub-dates&gt;&lt;/dates&gt;&lt;isbn&gt;0009-9236 (Print)&amp;#xD;0009-9236 (Linking)&lt;/isbn&gt;&lt;accession-num&gt;7249508&lt;/accession-num&gt;&lt;urls&gt;&lt;related-urls&gt;&lt;url&gt;http://onlinelibrary.wiley.com/store/10.1038/clpt.1981.154/asset/cptclpt1981154.pdf?v=1&amp;amp;t=iiockc99&amp;amp;s=b6841f8250fff85bdc3219a1a8702c9f9405dbc0&lt;/url&gt;&lt;/related-urls&gt;&lt;/urls&gt;&lt;/record&gt;&lt;/Cite&gt;&lt;/EndNote&gt;</w:instrText>
      </w:r>
      <w:r w:rsidR="00C562E7" w:rsidRPr="005029A3">
        <w:rPr>
          <w:rFonts w:cs="Arial"/>
          <w:sz w:val="24"/>
          <w:szCs w:val="20"/>
          <w:u w:val="single"/>
        </w:rPr>
        <w:fldChar w:fldCharType="separate"/>
      </w:r>
      <w:r w:rsidR="00C562E7" w:rsidRPr="005029A3">
        <w:rPr>
          <w:rFonts w:cs="Arial"/>
          <w:sz w:val="24"/>
          <w:szCs w:val="20"/>
          <w:u w:val="single"/>
          <w:vertAlign w:val="superscript"/>
        </w:rPr>
        <w:t>1</w:t>
      </w:r>
      <w:r w:rsidR="00C562E7" w:rsidRPr="005029A3">
        <w:rPr>
          <w:rFonts w:cs="Arial"/>
          <w:sz w:val="24"/>
          <w:szCs w:val="20"/>
          <w:u w:val="single"/>
        </w:rPr>
        <w:fldChar w:fldCharType="end"/>
      </w:r>
      <w:r w:rsidR="00263DBE" w:rsidRPr="005029A3">
        <w:rPr>
          <w:rFonts w:cs="Arial"/>
          <w:sz w:val="24"/>
          <w:szCs w:val="20"/>
          <w:u w:val="single"/>
        </w:rPr>
        <w:t>: Individual s</w:t>
      </w:r>
      <w:r w:rsidR="00347903" w:rsidRPr="005029A3">
        <w:rPr>
          <w:rFonts w:cs="Arial"/>
          <w:sz w:val="24"/>
          <w:szCs w:val="20"/>
          <w:u w:val="single"/>
        </w:rPr>
        <w:t>coring results of the case series patients</w:t>
      </w:r>
    </w:p>
    <w:tbl>
      <w:tblPr>
        <w:tblW w:w="1460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1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029A3" w:rsidRPr="005029A3" w14:paraId="4A1BA0CA" w14:textId="77777777" w:rsidTr="00D36135">
        <w:trPr>
          <w:trHeight w:val="174"/>
        </w:trPr>
        <w:tc>
          <w:tcPr>
            <w:tcW w:w="4881" w:type="dxa"/>
          </w:tcPr>
          <w:p w14:paraId="688E203E" w14:textId="038169E7" w:rsidR="00911849" w:rsidRPr="005029A3" w:rsidRDefault="00417E55" w:rsidP="00A62319">
            <w:pPr>
              <w:spacing w:before="360" w:line="480" w:lineRule="auto"/>
              <w:jc w:val="center"/>
              <w:rPr>
                <w:rFonts w:cs="Arial"/>
                <w:b/>
                <w:szCs w:val="20"/>
              </w:rPr>
            </w:pPr>
            <w:r w:rsidRPr="005029A3">
              <w:rPr>
                <w:rFonts w:cs="Arial"/>
                <w:b/>
                <w:szCs w:val="20"/>
              </w:rPr>
              <w:t xml:space="preserve">Naranjo </w:t>
            </w:r>
            <w:r w:rsidR="00FC30C1" w:rsidRPr="005029A3">
              <w:rPr>
                <w:rFonts w:cs="Arial"/>
                <w:b/>
                <w:szCs w:val="20"/>
              </w:rPr>
              <w:t>q</w:t>
            </w:r>
            <w:r w:rsidR="00E53322" w:rsidRPr="005029A3">
              <w:rPr>
                <w:rFonts w:cs="Arial"/>
                <w:b/>
                <w:szCs w:val="20"/>
              </w:rPr>
              <w:t>uestion</w:t>
            </w:r>
            <w:r w:rsidR="00FD281F" w:rsidRPr="005029A3">
              <w:rPr>
                <w:rFonts w:cs="Arial"/>
                <w:b/>
                <w:szCs w:val="20"/>
              </w:rPr>
              <w:t>naire</w:t>
            </w:r>
          </w:p>
        </w:tc>
        <w:tc>
          <w:tcPr>
            <w:tcW w:w="1080" w:type="dxa"/>
          </w:tcPr>
          <w:p w14:paraId="2F77DC1E" w14:textId="13578618" w:rsidR="00644925" w:rsidRPr="005029A3" w:rsidRDefault="00705269" w:rsidP="00D36135">
            <w:pPr>
              <w:spacing w:line="480" w:lineRule="auto"/>
              <w:jc w:val="center"/>
              <w:rPr>
                <w:rFonts w:cs="Arial"/>
                <w:b/>
                <w:szCs w:val="20"/>
              </w:rPr>
            </w:pPr>
            <w:r w:rsidRPr="005029A3">
              <w:rPr>
                <w:rFonts w:cs="Arial"/>
                <w:b/>
                <w:szCs w:val="20"/>
              </w:rPr>
              <w:t xml:space="preserve">Patient </w:t>
            </w:r>
            <w:r w:rsidR="00CC7825" w:rsidRPr="005029A3">
              <w:rPr>
                <w:rFonts w:cs="Arial"/>
                <w:b/>
                <w:szCs w:val="20"/>
              </w:rPr>
              <w:t>#</w:t>
            </w:r>
            <w:r w:rsidR="00911849" w:rsidRPr="005029A3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1080" w:type="dxa"/>
          </w:tcPr>
          <w:p w14:paraId="24442C76" w14:textId="196FDC8B" w:rsidR="00644925" w:rsidRPr="005029A3" w:rsidRDefault="00CC7825" w:rsidP="00D36135">
            <w:pPr>
              <w:spacing w:line="480" w:lineRule="auto"/>
              <w:jc w:val="center"/>
              <w:rPr>
                <w:rFonts w:cs="Arial"/>
                <w:b/>
                <w:szCs w:val="20"/>
              </w:rPr>
            </w:pPr>
            <w:r w:rsidRPr="005029A3">
              <w:rPr>
                <w:rFonts w:cs="Arial"/>
                <w:b/>
                <w:szCs w:val="20"/>
              </w:rPr>
              <w:t>Patient #</w:t>
            </w:r>
            <w:r w:rsidR="00D7629D" w:rsidRPr="005029A3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1080" w:type="dxa"/>
          </w:tcPr>
          <w:p w14:paraId="666A823B" w14:textId="47DAC890" w:rsidR="00644925" w:rsidRPr="005029A3" w:rsidRDefault="00CC7825" w:rsidP="00D36135">
            <w:pPr>
              <w:spacing w:line="480" w:lineRule="auto"/>
              <w:jc w:val="center"/>
              <w:rPr>
                <w:rFonts w:cs="Arial"/>
                <w:b/>
                <w:szCs w:val="20"/>
              </w:rPr>
            </w:pPr>
            <w:r w:rsidRPr="005029A3">
              <w:rPr>
                <w:rFonts w:cs="Arial"/>
                <w:b/>
                <w:szCs w:val="20"/>
              </w:rPr>
              <w:t>Patient #</w:t>
            </w:r>
            <w:r w:rsidR="00D7629D" w:rsidRPr="005029A3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1080" w:type="dxa"/>
          </w:tcPr>
          <w:p w14:paraId="1F1309B2" w14:textId="5FF28747" w:rsidR="00644925" w:rsidRPr="005029A3" w:rsidRDefault="00CC7825" w:rsidP="00D36135">
            <w:pPr>
              <w:spacing w:line="480" w:lineRule="auto"/>
              <w:jc w:val="center"/>
              <w:rPr>
                <w:rFonts w:cs="Arial"/>
                <w:b/>
                <w:szCs w:val="20"/>
              </w:rPr>
            </w:pPr>
            <w:r w:rsidRPr="005029A3">
              <w:rPr>
                <w:rFonts w:cs="Arial"/>
                <w:b/>
                <w:szCs w:val="20"/>
              </w:rPr>
              <w:t>Patient #</w:t>
            </w:r>
            <w:r w:rsidR="00D7629D" w:rsidRPr="005029A3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1080" w:type="dxa"/>
          </w:tcPr>
          <w:p w14:paraId="3867B999" w14:textId="17814262" w:rsidR="00644925" w:rsidRPr="005029A3" w:rsidRDefault="00CC7825" w:rsidP="00D36135">
            <w:pPr>
              <w:spacing w:line="480" w:lineRule="auto"/>
              <w:jc w:val="center"/>
              <w:rPr>
                <w:rFonts w:cs="Arial"/>
                <w:b/>
                <w:szCs w:val="20"/>
              </w:rPr>
            </w:pPr>
            <w:r w:rsidRPr="005029A3">
              <w:rPr>
                <w:rFonts w:cs="Arial"/>
                <w:b/>
                <w:szCs w:val="20"/>
              </w:rPr>
              <w:t>Patient #</w:t>
            </w:r>
            <w:r w:rsidR="00D7629D" w:rsidRPr="005029A3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1080" w:type="dxa"/>
          </w:tcPr>
          <w:p w14:paraId="7E47E471" w14:textId="127E7944" w:rsidR="00644925" w:rsidRPr="005029A3" w:rsidRDefault="00CC7825" w:rsidP="00D36135">
            <w:pPr>
              <w:spacing w:line="480" w:lineRule="auto"/>
              <w:jc w:val="center"/>
              <w:rPr>
                <w:rFonts w:cs="Arial"/>
                <w:b/>
                <w:szCs w:val="20"/>
              </w:rPr>
            </w:pPr>
            <w:r w:rsidRPr="005029A3">
              <w:rPr>
                <w:rFonts w:cs="Arial"/>
                <w:b/>
                <w:szCs w:val="20"/>
              </w:rPr>
              <w:t>Patient #</w:t>
            </w:r>
            <w:r w:rsidR="00D7629D" w:rsidRPr="005029A3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1080" w:type="dxa"/>
          </w:tcPr>
          <w:p w14:paraId="2713B64B" w14:textId="4C2A30A6" w:rsidR="00644925" w:rsidRPr="005029A3" w:rsidRDefault="00CC7825" w:rsidP="00D36135">
            <w:pPr>
              <w:spacing w:line="480" w:lineRule="auto"/>
              <w:jc w:val="center"/>
              <w:rPr>
                <w:rFonts w:cs="Arial"/>
                <w:b/>
                <w:szCs w:val="20"/>
              </w:rPr>
            </w:pPr>
            <w:r w:rsidRPr="005029A3">
              <w:rPr>
                <w:rFonts w:cs="Arial"/>
                <w:b/>
                <w:szCs w:val="20"/>
              </w:rPr>
              <w:t>Patient #</w:t>
            </w:r>
            <w:r w:rsidR="00D7629D" w:rsidRPr="005029A3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1080" w:type="dxa"/>
          </w:tcPr>
          <w:p w14:paraId="3A451CA9" w14:textId="2782188F" w:rsidR="00644925" w:rsidRPr="005029A3" w:rsidRDefault="00CC7825" w:rsidP="00D36135">
            <w:pPr>
              <w:spacing w:line="480" w:lineRule="auto"/>
              <w:jc w:val="center"/>
              <w:rPr>
                <w:rFonts w:cs="Arial"/>
                <w:b/>
                <w:szCs w:val="20"/>
              </w:rPr>
            </w:pPr>
            <w:r w:rsidRPr="005029A3">
              <w:rPr>
                <w:rFonts w:cs="Arial"/>
                <w:b/>
                <w:szCs w:val="20"/>
              </w:rPr>
              <w:t>Patient #</w:t>
            </w:r>
            <w:r w:rsidR="00D7629D" w:rsidRPr="005029A3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1080" w:type="dxa"/>
          </w:tcPr>
          <w:p w14:paraId="086948D4" w14:textId="593F18C2" w:rsidR="00644925" w:rsidRPr="005029A3" w:rsidRDefault="00CC7825" w:rsidP="00D36135">
            <w:pPr>
              <w:spacing w:line="480" w:lineRule="auto"/>
              <w:jc w:val="center"/>
              <w:rPr>
                <w:rFonts w:cs="Arial"/>
                <w:b/>
                <w:szCs w:val="20"/>
              </w:rPr>
            </w:pPr>
            <w:r w:rsidRPr="005029A3">
              <w:rPr>
                <w:rFonts w:cs="Arial"/>
                <w:b/>
                <w:szCs w:val="20"/>
              </w:rPr>
              <w:t>Patient #</w:t>
            </w:r>
            <w:r w:rsidR="00D7629D" w:rsidRPr="005029A3">
              <w:rPr>
                <w:rFonts w:cs="Arial"/>
                <w:b/>
                <w:szCs w:val="20"/>
              </w:rPr>
              <w:t>9</w:t>
            </w:r>
          </w:p>
        </w:tc>
      </w:tr>
      <w:tr w:rsidR="005029A3" w:rsidRPr="005029A3" w14:paraId="07727993" w14:textId="27F9CB28" w:rsidTr="004A06B9">
        <w:trPr>
          <w:trHeight w:val="954"/>
        </w:trPr>
        <w:tc>
          <w:tcPr>
            <w:tcW w:w="4881" w:type="dxa"/>
          </w:tcPr>
          <w:p w14:paraId="42A69083" w14:textId="77777777" w:rsidR="00911849" w:rsidRPr="005029A3" w:rsidRDefault="00911849" w:rsidP="00CC7825">
            <w:pPr>
              <w:spacing w:line="480" w:lineRule="auto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1. Are there previous conclusive reports on this reaction?</w:t>
            </w:r>
          </w:p>
          <w:p w14:paraId="754587AA" w14:textId="02701FE8" w:rsidR="00911849" w:rsidRPr="005029A3" w:rsidRDefault="00FD281F" w:rsidP="00CC7825">
            <w:pPr>
              <w:spacing w:line="480" w:lineRule="auto"/>
              <w:rPr>
                <w:rFonts w:cs="Arial"/>
                <w:szCs w:val="20"/>
              </w:rPr>
            </w:pPr>
            <w:r w:rsidRPr="005029A3">
              <w:rPr>
                <w:rFonts w:cs="Arial"/>
                <w:iCs/>
                <w:szCs w:val="20"/>
              </w:rPr>
              <w:t>Ans</w:t>
            </w:r>
            <w:r w:rsidR="00B76A1A" w:rsidRPr="005029A3">
              <w:rPr>
                <w:rFonts w:cs="Arial"/>
                <w:iCs/>
                <w:szCs w:val="20"/>
              </w:rPr>
              <w:t>wer</w:t>
            </w:r>
            <w:r w:rsidR="0065181B" w:rsidRPr="005029A3">
              <w:rPr>
                <w:rFonts w:cs="Arial"/>
                <w:iCs/>
                <w:szCs w:val="20"/>
              </w:rPr>
              <w:t>:</w:t>
            </w:r>
            <w:r w:rsidR="00634090" w:rsidRPr="005029A3">
              <w:rPr>
                <w:rFonts w:cs="Arial"/>
                <w:iCs/>
                <w:szCs w:val="20"/>
              </w:rPr>
              <w:t xml:space="preserve"> </w:t>
            </w:r>
            <w:r w:rsidR="00911849" w:rsidRPr="005029A3">
              <w:rPr>
                <w:rFonts w:cs="Arial"/>
                <w:iCs/>
                <w:szCs w:val="20"/>
              </w:rPr>
              <w:t>Yes</w:t>
            </w:r>
            <w:r w:rsidR="00634090" w:rsidRPr="005029A3">
              <w:rPr>
                <w:rFonts w:cs="Arial"/>
                <w:iCs/>
                <w:szCs w:val="20"/>
              </w:rPr>
              <w:t>:</w:t>
            </w:r>
            <w:r w:rsidR="00911849" w:rsidRPr="005029A3">
              <w:rPr>
                <w:rFonts w:cs="Arial"/>
                <w:iCs/>
                <w:szCs w:val="20"/>
              </w:rPr>
              <w:t xml:space="preserve"> +1</w:t>
            </w:r>
            <w:r w:rsidR="00DB04F3" w:rsidRPr="005029A3">
              <w:rPr>
                <w:rFonts w:cs="Arial"/>
                <w:iCs/>
                <w:szCs w:val="20"/>
              </w:rPr>
              <w:t>;</w:t>
            </w:r>
            <w:r w:rsidR="00911849" w:rsidRPr="005029A3">
              <w:rPr>
                <w:rFonts w:cs="Arial"/>
                <w:iCs/>
                <w:szCs w:val="20"/>
              </w:rPr>
              <w:t xml:space="preserve"> No</w:t>
            </w:r>
            <w:r w:rsidR="00DB04F3" w:rsidRPr="005029A3">
              <w:rPr>
                <w:rFonts w:cs="Arial"/>
                <w:iCs/>
                <w:szCs w:val="20"/>
              </w:rPr>
              <w:t>:</w:t>
            </w:r>
            <w:r w:rsidR="00911849" w:rsidRPr="005029A3">
              <w:rPr>
                <w:rFonts w:cs="Arial"/>
                <w:iCs/>
                <w:szCs w:val="20"/>
              </w:rPr>
              <w:t xml:space="preserve"> 0</w:t>
            </w:r>
            <w:r w:rsidR="00DB04F3" w:rsidRPr="005029A3">
              <w:rPr>
                <w:rFonts w:cs="Arial"/>
                <w:iCs/>
                <w:szCs w:val="20"/>
              </w:rPr>
              <w:t>;</w:t>
            </w:r>
            <w:r w:rsidR="00911849" w:rsidRPr="005029A3">
              <w:rPr>
                <w:rFonts w:cs="Arial"/>
                <w:iCs/>
                <w:szCs w:val="20"/>
              </w:rPr>
              <w:t xml:space="preserve"> Do not know or not done</w:t>
            </w:r>
            <w:r w:rsidR="00DB04F3" w:rsidRPr="005029A3">
              <w:rPr>
                <w:rFonts w:cs="Arial"/>
                <w:iCs/>
                <w:szCs w:val="20"/>
              </w:rPr>
              <w:t>:</w:t>
            </w:r>
            <w:r w:rsidR="00911849" w:rsidRPr="005029A3">
              <w:rPr>
                <w:rFonts w:cs="Arial"/>
                <w:iCs/>
                <w:szCs w:val="20"/>
              </w:rPr>
              <w:t xml:space="preserve"> 0</w:t>
            </w:r>
          </w:p>
        </w:tc>
        <w:tc>
          <w:tcPr>
            <w:tcW w:w="1080" w:type="dxa"/>
          </w:tcPr>
          <w:p w14:paraId="073EB9CB" w14:textId="77777777" w:rsidR="00961889" w:rsidRPr="005029A3" w:rsidRDefault="00961889" w:rsidP="00217344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060A6C3A" w14:textId="0D55A8C8" w:rsidR="00911849" w:rsidRPr="005029A3" w:rsidRDefault="00BD31D7" w:rsidP="00217344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</w:t>
            </w:r>
            <w:r w:rsidR="00911849" w:rsidRPr="005029A3">
              <w:rPr>
                <w:rFonts w:cs="Arial"/>
                <w:szCs w:val="20"/>
              </w:rPr>
              <w:t>1</w:t>
            </w:r>
          </w:p>
        </w:tc>
        <w:tc>
          <w:tcPr>
            <w:tcW w:w="1080" w:type="dxa"/>
          </w:tcPr>
          <w:p w14:paraId="56C18959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4CC036D0" w14:textId="74D2615F" w:rsidR="00911849" w:rsidRPr="005029A3" w:rsidRDefault="00BD31D7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</w:t>
            </w:r>
            <w:r w:rsidR="00911849" w:rsidRPr="005029A3">
              <w:rPr>
                <w:rFonts w:cs="Arial"/>
                <w:szCs w:val="20"/>
              </w:rPr>
              <w:t>1</w:t>
            </w:r>
          </w:p>
        </w:tc>
        <w:tc>
          <w:tcPr>
            <w:tcW w:w="1080" w:type="dxa"/>
          </w:tcPr>
          <w:p w14:paraId="2961A1FF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7CF1FA89" w14:textId="0A5E9D6B" w:rsidR="00911849" w:rsidRPr="005029A3" w:rsidRDefault="00BD31D7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</w:t>
            </w:r>
            <w:r w:rsidR="00911849" w:rsidRPr="005029A3">
              <w:rPr>
                <w:rFonts w:cs="Arial"/>
                <w:szCs w:val="20"/>
              </w:rPr>
              <w:t>1</w:t>
            </w:r>
          </w:p>
        </w:tc>
        <w:tc>
          <w:tcPr>
            <w:tcW w:w="1080" w:type="dxa"/>
          </w:tcPr>
          <w:p w14:paraId="43356ED3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6D7D7844" w14:textId="0C6006A1" w:rsidR="00911849" w:rsidRPr="005029A3" w:rsidRDefault="00D25BE8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</w:t>
            </w:r>
            <w:r w:rsidR="00911849" w:rsidRPr="005029A3">
              <w:rPr>
                <w:rFonts w:cs="Arial"/>
                <w:szCs w:val="20"/>
              </w:rPr>
              <w:t>1</w:t>
            </w:r>
          </w:p>
        </w:tc>
        <w:tc>
          <w:tcPr>
            <w:tcW w:w="1080" w:type="dxa"/>
          </w:tcPr>
          <w:p w14:paraId="29C14782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06275CB6" w14:textId="1D3B5A61" w:rsidR="00911849" w:rsidRPr="005029A3" w:rsidRDefault="00D25BE8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</w:t>
            </w:r>
            <w:r w:rsidR="00911849" w:rsidRPr="005029A3">
              <w:rPr>
                <w:rFonts w:cs="Arial"/>
                <w:szCs w:val="20"/>
              </w:rPr>
              <w:t>1</w:t>
            </w:r>
          </w:p>
        </w:tc>
        <w:tc>
          <w:tcPr>
            <w:tcW w:w="1080" w:type="dxa"/>
          </w:tcPr>
          <w:p w14:paraId="708D1AAA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1238F835" w14:textId="608B61B5" w:rsidR="00911849" w:rsidRPr="005029A3" w:rsidRDefault="00D25BE8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</w:t>
            </w:r>
            <w:r w:rsidR="00911849" w:rsidRPr="005029A3">
              <w:rPr>
                <w:rFonts w:cs="Arial"/>
                <w:szCs w:val="20"/>
              </w:rPr>
              <w:t>1</w:t>
            </w:r>
          </w:p>
        </w:tc>
        <w:tc>
          <w:tcPr>
            <w:tcW w:w="1080" w:type="dxa"/>
          </w:tcPr>
          <w:p w14:paraId="7119054B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5B5E55CF" w14:textId="41C7F283" w:rsidR="00911849" w:rsidRPr="005029A3" w:rsidRDefault="00D25BE8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</w:t>
            </w:r>
            <w:r w:rsidR="00911849" w:rsidRPr="005029A3">
              <w:rPr>
                <w:rFonts w:cs="Arial"/>
                <w:szCs w:val="20"/>
              </w:rPr>
              <w:t>1</w:t>
            </w:r>
          </w:p>
        </w:tc>
        <w:tc>
          <w:tcPr>
            <w:tcW w:w="1080" w:type="dxa"/>
          </w:tcPr>
          <w:p w14:paraId="36D80500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3E72A70F" w14:textId="7227919D" w:rsidR="00911849" w:rsidRPr="005029A3" w:rsidRDefault="00D25BE8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</w:t>
            </w:r>
            <w:r w:rsidR="00911849" w:rsidRPr="005029A3">
              <w:rPr>
                <w:rFonts w:cs="Arial"/>
                <w:szCs w:val="20"/>
              </w:rPr>
              <w:t>1</w:t>
            </w:r>
          </w:p>
        </w:tc>
        <w:tc>
          <w:tcPr>
            <w:tcW w:w="1080" w:type="dxa"/>
          </w:tcPr>
          <w:p w14:paraId="6CB5FC1C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34F37B33" w14:textId="5916055D" w:rsidR="00911849" w:rsidRPr="005029A3" w:rsidRDefault="00D25BE8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</w:t>
            </w:r>
            <w:r w:rsidR="00911849" w:rsidRPr="005029A3">
              <w:rPr>
                <w:rFonts w:cs="Arial"/>
                <w:szCs w:val="20"/>
              </w:rPr>
              <w:t>1</w:t>
            </w:r>
          </w:p>
        </w:tc>
      </w:tr>
      <w:tr w:rsidR="005029A3" w:rsidRPr="005029A3" w14:paraId="14AD2ECB" w14:textId="7BCA19CF" w:rsidTr="004A06B9">
        <w:trPr>
          <w:trHeight w:val="1021"/>
        </w:trPr>
        <w:tc>
          <w:tcPr>
            <w:tcW w:w="4881" w:type="dxa"/>
          </w:tcPr>
          <w:p w14:paraId="48404947" w14:textId="77777777" w:rsidR="00D25BE8" w:rsidRPr="005029A3" w:rsidRDefault="00D25BE8" w:rsidP="00D25BE8">
            <w:pPr>
              <w:spacing w:line="480" w:lineRule="auto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2. Did the adverse events appear after the suspected drug was given?</w:t>
            </w:r>
          </w:p>
          <w:p w14:paraId="1823136E" w14:textId="4FFD6851" w:rsidR="00D25BE8" w:rsidRPr="005029A3" w:rsidRDefault="00D25BE8" w:rsidP="00D25BE8">
            <w:pPr>
              <w:spacing w:line="480" w:lineRule="auto"/>
              <w:rPr>
                <w:rFonts w:cs="Arial"/>
                <w:szCs w:val="20"/>
              </w:rPr>
            </w:pPr>
            <w:r w:rsidRPr="005029A3">
              <w:rPr>
                <w:rFonts w:cs="Arial"/>
                <w:iCs/>
                <w:szCs w:val="20"/>
              </w:rPr>
              <w:t>Answer: Yes: +2; No: -1; Do not know or not done: 0</w:t>
            </w:r>
          </w:p>
        </w:tc>
        <w:tc>
          <w:tcPr>
            <w:tcW w:w="1080" w:type="dxa"/>
          </w:tcPr>
          <w:p w14:paraId="70DD0FD5" w14:textId="77777777" w:rsidR="00D25BE8" w:rsidRPr="005029A3" w:rsidRDefault="00D25BE8" w:rsidP="00D25BE8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21F4D4AE" w14:textId="0F801DF8" w:rsidR="00D25BE8" w:rsidRPr="005029A3" w:rsidRDefault="00D25BE8" w:rsidP="00D25BE8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+2</w:t>
            </w:r>
          </w:p>
        </w:tc>
        <w:tc>
          <w:tcPr>
            <w:tcW w:w="1080" w:type="dxa"/>
          </w:tcPr>
          <w:p w14:paraId="00804466" w14:textId="77777777" w:rsidR="00D25BE8" w:rsidRPr="005029A3" w:rsidRDefault="00D25BE8" w:rsidP="00D25BE8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7AA8952B" w14:textId="33A9D51B" w:rsidR="00D25BE8" w:rsidRPr="005029A3" w:rsidRDefault="00D25BE8" w:rsidP="00D25BE8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+2</w:t>
            </w:r>
          </w:p>
        </w:tc>
        <w:tc>
          <w:tcPr>
            <w:tcW w:w="1080" w:type="dxa"/>
          </w:tcPr>
          <w:p w14:paraId="3F65A8DC" w14:textId="77777777" w:rsidR="00024888" w:rsidRPr="005029A3" w:rsidRDefault="00024888" w:rsidP="00D25BE8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33F42569" w14:textId="4138E994" w:rsidR="00D25BE8" w:rsidRPr="005029A3" w:rsidRDefault="00D25BE8" w:rsidP="00D25BE8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+2</w:t>
            </w:r>
          </w:p>
        </w:tc>
        <w:tc>
          <w:tcPr>
            <w:tcW w:w="1080" w:type="dxa"/>
          </w:tcPr>
          <w:p w14:paraId="78641991" w14:textId="77777777" w:rsidR="00024888" w:rsidRPr="005029A3" w:rsidRDefault="00024888" w:rsidP="00D25BE8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01286873" w14:textId="1C976E03" w:rsidR="00D25BE8" w:rsidRPr="005029A3" w:rsidRDefault="00D25BE8" w:rsidP="00D25BE8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+2</w:t>
            </w:r>
          </w:p>
        </w:tc>
        <w:tc>
          <w:tcPr>
            <w:tcW w:w="1080" w:type="dxa"/>
          </w:tcPr>
          <w:p w14:paraId="3E59E41E" w14:textId="77777777" w:rsidR="00024888" w:rsidRPr="005029A3" w:rsidRDefault="00024888" w:rsidP="00D25BE8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6EE85018" w14:textId="11AD3F16" w:rsidR="00D25BE8" w:rsidRPr="005029A3" w:rsidRDefault="00D25BE8" w:rsidP="00D25BE8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+2</w:t>
            </w:r>
          </w:p>
        </w:tc>
        <w:tc>
          <w:tcPr>
            <w:tcW w:w="1080" w:type="dxa"/>
          </w:tcPr>
          <w:p w14:paraId="4DE91320" w14:textId="77777777" w:rsidR="00024888" w:rsidRPr="005029A3" w:rsidRDefault="00024888" w:rsidP="00D25BE8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66E1AE77" w14:textId="2144226A" w:rsidR="00D25BE8" w:rsidRPr="005029A3" w:rsidRDefault="00D25BE8" w:rsidP="00D25BE8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+2</w:t>
            </w:r>
          </w:p>
        </w:tc>
        <w:tc>
          <w:tcPr>
            <w:tcW w:w="1080" w:type="dxa"/>
          </w:tcPr>
          <w:p w14:paraId="166FFCC0" w14:textId="77777777" w:rsidR="00024888" w:rsidRPr="005029A3" w:rsidRDefault="00024888" w:rsidP="00D25BE8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4E53BE7B" w14:textId="7898BBF7" w:rsidR="00D25BE8" w:rsidRPr="005029A3" w:rsidRDefault="00D25BE8" w:rsidP="00D25BE8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+2</w:t>
            </w:r>
          </w:p>
        </w:tc>
        <w:tc>
          <w:tcPr>
            <w:tcW w:w="1080" w:type="dxa"/>
          </w:tcPr>
          <w:p w14:paraId="75F9F53A" w14:textId="77777777" w:rsidR="00024888" w:rsidRPr="005029A3" w:rsidRDefault="00024888" w:rsidP="00D25BE8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73B6DB42" w14:textId="23A46D18" w:rsidR="00D25BE8" w:rsidRPr="005029A3" w:rsidRDefault="00D25BE8" w:rsidP="00D25BE8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+2</w:t>
            </w:r>
          </w:p>
        </w:tc>
        <w:tc>
          <w:tcPr>
            <w:tcW w:w="1080" w:type="dxa"/>
          </w:tcPr>
          <w:p w14:paraId="247C13A3" w14:textId="77777777" w:rsidR="00024888" w:rsidRPr="005029A3" w:rsidRDefault="00024888" w:rsidP="00D25BE8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134D0294" w14:textId="6ECF5EFD" w:rsidR="00D25BE8" w:rsidRPr="005029A3" w:rsidRDefault="00D25BE8" w:rsidP="00D25BE8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+2</w:t>
            </w:r>
          </w:p>
        </w:tc>
      </w:tr>
      <w:tr w:rsidR="005029A3" w:rsidRPr="005029A3" w14:paraId="44B41D3B" w14:textId="0C689C4B" w:rsidTr="004A06B9">
        <w:trPr>
          <w:trHeight w:val="988"/>
        </w:trPr>
        <w:tc>
          <w:tcPr>
            <w:tcW w:w="4881" w:type="dxa"/>
          </w:tcPr>
          <w:p w14:paraId="38E437A9" w14:textId="77777777" w:rsidR="00024888" w:rsidRPr="005029A3" w:rsidRDefault="00024888" w:rsidP="00024888">
            <w:pPr>
              <w:spacing w:line="480" w:lineRule="auto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3. Did the adverse reaction improve when the drug was discontinued or a specific antagonist was given?</w:t>
            </w:r>
          </w:p>
          <w:p w14:paraId="68F61C9A" w14:textId="7AB3F116" w:rsidR="00024888" w:rsidRPr="005029A3" w:rsidRDefault="00024888" w:rsidP="00024888">
            <w:pPr>
              <w:spacing w:line="480" w:lineRule="auto"/>
              <w:rPr>
                <w:rFonts w:cs="Arial"/>
                <w:szCs w:val="20"/>
              </w:rPr>
            </w:pPr>
            <w:r w:rsidRPr="005029A3">
              <w:rPr>
                <w:rFonts w:cs="Arial"/>
                <w:iCs/>
                <w:szCs w:val="20"/>
              </w:rPr>
              <w:t>Answer: Yes: +1; No: 0; Do not know or not done: 0</w:t>
            </w:r>
          </w:p>
        </w:tc>
        <w:tc>
          <w:tcPr>
            <w:tcW w:w="1080" w:type="dxa"/>
          </w:tcPr>
          <w:p w14:paraId="7EB22382" w14:textId="77777777" w:rsidR="00024888" w:rsidRPr="005029A3" w:rsidRDefault="00024888" w:rsidP="00024888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53B8018F" w14:textId="2D85E127" w:rsidR="00024888" w:rsidRPr="005029A3" w:rsidRDefault="00024888" w:rsidP="00024888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+1</w:t>
            </w:r>
          </w:p>
        </w:tc>
        <w:tc>
          <w:tcPr>
            <w:tcW w:w="1080" w:type="dxa"/>
          </w:tcPr>
          <w:p w14:paraId="7C6029EA" w14:textId="77777777" w:rsidR="00024888" w:rsidRPr="005029A3" w:rsidRDefault="00024888" w:rsidP="00024888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43497B6F" w14:textId="7F6FBADA" w:rsidR="00024888" w:rsidRPr="005029A3" w:rsidRDefault="00024888" w:rsidP="00024888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+1</w:t>
            </w:r>
          </w:p>
        </w:tc>
        <w:tc>
          <w:tcPr>
            <w:tcW w:w="1080" w:type="dxa"/>
          </w:tcPr>
          <w:p w14:paraId="667C983C" w14:textId="77777777" w:rsidR="00024888" w:rsidRPr="005029A3" w:rsidRDefault="00024888" w:rsidP="00024888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58361D66" w14:textId="4B8C754B" w:rsidR="00024888" w:rsidRPr="005029A3" w:rsidRDefault="00024888" w:rsidP="00024888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+1</w:t>
            </w:r>
          </w:p>
        </w:tc>
        <w:tc>
          <w:tcPr>
            <w:tcW w:w="1080" w:type="dxa"/>
          </w:tcPr>
          <w:p w14:paraId="641EDF63" w14:textId="77777777" w:rsidR="00024888" w:rsidRPr="005029A3" w:rsidRDefault="00024888" w:rsidP="00024888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3E451B04" w14:textId="16AF74C1" w:rsidR="00024888" w:rsidRPr="005029A3" w:rsidRDefault="00024888" w:rsidP="00024888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+1</w:t>
            </w:r>
          </w:p>
        </w:tc>
        <w:tc>
          <w:tcPr>
            <w:tcW w:w="1080" w:type="dxa"/>
          </w:tcPr>
          <w:p w14:paraId="46868254" w14:textId="77777777" w:rsidR="00024888" w:rsidRPr="005029A3" w:rsidRDefault="00024888" w:rsidP="00024888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2F12EDEA" w14:textId="6D072795" w:rsidR="00024888" w:rsidRPr="005029A3" w:rsidRDefault="00024888" w:rsidP="00024888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+1</w:t>
            </w:r>
          </w:p>
        </w:tc>
        <w:tc>
          <w:tcPr>
            <w:tcW w:w="1080" w:type="dxa"/>
          </w:tcPr>
          <w:p w14:paraId="41767C49" w14:textId="77777777" w:rsidR="00024888" w:rsidRPr="005029A3" w:rsidRDefault="00024888" w:rsidP="00024888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3FA7B238" w14:textId="391DA602" w:rsidR="00024888" w:rsidRPr="005029A3" w:rsidRDefault="00024888" w:rsidP="00024888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+1</w:t>
            </w:r>
          </w:p>
        </w:tc>
        <w:tc>
          <w:tcPr>
            <w:tcW w:w="1080" w:type="dxa"/>
          </w:tcPr>
          <w:p w14:paraId="6B928AD4" w14:textId="77777777" w:rsidR="00024888" w:rsidRPr="005029A3" w:rsidRDefault="00024888" w:rsidP="00024888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2DE3EB7C" w14:textId="6016F3C4" w:rsidR="00024888" w:rsidRPr="005029A3" w:rsidRDefault="00024888" w:rsidP="00024888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+1</w:t>
            </w:r>
          </w:p>
        </w:tc>
        <w:tc>
          <w:tcPr>
            <w:tcW w:w="1080" w:type="dxa"/>
          </w:tcPr>
          <w:p w14:paraId="140C6CE7" w14:textId="77777777" w:rsidR="00024888" w:rsidRPr="005029A3" w:rsidRDefault="00024888" w:rsidP="00024888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16FF0327" w14:textId="49607244" w:rsidR="00024888" w:rsidRPr="005029A3" w:rsidRDefault="00024888" w:rsidP="00024888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+1</w:t>
            </w:r>
          </w:p>
        </w:tc>
        <w:tc>
          <w:tcPr>
            <w:tcW w:w="1080" w:type="dxa"/>
          </w:tcPr>
          <w:p w14:paraId="28A7A406" w14:textId="77777777" w:rsidR="00024888" w:rsidRPr="005029A3" w:rsidRDefault="00024888" w:rsidP="00024888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2440A963" w14:textId="18E1C74D" w:rsidR="00024888" w:rsidRPr="005029A3" w:rsidRDefault="00024888" w:rsidP="00024888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+1</w:t>
            </w:r>
          </w:p>
        </w:tc>
      </w:tr>
      <w:tr w:rsidR="005029A3" w:rsidRPr="005029A3" w14:paraId="47A2DE89" w14:textId="5FAF0105" w:rsidTr="004A06B9">
        <w:trPr>
          <w:trHeight w:val="260"/>
        </w:trPr>
        <w:tc>
          <w:tcPr>
            <w:tcW w:w="4881" w:type="dxa"/>
          </w:tcPr>
          <w:p w14:paraId="088DA790" w14:textId="77777777" w:rsidR="00911849" w:rsidRPr="005029A3" w:rsidRDefault="00911849" w:rsidP="00CC7825">
            <w:pPr>
              <w:spacing w:line="480" w:lineRule="auto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lastRenderedPageBreak/>
              <w:t xml:space="preserve">4. Did the adverse reaction appear when the drug was </w:t>
            </w:r>
            <w:proofErr w:type="spellStart"/>
            <w:r w:rsidRPr="005029A3">
              <w:rPr>
                <w:rFonts w:cs="Arial"/>
                <w:szCs w:val="20"/>
              </w:rPr>
              <w:t>readministered</w:t>
            </w:r>
            <w:proofErr w:type="spellEnd"/>
            <w:r w:rsidRPr="005029A3">
              <w:rPr>
                <w:rFonts w:cs="Arial"/>
                <w:szCs w:val="20"/>
              </w:rPr>
              <w:t>?</w:t>
            </w:r>
          </w:p>
          <w:p w14:paraId="22FC645C" w14:textId="70967140" w:rsidR="00DB04F3" w:rsidRPr="005029A3" w:rsidRDefault="0065181B" w:rsidP="00CC7825">
            <w:pPr>
              <w:spacing w:line="480" w:lineRule="auto"/>
              <w:rPr>
                <w:rFonts w:cs="Arial"/>
                <w:szCs w:val="20"/>
              </w:rPr>
            </w:pPr>
            <w:r w:rsidRPr="005029A3">
              <w:rPr>
                <w:rFonts w:cs="Arial"/>
                <w:iCs/>
                <w:szCs w:val="20"/>
              </w:rPr>
              <w:t xml:space="preserve">Answer: </w:t>
            </w:r>
            <w:r w:rsidR="00DB04F3" w:rsidRPr="005029A3">
              <w:rPr>
                <w:rFonts w:cs="Arial"/>
                <w:iCs/>
                <w:szCs w:val="20"/>
              </w:rPr>
              <w:t>Yes: +2; No: -1; Do not know or not done: 0</w:t>
            </w:r>
          </w:p>
        </w:tc>
        <w:tc>
          <w:tcPr>
            <w:tcW w:w="1080" w:type="dxa"/>
          </w:tcPr>
          <w:p w14:paraId="37A1D0EB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62C2EF82" w14:textId="1F666E4A" w:rsidR="00911849" w:rsidRPr="005029A3" w:rsidRDefault="0091184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39D4B119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2EDCD9FE" w14:textId="39ACEB89" w:rsidR="00911849" w:rsidRPr="005029A3" w:rsidRDefault="0091184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458EB807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7B3C57A5" w14:textId="796925CE" w:rsidR="00911849" w:rsidRPr="005029A3" w:rsidRDefault="00024888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</w:t>
            </w:r>
            <w:r w:rsidR="00911849" w:rsidRPr="005029A3">
              <w:rPr>
                <w:rFonts w:cs="Arial"/>
                <w:szCs w:val="20"/>
              </w:rPr>
              <w:t>2</w:t>
            </w:r>
          </w:p>
        </w:tc>
        <w:tc>
          <w:tcPr>
            <w:tcW w:w="1080" w:type="dxa"/>
          </w:tcPr>
          <w:p w14:paraId="741B0511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7990D3BC" w14:textId="31C1D527" w:rsidR="00911849" w:rsidRPr="005029A3" w:rsidRDefault="00E56164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-</w:t>
            </w:r>
            <w:r w:rsidR="00911849" w:rsidRPr="005029A3">
              <w:rPr>
                <w:rFonts w:cs="Arial"/>
                <w:szCs w:val="20"/>
              </w:rPr>
              <w:t>1</w:t>
            </w:r>
          </w:p>
        </w:tc>
        <w:tc>
          <w:tcPr>
            <w:tcW w:w="1080" w:type="dxa"/>
          </w:tcPr>
          <w:p w14:paraId="37C7D65D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55AB811B" w14:textId="46229556" w:rsidR="00911849" w:rsidRPr="005029A3" w:rsidRDefault="0091184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75783AAE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320E0DFC" w14:textId="0305180C" w:rsidR="00911849" w:rsidRPr="005029A3" w:rsidRDefault="0091184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0850C212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3ED6AC5D" w14:textId="241D04E0" w:rsidR="00911849" w:rsidRPr="005029A3" w:rsidRDefault="0091184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28BF774D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415C0C78" w14:textId="6C2D811F" w:rsidR="00911849" w:rsidRPr="005029A3" w:rsidRDefault="0091184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3C9C0F05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57C716A6" w14:textId="4C7EEECD" w:rsidR="00911849" w:rsidRPr="005029A3" w:rsidRDefault="0091184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</w:tr>
      <w:tr w:rsidR="005029A3" w:rsidRPr="005029A3" w14:paraId="27B39448" w14:textId="0BBCC57C" w:rsidTr="004A06B9">
        <w:trPr>
          <w:trHeight w:val="904"/>
        </w:trPr>
        <w:tc>
          <w:tcPr>
            <w:tcW w:w="4881" w:type="dxa"/>
          </w:tcPr>
          <w:p w14:paraId="2A53FD22" w14:textId="77777777" w:rsidR="00CC7825" w:rsidRPr="005029A3" w:rsidRDefault="00911849" w:rsidP="00CC7825">
            <w:pPr>
              <w:spacing w:line="480" w:lineRule="auto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5. Are there alternative causes that could have caused the reaction?</w:t>
            </w:r>
          </w:p>
          <w:p w14:paraId="1EE73A48" w14:textId="7D3DA5B1" w:rsidR="00911849" w:rsidRPr="005029A3" w:rsidRDefault="0065181B" w:rsidP="00CC7825">
            <w:pPr>
              <w:spacing w:line="480" w:lineRule="auto"/>
              <w:rPr>
                <w:rFonts w:cs="Arial"/>
                <w:szCs w:val="20"/>
              </w:rPr>
            </w:pPr>
            <w:r w:rsidRPr="005029A3">
              <w:rPr>
                <w:rFonts w:cs="Arial"/>
                <w:iCs/>
                <w:szCs w:val="20"/>
              </w:rPr>
              <w:t xml:space="preserve">Answer: </w:t>
            </w:r>
            <w:r w:rsidR="00DB04F3" w:rsidRPr="005029A3">
              <w:rPr>
                <w:rFonts w:cs="Arial"/>
                <w:iCs/>
                <w:szCs w:val="20"/>
              </w:rPr>
              <w:t>Yes: -1; No: +2; Do not know or not done: 0</w:t>
            </w:r>
          </w:p>
        </w:tc>
        <w:tc>
          <w:tcPr>
            <w:tcW w:w="1080" w:type="dxa"/>
          </w:tcPr>
          <w:p w14:paraId="4CAC55AA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098AFEBD" w14:textId="258A7B63" w:rsidR="00911849" w:rsidRPr="005029A3" w:rsidRDefault="0091184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-1</w:t>
            </w:r>
          </w:p>
        </w:tc>
        <w:tc>
          <w:tcPr>
            <w:tcW w:w="1080" w:type="dxa"/>
          </w:tcPr>
          <w:p w14:paraId="05863FA4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46557655" w14:textId="1C5F0D19" w:rsidR="00911849" w:rsidRPr="005029A3" w:rsidRDefault="0091184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-1</w:t>
            </w:r>
          </w:p>
        </w:tc>
        <w:tc>
          <w:tcPr>
            <w:tcW w:w="1080" w:type="dxa"/>
          </w:tcPr>
          <w:p w14:paraId="4B24295A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46213F17" w14:textId="36829894" w:rsidR="00911849" w:rsidRPr="005029A3" w:rsidRDefault="0091184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-1</w:t>
            </w:r>
          </w:p>
        </w:tc>
        <w:tc>
          <w:tcPr>
            <w:tcW w:w="1080" w:type="dxa"/>
          </w:tcPr>
          <w:p w14:paraId="70FD40D6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5EA70370" w14:textId="12CA2BC1" w:rsidR="00911849" w:rsidRPr="005029A3" w:rsidRDefault="0091184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-1</w:t>
            </w:r>
          </w:p>
        </w:tc>
        <w:tc>
          <w:tcPr>
            <w:tcW w:w="1080" w:type="dxa"/>
          </w:tcPr>
          <w:p w14:paraId="053C83CA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124ED5F0" w14:textId="3ABD24E0" w:rsidR="00911849" w:rsidRPr="005029A3" w:rsidRDefault="0091184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-1</w:t>
            </w:r>
          </w:p>
        </w:tc>
        <w:tc>
          <w:tcPr>
            <w:tcW w:w="1080" w:type="dxa"/>
          </w:tcPr>
          <w:p w14:paraId="63DE5760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5FE6A034" w14:textId="1E6D5839" w:rsidR="00911849" w:rsidRPr="005029A3" w:rsidRDefault="0091184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-1</w:t>
            </w:r>
          </w:p>
        </w:tc>
        <w:tc>
          <w:tcPr>
            <w:tcW w:w="1080" w:type="dxa"/>
          </w:tcPr>
          <w:p w14:paraId="4A78AF57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16C5CB36" w14:textId="78F42D3E" w:rsidR="00911849" w:rsidRPr="005029A3" w:rsidRDefault="0091184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-1</w:t>
            </w:r>
          </w:p>
        </w:tc>
        <w:tc>
          <w:tcPr>
            <w:tcW w:w="1080" w:type="dxa"/>
          </w:tcPr>
          <w:p w14:paraId="4497D1E5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413BB614" w14:textId="2403E5E9" w:rsidR="00911849" w:rsidRPr="005029A3" w:rsidRDefault="0091184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-1</w:t>
            </w:r>
          </w:p>
        </w:tc>
        <w:tc>
          <w:tcPr>
            <w:tcW w:w="1080" w:type="dxa"/>
          </w:tcPr>
          <w:p w14:paraId="01C49487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63F0DE17" w14:textId="217E3504" w:rsidR="00911849" w:rsidRPr="005029A3" w:rsidRDefault="0091184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-1</w:t>
            </w:r>
          </w:p>
        </w:tc>
      </w:tr>
      <w:tr w:rsidR="005029A3" w:rsidRPr="005029A3" w14:paraId="08B81D9C" w14:textId="2A851377" w:rsidTr="004A06B9">
        <w:trPr>
          <w:trHeight w:val="890"/>
        </w:trPr>
        <w:tc>
          <w:tcPr>
            <w:tcW w:w="4881" w:type="dxa"/>
          </w:tcPr>
          <w:p w14:paraId="4840FE23" w14:textId="77777777" w:rsidR="00911849" w:rsidRPr="005029A3" w:rsidRDefault="00911849" w:rsidP="00CC7825">
            <w:pPr>
              <w:spacing w:line="480" w:lineRule="auto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6. Did the reaction reappear when a placebo was given?</w:t>
            </w:r>
          </w:p>
          <w:p w14:paraId="25C81AC7" w14:textId="47446DAA" w:rsidR="00DB04F3" w:rsidRPr="005029A3" w:rsidRDefault="0065181B" w:rsidP="00CC7825">
            <w:pPr>
              <w:spacing w:line="480" w:lineRule="auto"/>
              <w:rPr>
                <w:rFonts w:cs="Arial"/>
                <w:szCs w:val="20"/>
              </w:rPr>
            </w:pPr>
            <w:r w:rsidRPr="005029A3">
              <w:rPr>
                <w:rFonts w:cs="Arial"/>
                <w:iCs/>
                <w:szCs w:val="20"/>
              </w:rPr>
              <w:t xml:space="preserve">Answer: </w:t>
            </w:r>
            <w:r w:rsidR="00DB04F3" w:rsidRPr="005029A3">
              <w:rPr>
                <w:rFonts w:cs="Arial"/>
                <w:iCs/>
                <w:szCs w:val="20"/>
              </w:rPr>
              <w:t>Yes: -1; No: +1; Do not know or not done: 0</w:t>
            </w:r>
          </w:p>
        </w:tc>
        <w:tc>
          <w:tcPr>
            <w:tcW w:w="1080" w:type="dxa"/>
          </w:tcPr>
          <w:p w14:paraId="286D003A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2DFD66F5" w14:textId="4E798EED" w:rsidR="00911849" w:rsidRPr="005029A3" w:rsidRDefault="0091184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4F318F0E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1BC9FEB0" w14:textId="19F460C8" w:rsidR="00911849" w:rsidRPr="005029A3" w:rsidRDefault="0091184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40E501F1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7A15E99D" w14:textId="630B3B0B" w:rsidR="00911849" w:rsidRPr="005029A3" w:rsidRDefault="0091184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5785D11D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39AA7ACA" w14:textId="6B9F40CC" w:rsidR="00911849" w:rsidRPr="005029A3" w:rsidRDefault="0091184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5B100520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34B4993B" w14:textId="558E9C53" w:rsidR="00911849" w:rsidRPr="005029A3" w:rsidRDefault="0091184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64632856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74F16C0C" w14:textId="1265BF28" w:rsidR="00911849" w:rsidRPr="005029A3" w:rsidRDefault="0091184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374DE2F2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6719334D" w14:textId="0078D9F3" w:rsidR="00911849" w:rsidRPr="005029A3" w:rsidRDefault="0091184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5C7F509C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5E65D9B7" w14:textId="7B17D625" w:rsidR="00911849" w:rsidRPr="005029A3" w:rsidRDefault="0091184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73352B6E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4E48806A" w14:textId="63C0B6E4" w:rsidR="00911849" w:rsidRPr="005029A3" w:rsidRDefault="0091184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</w:tr>
      <w:tr w:rsidR="005029A3" w:rsidRPr="005029A3" w14:paraId="048D986A" w14:textId="4E734796" w:rsidTr="004A06B9">
        <w:trPr>
          <w:trHeight w:val="530"/>
        </w:trPr>
        <w:tc>
          <w:tcPr>
            <w:tcW w:w="4881" w:type="dxa"/>
          </w:tcPr>
          <w:p w14:paraId="049577FB" w14:textId="77777777" w:rsidR="00911849" w:rsidRPr="005029A3" w:rsidRDefault="00911849" w:rsidP="00CC7825">
            <w:pPr>
              <w:spacing w:line="480" w:lineRule="auto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7. Was the drug detected in any body fluid in toxic concentrations?</w:t>
            </w:r>
          </w:p>
          <w:p w14:paraId="157A0139" w14:textId="32A71D73" w:rsidR="00DB04F3" w:rsidRPr="005029A3" w:rsidRDefault="0065181B" w:rsidP="00CC7825">
            <w:pPr>
              <w:spacing w:line="480" w:lineRule="auto"/>
              <w:rPr>
                <w:rFonts w:cs="Arial"/>
                <w:szCs w:val="20"/>
              </w:rPr>
            </w:pPr>
            <w:r w:rsidRPr="005029A3">
              <w:rPr>
                <w:rFonts w:cs="Arial"/>
                <w:iCs/>
                <w:szCs w:val="20"/>
              </w:rPr>
              <w:t xml:space="preserve">Answer: </w:t>
            </w:r>
            <w:r w:rsidR="00DB04F3" w:rsidRPr="005029A3">
              <w:rPr>
                <w:rFonts w:cs="Arial"/>
                <w:iCs/>
                <w:szCs w:val="20"/>
              </w:rPr>
              <w:t>Yes: +1; No: 0; Do not know or not done: 0</w:t>
            </w:r>
          </w:p>
        </w:tc>
        <w:tc>
          <w:tcPr>
            <w:tcW w:w="1080" w:type="dxa"/>
          </w:tcPr>
          <w:p w14:paraId="70657D5A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1ECF38CD" w14:textId="31F07281" w:rsidR="00911849" w:rsidRPr="005029A3" w:rsidRDefault="00D7629D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4A65DFA5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3DFC129B" w14:textId="3B190872" w:rsidR="00911849" w:rsidRPr="005029A3" w:rsidRDefault="00D7629D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76A7FFB1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42DA4F1E" w14:textId="1E63D325" w:rsidR="00911849" w:rsidRPr="005029A3" w:rsidRDefault="00D7629D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300D5598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0748A046" w14:textId="6BA83BDC" w:rsidR="00911849" w:rsidRPr="005029A3" w:rsidRDefault="00D7629D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761A79D7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064AD0C3" w14:textId="0C09FC23" w:rsidR="00911849" w:rsidRPr="005029A3" w:rsidRDefault="00D7629D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643D037C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42CC9CCD" w14:textId="65FADEAA" w:rsidR="00911849" w:rsidRPr="005029A3" w:rsidRDefault="00D7629D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5BC5365B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2D047568" w14:textId="60CAB66C" w:rsidR="00911849" w:rsidRPr="005029A3" w:rsidRDefault="00D7629D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3A453364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2CB7A305" w14:textId="370AF426" w:rsidR="00911849" w:rsidRPr="005029A3" w:rsidRDefault="00D7629D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25E03566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378E209B" w14:textId="1479F607" w:rsidR="00911849" w:rsidRPr="005029A3" w:rsidRDefault="00D7629D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</w:tr>
      <w:tr w:rsidR="005029A3" w:rsidRPr="005029A3" w14:paraId="5DCC701F" w14:textId="6285AF5A" w:rsidTr="004A06B9">
        <w:trPr>
          <w:trHeight w:val="1129"/>
        </w:trPr>
        <w:tc>
          <w:tcPr>
            <w:tcW w:w="4881" w:type="dxa"/>
          </w:tcPr>
          <w:p w14:paraId="14018AEE" w14:textId="77777777" w:rsidR="00911849" w:rsidRPr="005029A3" w:rsidRDefault="00911849" w:rsidP="00CC7825">
            <w:pPr>
              <w:spacing w:line="480" w:lineRule="auto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8. Was the reaction more severe when the dose was increased, or less severe when the dose was decreased?</w:t>
            </w:r>
          </w:p>
          <w:p w14:paraId="5BDD8F39" w14:textId="33F7B369" w:rsidR="00DB04F3" w:rsidRPr="005029A3" w:rsidRDefault="0065181B" w:rsidP="00CC7825">
            <w:pPr>
              <w:spacing w:line="480" w:lineRule="auto"/>
              <w:rPr>
                <w:rFonts w:cs="Arial"/>
                <w:szCs w:val="20"/>
              </w:rPr>
            </w:pPr>
            <w:r w:rsidRPr="005029A3">
              <w:rPr>
                <w:rFonts w:cs="Arial"/>
                <w:iCs/>
                <w:szCs w:val="20"/>
              </w:rPr>
              <w:t xml:space="preserve">Answer: </w:t>
            </w:r>
            <w:r w:rsidR="00DB04F3" w:rsidRPr="005029A3">
              <w:rPr>
                <w:rFonts w:cs="Arial"/>
                <w:iCs/>
                <w:szCs w:val="20"/>
              </w:rPr>
              <w:t>Yes: +1; No: 0; Do not know or not done: 0</w:t>
            </w:r>
          </w:p>
        </w:tc>
        <w:tc>
          <w:tcPr>
            <w:tcW w:w="1080" w:type="dxa"/>
          </w:tcPr>
          <w:p w14:paraId="60585F7F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655C1F7A" w14:textId="3FF97709" w:rsidR="00911849" w:rsidRPr="005029A3" w:rsidRDefault="00D7629D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291C5581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0260003E" w14:textId="2AEEE037" w:rsidR="00911849" w:rsidRPr="005029A3" w:rsidRDefault="00D7629D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6B4A574A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1CB7550D" w14:textId="542A068E" w:rsidR="00911849" w:rsidRPr="005029A3" w:rsidRDefault="00D7629D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7459EDC0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19E485D4" w14:textId="63B00FC5" w:rsidR="00911849" w:rsidRPr="005029A3" w:rsidRDefault="00D7629D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4943235B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107AAC26" w14:textId="1863D731" w:rsidR="00911849" w:rsidRPr="005029A3" w:rsidRDefault="00D7629D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08AD8E67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59D2790F" w14:textId="2F7A7A2B" w:rsidR="00911849" w:rsidRPr="005029A3" w:rsidRDefault="00D7629D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6F8E7553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19D12113" w14:textId="56ED7AD7" w:rsidR="00911849" w:rsidRPr="005029A3" w:rsidRDefault="00D7629D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12BD888B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3BDD620C" w14:textId="7722F27C" w:rsidR="00911849" w:rsidRPr="005029A3" w:rsidRDefault="00D7629D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0FDC348A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3DA4EFC1" w14:textId="02ABB21A" w:rsidR="00911849" w:rsidRPr="005029A3" w:rsidRDefault="00D7629D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</w:tr>
      <w:tr w:rsidR="005029A3" w:rsidRPr="005029A3" w14:paraId="14D6060E" w14:textId="7B8E93B4" w:rsidTr="004A06B9">
        <w:trPr>
          <w:trHeight w:val="1055"/>
        </w:trPr>
        <w:tc>
          <w:tcPr>
            <w:tcW w:w="4881" w:type="dxa"/>
          </w:tcPr>
          <w:p w14:paraId="7ADB9120" w14:textId="77777777" w:rsidR="00911849" w:rsidRPr="005029A3" w:rsidRDefault="00911849" w:rsidP="00CC7825">
            <w:pPr>
              <w:spacing w:line="480" w:lineRule="auto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9. Did the patient have a similar reaction to the same or similar drugs in any previous exposure?</w:t>
            </w:r>
          </w:p>
          <w:p w14:paraId="56B264E8" w14:textId="75A2E1AB" w:rsidR="00DB04F3" w:rsidRPr="005029A3" w:rsidRDefault="0065181B" w:rsidP="00CC7825">
            <w:pPr>
              <w:spacing w:line="480" w:lineRule="auto"/>
              <w:rPr>
                <w:rFonts w:cs="Arial"/>
                <w:szCs w:val="20"/>
              </w:rPr>
            </w:pPr>
            <w:r w:rsidRPr="005029A3">
              <w:rPr>
                <w:rFonts w:cs="Arial"/>
                <w:iCs/>
                <w:szCs w:val="20"/>
              </w:rPr>
              <w:t xml:space="preserve">Answer: </w:t>
            </w:r>
            <w:r w:rsidR="00DB04F3" w:rsidRPr="005029A3">
              <w:rPr>
                <w:rFonts w:cs="Arial"/>
                <w:iCs/>
                <w:szCs w:val="20"/>
              </w:rPr>
              <w:t>Yes: +1; No: 0; Do not know or not done: 0</w:t>
            </w:r>
          </w:p>
        </w:tc>
        <w:tc>
          <w:tcPr>
            <w:tcW w:w="1080" w:type="dxa"/>
          </w:tcPr>
          <w:p w14:paraId="1AE05A49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4EFE980C" w14:textId="34AE397E" w:rsidR="00911849" w:rsidRPr="005029A3" w:rsidRDefault="00D7629D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2C7004B9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7282DEA8" w14:textId="47BCAE1A" w:rsidR="00911849" w:rsidRPr="005029A3" w:rsidRDefault="00D7629D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48E413DE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70CB3283" w14:textId="64A92B04" w:rsidR="00911849" w:rsidRPr="005029A3" w:rsidRDefault="00D7629D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67BBE18A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59056055" w14:textId="3BD4A49D" w:rsidR="00911849" w:rsidRPr="005029A3" w:rsidRDefault="00D7629D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1A340B37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046FB209" w14:textId="0205239E" w:rsidR="00911849" w:rsidRPr="005029A3" w:rsidRDefault="00D7629D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31390B4E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5DDFFE8E" w14:textId="6AE012AB" w:rsidR="00911849" w:rsidRPr="005029A3" w:rsidRDefault="00D7629D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5F2B7A36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0BDEF476" w14:textId="5AA74C6B" w:rsidR="00911849" w:rsidRPr="005029A3" w:rsidRDefault="00D7629D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3108F75C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2A1D2E63" w14:textId="3E0A6D1E" w:rsidR="00911849" w:rsidRPr="005029A3" w:rsidRDefault="00D7629D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  <w:tc>
          <w:tcPr>
            <w:tcW w:w="1080" w:type="dxa"/>
          </w:tcPr>
          <w:p w14:paraId="47BAEB6F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27C5635E" w14:textId="434BA30C" w:rsidR="00911849" w:rsidRPr="005029A3" w:rsidRDefault="00D7629D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0</w:t>
            </w:r>
          </w:p>
        </w:tc>
      </w:tr>
      <w:tr w:rsidR="005029A3" w:rsidRPr="005029A3" w14:paraId="1A37126C" w14:textId="5A81D41B" w:rsidTr="004A06B9">
        <w:trPr>
          <w:trHeight w:val="697"/>
        </w:trPr>
        <w:tc>
          <w:tcPr>
            <w:tcW w:w="4881" w:type="dxa"/>
          </w:tcPr>
          <w:p w14:paraId="6A1DEF43" w14:textId="38CAD8D2" w:rsidR="00911849" w:rsidRPr="005029A3" w:rsidRDefault="00911849" w:rsidP="00CC7825">
            <w:pPr>
              <w:spacing w:line="480" w:lineRule="auto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lastRenderedPageBreak/>
              <w:t>10. Was the adverse event confirmed by any objective evidence?</w:t>
            </w:r>
          </w:p>
          <w:p w14:paraId="23EB7011" w14:textId="0F37EE77" w:rsidR="00DB04F3" w:rsidRPr="005029A3" w:rsidRDefault="0065181B" w:rsidP="00CC7825">
            <w:pPr>
              <w:spacing w:line="480" w:lineRule="auto"/>
              <w:rPr>
                <w:rFonts w:cs="Arial"/>
                <w:szCs w:val="20"/>
              </w:rPr>
            </w:pPr>
            <w:r w:rsidRPr="005029A3">
              <w:rPr>
                <w:rFonts w:cs="Arial"/>
                <w:iCs/>
                <w:szCs w:val="20"/>
              </w:rPr>
              <w:t xml:space="preserve">Answer: </w:t>
            </w:r>
            <w:r w:rsidR="00DB04F3" w:rsidRPr="005029A3">
              <w:rPr>
                <w:rFonts w:cs="Arial"/>
                <w:iCs/>
                <w:szCs w:val="20"/>
              </w:rPr>
              <w:t>Yes: +1; No: 0; Do not know or not done: 0</w:t>
            </w:r>
          </w:p>
        </w:tc>
        <w:tc>
          <w:tcPr>
            <w:tcW w:w="1080" w:type="dxa"/>
          </w:tcPr>
          <w:p w14:paraId="13D12400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00B7D5BD" w14:textId="08E03581" w:rsidR="00911849" w:rsidRPr="005029A3" w:rsidRDefault="00024888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</w:t>
            </w:r>
            <w:r w:rsidR="00E56164" w:rsidRPr="005029A3">
              <w:rPr>
                <w:rFonts w:cs="Arial"/>
                <w:szCs w:val="20"/>
              </w:rPr>
              <w:t>1</w:t>
            </w:r>
          </w:p>
        </w:tc>
        <w:tc>
          <w:tcPr>
            <w:tcW w:w="1080" w:type="dxa"/>
          </w:tcPr>
          <w:p w14:paraId="11668DBA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47C4BEF3" w14:textId="61B56C14" w:rsidR="00911849" w:rsidRPr="005029A3" w:rsidRDefault="00024888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</w:t>
            </w:r>
            <w:r w:rsidR="00E56164" w:rsidRPr="005029A3">
              <w:rPr>
                <w:rFonts w:cs="Arial"/>
                <w:szCs w:val="20"/>
              </w:rPr>
              <w:t>1</w:t>
            </w:r>
          </w:p>
        </w:tc>
        <w:tc>
          <w:tcPr>
            <w:tcW w:w="1080" w:type="dxa"/>
          </w:tcPr>
          <w:p w14:paraId="2944732B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2AD3D0CC" w14:textId="09149D59" w:rsidR="00911849" w:rsidRPr="005029A3" w:rsidRDefault="00024888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</w:t>
            </w:r>
            <w:r w:rsidR="00E56164" w:rsidRPr="005029A3">
              <w:rPr>
                <w:rFonts w:cs="Arial"/>
                <w:szCs w:val="20"/>
              </w:rPr>
              <w:t>1</w:t>
            </w:r>
          </w:p>
        </w:tc>
        <w:tc>
          <w:tcPr>
            <w:tcW w:w="1080" w:type="dxa"/>
          </w:tcPr>
          <w:p w14:paraId="50D7BD1E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3FEF5E90" w14:textId="5E6004BE" w:rsidR="00911849" w:rsidRPr="005029A3" w:rsidRDefault="00024888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</w:t>
            </w:r>
            <w:r w:rsidR="00E56164" w:rsidRPr="005029A3">
              <w:rPr>
                <w:rFonts w:cs="Arial"/>
                <w:szCs w:val="20"/>
              </w:rPr>
              <w:t>1</w:t>
            </w:r>
          </w:p>
        </w:tc>
        <w:tc>
          <w:tcPr>
            <w:tcW w:w="1080" w:type="dxa"/>
          </w:tcPr>
          <w:p w14:paraId="28FFFBE4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43C9DED6" w14:textId="6BD1D7C8" w:rsidR="00911849" w:rsidRPr="005029A3" w:rsidRDefault="00024888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</w:t>
            </w:r>
            <w:r w:rsidR="00E56164" w:rsidRPr="005029A3">
              <w:rPr>
                <w:rFonts w:cs="Arial"/>
                <w:szCs w:val="20"/>
              </w:rPr>
              <w:t>1</w:t>
            </w:r>
          </w:p>
        </w:tc>
        <w:tc>
          <w:tcPr>
            <w:tcW w:w="1080" w:type="dxa"/>
          </w:tcPr>
          <w:p w14:paraId="068932F4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1CBC530C" w14:textId="2C911510" w:rsidR="00911849" w:rsidRPr="005029A3" w:rsidRDefault="00024888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</w:t>
            </w:r>
            <w:r w:rsidR="00E56164" w:rsidRPr="005029A3">
              <w:rPr>
                <w:rFonts w:cs="Arial"/>
                <w:szCs w:val="20"/>
              </w:rPr>
              <w:t>1</w:t>
            </w:r>
          </w:p>
        </w:tc>
        <w:tc>
          <w:tcPr>
            <w:tcW w:w="1080" w:type="dxa"/>
          </w:tcPr>
          <w:p w14:paraId="2E1C8701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6F45F69F" w14:textId="560D5B3B" w:rsidR="00911849" w:rsidRPr="005029A3" w:rsidRDefault="00024888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</w:t>
            </w:r>
            <w:r w:rsidR="00E56164" w:rsidRPr="005029A3">
              <w:rPr>
                <w:rFonts w:cs="Arial"/>
                <w:szCs w:val="20"/>
              </w:rPr>
              <w:t>1</w:t>
            </w:r>
          </w:p>
        </w:tc>
        <w:tc>
          <w:tcPr>
            <w:tcW w:w="1080" w:type="dxa"/>
          </w:tcPr>
          <w:p w14:paraId="0B09B1F4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78C3BEAD" w14:textId="5D6C44F6" w:rsidR="00911849" w:rsidRPr="005029A3" w:rsidRDefault="00024888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</w:t>
            </w:r>
            <w:r w:rsidR="00E56164" w:rsidRPr="005029A3">
              <w:rPr>
                <w:rFonts w:cs="Arial"/>
                <w:szCs w:val="20"/>
              </w:rPr>
              <w:t>1</w:t>
            </w:r>
          </w:p>
        </w:tc>
        <w:tc>
          <w:tcPr>
            <w:tcW w:w="1080" w:type="dxa"/>
          </w:tcPr>
          <w:p w14:paraId="09E50AB5" w14:textId="77777777" w:rsidR="00961889" w:rsidRPr="005029A3" w:rsidRDefault="00961889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  <w:p w14:paraId="5C8F601C" w14:textId="60A4477A" w:rsidR="00911849" w:rsidRPr="005029A3" w:rsidRDefault="00024888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+</w:t>
            </w:r>
            <w:r w:rsidR="00E56164" w:rsidRPr="005029A3">
              <w:rPr>
                <w:rFonts w:cs="Arial"/>
                <w:szCs w:val="20"/>
              </w:rPr>
              <w:t>1</w:t>
            </w:r>
          </w:p>
          <w:p w14:paraId="41B2EA2C" w14:textId="3FEF5B53" w:rsidR="00961889" w:rsidRPr="005029A3" w:rsidRDefault="00961889" w:rsidP="00961889">
            <w:pPr>
              <w:spacing w:line="480" w:lineRule="auto"/>
              <w:rPr>
                <w:rFonts w:cs="Arial"/>
                <w:szCs w:val="20"/>
              </w:rPr>
            </w:pPr>
          </w:p>
        </w:tc>
      </w:tr>
      <w:tr w:rsidR="005029A3" w:rsidRPr="005029A3" w14:paraId="1A422041" w14:textId="77777777" w:rsidTr="004A06B9">
        <w:trPr>
          <w:trHeight w:val="480"/>
        </w:trPr>
        <w:tc>
          <w:tcPr>
            <w:tcW w:w="4881" w:type="dxa"/>
          </w:tcPr>
          <w:p w14:paraId="2241781D" w14:textId="75DC0F23" w:rsidR="00D7629D" w:rsidRPr="005029A3" w:rsidRDefault="00D7629D" w:rsidP="00CC7825">
            <w:pPr>
              <w:spacing w:line="480" w:lineRule="auto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Total Score</w:t>
            </w:r>
          </w:p>
        </w:tc>
        <w:tc>
          <w:tcPr>
            <w:tcW w:w="1080" w:type="dxa"/>
          </w:tcPr>
          <w:p w14:paraId="44A9A3DC" w14:textId="4FC2DBB2" w:rsidR="00D7629D" w:rsidRPr="005029A3" w:rsidRDefault="00E56164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4</w:t>
            </w:r>
          </w:p>
        </w:tc>
        <w:tc>
          <w:tcPr>
            <w:tcW w:w="1080" w:type="dxa"/>
          </w:tcPr>
          <w:p w14:paraId="3B001905" w14:textId="0173295D" w:rsidR="00D7629D" w:rsidRPr="005029A3" w:rsidRDefault="00E56164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4</w:t>
            </w:r>
          </w:p>
        </w:tc>
        <w:tc>
          <w:tcPr>
            <w:tcW w:w="1080" w:type="dxa"/>
          </w:tcPr>
          <w:p w14:paraId="0DCCB674" w14:textId="32EDC5A6" w:rsidR="00D7629D" w:rsidRPr="005029A3" w:rsidRDefault="00E56164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6</w:t>
            </w:r>
          </w:p>
        </w:tc>
        <w:tc>
          <w:tcPr>
            <w:tcW w:w="1080" w:type="dxa"/>
          </w:tcPr>
          <w:p w14:paraId="01802742" w14:textId="1404F64C" w:rsidR="00D7629D" w:rsidRPr="005029A3" w:rsidRDefault="00E56164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3</w:t>
            </w:r>
          </w:p>
        </w:tc>
        <w:tc>
          <w:tcPr>
            <w:tcW w:w="1080" w:type="dxa"/>
          </w:tcPr>
          <w:p w14:paraId="2C6EBB69" w14:textId="758B8050" w:rsidR="00D7629D" w:rsidRPr="005029A3" w:rsidRDefault="00E56164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4</w:t>
            </w:r>
          </w:p>
        </w:tc>
        <w:tc>
          <w:tcPr>
            <w:tcW w:w="1080" w:type="dxa"/>
          </w:tcPr>
          <w:p w14:paraId="2F1879F9" w14:textId="03C68104" w:rsidR="00D7629D" w:rsidRPr="005029A3" w:rsidRDefault="00E56164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4</w:t>
            </w:r>
          </w:p>
        </w:tc>
        <w:tc>
          <w:tcPr>
            <w:tcW w:w="1080" w:type="dxa"/>
          </w:tcPr>
          <w:p w14:paraId="590C07BB" w14:textId="715024FB" w:rsidR="00D7629D" w:rsidRPr="005029A3" w:rsidRDefault="00E56164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4</w:t>
            </w:r>
          </w:p>
        </w:tc>
        <w:tc>
          <w:tcPr>
            <w:tcW w:w="1080" w:type="dxa"/>
          </w:tcPr>
          <w:p w14:paraId="3D9170F4" w14:textId="2AA7A9AB" w:rsidR="00D7629D" w:rsidRPr="005029A3" w:rsidRDefault="00E56164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4</w:t>
            </w:r>
          </w:p>
        </w:tc>
        <w:tc>
          <w:tcPr>
            <w:tcW w:w="1080" w:type="dxa"/>
          </w:tcPr>
          <w:p w14:paraId="0FA724F9" w14:textId="7D24E1F4" w:rsidR="00D7629D" w:rsidRPr="005029A3" w:rsidRDefault="00E56164" w:rsidP="00C966B6">
            <w:pPr>
              <w:spacing w:line="480" w:lineRule="auto"/>
              <w:jc w:val="center"/>
              <w:rPr>
                <w:rFonts w:cs="Arial"/>
                <w:szCs w:val="20"/>
              </w:rPr>
            </w:pPr>
            <w:r w:rsidRPr="005029A3">
              <w:rPr>
                <w:rFonts w:cs="Arial"/>
                <w:szCs w:val="20"/>
              </w:rPr>
              <w:t>4</w:t>
            </w:r>
          </w:p>
        </w:tc>
      </w:tr>
    </w:tbl>
    <w:p w14:paraId="1E716D86" w14:textId="77777777" w:rsidR="002C53A6" w:rsidRPr="005029A3" w:rsidRDefault="002C53A6" w:rsidP="002E283B">
      <w:pPr>
        <w:spacing w:line="480" w:lineRule="auto"/>
        <w:rPr>
          <w:rFonts w:cs="Arial"/>
          <w:bCs/>
          <w:szCs w:val="20"/>
        </w:rPr>
      </w:pPr>
    </w:p>
    <w:p w14:paraId="3372098A" w14:textId="61E8EA8F" w:rsidR="00E01774" w:rsidRPr="005029A3" w:rsidRDefault="00CC7825" w:rsidP="00190DB9">
      <w:pPr>
        <w:spacing w:line="480" w:lineRule="auto"/>
        <w:rPr>
          <w:rFonts w:cs="Arial"/>
          <w:sz w:val="24"/>
          <w:szCs w:val="20"/>
        </w:rPr>
      </w:pPr>
      <w:r w:rsidRPr="005029A3">
        <w:rPr>
          <w:rFonts w:cs="Arial"/>
          <w:bCs/>
          <w:sz w:val="24"/>
          <w:szCs w:val="20"/>
        </w:rPr>
        <w:t xml:space="preserve">ADR = adverse drug reaction; </w:t>
      </w:r>
      <w:r w:rsidR="002E283B" w:rsidRPr="005029A3">
        <w:rPr>
          <w:rFonts w:cs="Arial"/>
          <w:bCs/>
          <w:sz w:val="24"/>
          <w:szCs w:val="20"/>
        </w:rPr>
        <w:t>Total Score</w:t>
      </w:r>
      <w:r w:rsidR="00AD33C9" w:rsidRPr="005029A3">
        <w:rPr>
          <w:rFonts w:cs="Arial"/>
          <w:bCs/>
          <w:sz w:val="24"/>
          <w:szCs w:val="20"/>
        </w:rPr>
        <w:t>: 0 = doubtful ADR; 1</w:t>
      </w:r>
      <w:r w:rsidR="002E283B" w:rsidRPr="005029A3">
        <w:rPr>
          <w:rFonts w:cs="Arial"/>
          <w:sz w:val="24"/>
          <w:szCs w:val="24"/>
        </w:rPr>
        <w:t>–</w:t>
      </w:r>
      <w:r w:rsidR="00AD33C9" w:rsidRPr="005029A3">
        <w:rPr>
          <w:rFonts w:cs="Arial"/>
          <w:bCs/>
          <w:sz w:val="24"/>
          <w:szCs w:val="20"/>
        </w:rPr>
        <w:t>4 = possible ADR; 5</w:t>
      </w:r>
      <w:r w:rsidR="002E283B" w:rsidRPr="005029A3">
        <w:rPr>
          <w:rFonts w:cs="Arial"/>
          <w:sz w:val="24"/>
          <w:szCs w:val="24"/>
        </w:rPr>
        <w:t>–</w:t>
      </w:r>
      <w:r w:rsidR="00AD33C9" w:rsidRPr="005029A3">
        <w:rPr>
          <w:rFonts w:cs="Arial"/>
          <w:bCs/>
          <w:sz w:val="24"/>
          <w:szCs w:val="20"/>
        </w:rPr>
        <w:t xml:space="preserve">8 = probable ADR; </w:t>
      </w:r>
      <w:r w:rsidR="00FC30C1" w:rsidRPr="005029A3">
        <w:rPr>
          <w:rFonts w:cs="Arial"/>
          <w:sz w:val="24"/>
          <w:szCs w:val="20"/>
        </w:rPr>
        <w:t>≥</w:t>
      </w:r>
      <w:r w:rsidR="00AD33C9" w:rsidRPr="005029A3">
        <w:rPr>
          <w:rFonts w:cs="Arial"/>
          <w:sz w:val="24"/>
          <w:szCs w:val="20"/>
        </w:rPr>
        <w:t>9 = definite ADR</w:t>
      </w:r>
      <w:r w:rsidR="002E283B" w:rsidRPr="005029A3">
        <w:rPr>
          <w:rFonts w:cs="Arial"/>
          <w:sz w:val="24"/>
          <w:szCs w:val="20"/>
        </w:rPr>
        <w:t>.</w:t>
      </w:r>
    </w:p>
    <w:p w14:paraId="05D77FE0" w14:textId="77777777" w:rsidR="0041592F" w:rsidRPr="005029A3" w:rsidRDefault="0041592F" w:rsidP="00115CD2">
      <w:pPr>
        <w:spacing w:line="480" w:lineRule="auto"/>
        <w:rPr>
          <w:rFonts w:cs="Arial"/>
          <w:b/>
          <w:sz w:val="24"/>
          <w:szCs w:val="24"/>
          <w:u w:val="single"/>
        </w:rPr>
      </w:pPr>
    </w:p>
    <w:p w14:paraId="6AB9948E" w14:textId="3ED75C14" w:rsidR="00CD11A0" w:rsidRPr="005029A3" w:rsidRDefault="00AE4B51" w:rsidP="007D05AE">
      <w:pPr>
        <w:spacing w:line="480" w:lineRule="auto"/>
        <w:rPr>
          <w:rFonts w:cs="Arial"/>
          <w:b/>
          <w:sz w:val="24"/>
          <w:szCs w:val="24"/>
        </w:rPr>
      </w:pPr>
      <w:r w:rsidRPr="005029A3">
        <w:rPr>
          <w:rFonts w:cs="Arial"/>
          <w:b/>
          <w:sz w:val="24"/>
          <w:szCs w:val="24"/>
        </w:rPr>
        <w:t>Reference</w:t>
      </w:r>
      <w:r w:rsidR="007D05AE" w:rsidRPr="005029A3">
        <w:rPr>
          <w:rFonts w:cs="Arial"/>
          <w:b/>
          <w:sz w:val="24"/>
          <w:szCs w:val="24"/>
        </w:rPr>
        <w:t>s</w:t>
      </w:r>
    </w:p>
    <w:p w14:paraId="6793D38A" w14:textId="77777777" w:rsidR="00607342" w:rsidRPr="005029A3" w:rsidRDefault="00247308" w:rsidP="00607342">
      <w:pPr>
        <w:pStyle w:val="EndNoteBibliography"/>
        <w:ind w:left="720" w:hanging="720"/>
        <w:rPr>
          <w:noProof w:val="0"/>
        </w:rPr>
      </w:pPr>
      <w:r w:rsidRPr="005029A3">
        <w:rPr>
          <w:noProof w:val="0"/>
          <w:sz w:val="22"/>
        </w:rPr>
        <w:fldChar w:fldCharType="begin"/>
      </w:r>
      <w:r w:rsidRPr="005029A3">
        <w:rPr>
          <w:noProof w:val="0"/>
          <w:sz w:val="22"/>
        </w:rPr>
        <w:instrText xml:space="preserve"> ADDIN EN.REFLIST </w:instrText>
      </w:r>
      <w:r w:rsidRPr="005029A3">
        <w:rPr>
          <w:noProof w:val="0"/>
          <w:sz w:val="22"/>
        </w:rPr>
        <w:fldChar w:fldCharType="separate"/>
      </w:r>
      <w:r w:rsidR="00607342" w:rsidRPr="005029A3">
        <w:rPr>
          <w:noProof w:val="0"/>
        </w:rPr>
        <w:t>1.</w:t>
      </w:r>
      <w:r w:rsidR="00607342" w:rsidRPr="005029A3">
        <w:rPr>
          <w:noProof w:val="0"/>
        </w:rPr>
        <w:tab/>
        <w:t>Naranjo CA, Busto U, Sellers EM et al. A method for estimating the probability of adverse drug reactions. Clin Pharmacol Ther 1981;30:239-45.</w:t>
      </w:r>
    </w:p>
    <w:p w14:paraId="3309D865" w14:textId="15E6B265" w:rsidR="00F72183" w:rsidRPr="005029A3" w:rsidRDefault="00247308" w:rsidP="00115CD2">
      <w:pPr>
        <w:spacing w:line="480" w:lineRule="auto"/>
        <w:rPr>
          <w:rFonts w:cs="Arial"/>
          <w:sz w:val="22"/>
        </w:rPr>
      </w:pPr>
      <w:r w:rsidRPr="005029A3">
        <w:rPr>
          <w:rFonts w:cs="Arial"/>
          <w:sz w:val="22"/>
        </w:rPr>
        <w:fldChar w:fldCharType="end"/>
      </w:r>
      <w:bookmarkStart w:id="0" w:name="_GoBack"/>
      <w:bookmarkEnd w:id="0"/>
    </w:p>
    <w:sectPr w:rsidR="00F72183" w:rsidRPr="005029A3" w:rsidSect="00E01774">
      <w:headerReference w:type="even" r:id="rId7"/>
      <w:headerReference w:type="default" r:id="rId8"/>
      <w:footerReference w:type="default" r:id="rId9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9A7BC" w14:textId="77777777" w:rsidR="00C84355" w:rsidRDefault="00C84355" w:rsidP="0039138E">
      <w:r>
        <w:separator/>
      </w:r>
    </w:p>
  </w:endnote>
  <w:endnote w:type="continuationSeparator" w:id="0">
    <w:p w14:paraId="7386C300" w14:textId="77777777" w:rsidR="00C84355" w:rsidRDefault="00C84355" w:rsidP="0039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BE379" w14:textId="77777777" w:rsidR="004F4185" w:rsidRPr="000B434D" w:rsidRDefault="004F4185" w:rsidP="00D769F8">
    <w:pPr>
      <w:pStyle w:val="Footer"/>
      <w:jc w:val="center"/>
      <w:rPr>
        <w:szCs w:val="20"/>
      </w:rPr>
    </w:pPr>
    <w:r w:rsidRPr="000B434D">
      <w:rPr>
        <w:szCs w:val="20"/>
      </w:rPr>
      <w:t xml:space="preserve">Krüger </w:t>
    </w:r>
    <w:r w:rsidRPr="000B434D">
      <w:rPr>
        <w:i/>
        <w:szCs w:val="20"/>
      </w:rPr>
      <w:t>et a</w:t>
    </w:r>
    <w:r w:rsidRPr="000B434D">
      <w:rPr>
        <w:szCs w:val="20"/>
      </w:rPr>
      <w:t>l: Dexmedetomidine-associated hyperthermia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1E8E8" w14:textId="77777777" w:rsidR="00C84355" w:rsidRDefault="00C84355" w:rsidP="0039138E">
      <w:r>
        <w:separator/>
      </w:r>
    </w:p>
  </w:footnote>
  <w:footnote w:type="continuationSeparator" w:id="0">
    <w:p w14:paraId="124FE2CB" w14:textId="77777777" w:rsidR="00C84355" w:rsidRDefault="00C84355" w:rsidP="0039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9235A" w14:textId="77777777" w:rsidR="004F4185" w:rsidRDefault="004F4185" w:rsidP="001B4F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6E29DC" w14:textId="77777777" w:rsidR="004F4185" w:rsidRDefault="004F4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AAD1D" w14:textId="209F42A6" w:rsidR="004F4185" w:rsidRPr="001F203B" w:rsidRDefault="004F4185" w:rsidP="001B4F92">
    <w:pPr>
      <w:pStyle w:val="Header"/>
      <w:framePr w:wrap="around" w:vAnchor="text" w:hAnchor="margin" w:xAlign="center" w:y="1"/>
      <w:rPr>
        <w:rStyle w:val="PageNumber"/>
        <w:szCs w:val="20"/>
      </w:rPr>
    </w:pPr>
    <w:r w:rsidRPr="001F203B">
      <w:rPr>
        <w:rStyle w:val="PageNumber"/>
        <w:szCs w:val="20"/>
      </w:rPr>
      <w:fldChar w:fldCharType="begin"/>
    </w:r>
    <w:r w:rsidRPr="001F203B">
      <w:rPr>
        <w:rStyle w:val="PageNumber"/>
        <w:szCs w:val="20"/>
      </w:rPr>
      <w:instrText xml:space="preserve">PAGE  </w:instrText>
    </w:r>
    <w:r w:rsidRPr="001F203B">
      <w:rPr>
        <w:rStyle w:val="PageNumber"/>
        <w:szCs w:val="20"/>
      </w:rPr>
      <w:fldChar w:fldCharType="separate"/>
    </w:r>
    <w:r w:rsidR="005029A3">
      <w:rPr>
        <w:rStyle w:val="PageNumber"/>
        <w:noProof/>
        <w:szCs w:val="20"/>
      </w:rPr>
      <w:t>3</w:t>
    </w:r>
    <w:r w:rsidRPr="001F203B">
      <w:rPr>
        <w:rStyle w:val="PageNumber"/>
        <w:szCs w:val="20"/>
      </w:rPr>
      <w:fldChar w:fldCharType="end"/>
    </w:r>
  </w:p>
  <w:p w14:paraId="087FF3ED" w14:textId="77777777" w:rsidR="004F4185" w:rsidRDefault="004F4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527C"/>
    <w:multiLevelType w:val="multilevel"/>
    <w:tmpl w:val="2D6C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20F18"/>
    <w:multiLevelType w:val="hybridMultilevel"/>
    <w:tmpl w:val="97D2D86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037C20"/>
    <w:multiLevelType w:val="hybridMultilevel"/>
    <w:tmpl w:val="9D987B68"/>
    <w:lvl w:ilvl="0" w:tplc="E52C4AC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31B11"/>
    <w:multiLevelType w:val="hybridMultilevel"/>
    <w:tmpl w:val="2DC2C984"/>
    <w:lvl w:ilvl="0" w:tplc="79F8C0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nesthesia Analgesia Cop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ffrwa9ded9r5ceawfu5dvvmx00r2sw5tspd&quot;&gt;krube&lt;record-ids&gt;&lt;item&gt;52&lt;/item&gt;&lt;/record-ids&gt;&lt;/item&gt;&lt;/Libraries&gt;"/>
  </w:docVars>
  <w:rsids>
    <w:rsidRoot w:val="00C376FA"/>
    <w:rsid w:val="00001438"/>
    <w:rsid w:val="000030C5"/>
    <w:rsid w:val="00004130"/>
    <w:rsid w:val="000072FB"/>
    <w:rsid w:val="00013613"/>
    <w:rsid w:val="0001583F"/>
    <w:rsid w:val="0001588E"/>
    <w:rsid w:val="000159A4"/>
    <w:rsid w:val="000200FF"/>
    <w:rsid w:val="000247D6"/>
    <w:rsid w:val="00024888"/>
    <w:rsid w:val="000321F3"/>
    <w:rsid w:val="00034643"/>
    <w:rsid w:val="000348D6"/>
    <w:rsid w:val="0004219E"/>
    <w:rsid w:val="000544D4"/>
    <w:rsid w:val="00054786"/>
    <w:rsid w:val="00057555"/>
    <w:rsid w:val="00060E2C"/>
    <w:rsid w:val="00062B6F"/>
    <w:rsid w:val="000630E2"/>
    <w:rsid w:val="00063690"/>
    <w:rsid w:val="0006529D"/>
    <w:rsid w:val="00077E42"/>
    <w:rsid w:val="00083717"/>
    <w:rsid w:val="000841D3"/>
    <w:rsid w:val="00085E72"/>
    <w:rsid w:val="00086B31"/>
    <w:rsid w:val="00096A3B"/>
    <w:rsid w:val="00096B4C"/>
    <w:rsid w:val="000A21B3"/>
    <w:rsid w:val="000A4EDF"/>
    <w:rsid w:val="000B04D2"/>
    <w:rsid w:val="000B6182"/>
    <w:rsid w:val="000D7272"/>
    <w:rsid w:val="000E562F"/>
    <w:rsid w:val="000E5F81"/>
    <w:rsid w:val="000E6BCB"/>
    <w:rsid w:val="000E7DF7"/>
    <w:rsid w:val="000F35F1"/>
    <w:rsid w:val="000F3D6C"/>
    <w:rsid w:val="000F4C25"/>
    <w:rsid w:val="00105BDE"/>
    <w:rsid w:val="001133CE"/>
    <w:rsid w:val="00115209"/>
    <w:rsid w:val="00115CD2"/>
    <w:rsid w:val="00115E49"/>
    <w:rsid w:val="00120B84"/>
    <w:rsid w:val="0012120F"/>
    <w:rsid w:val="00122505"/>
    <w:rsid w:val="00124114"/>
    <w:rsid w:val="00124702"/>
    <w:rsid w:val="00124BE4"/>
    <w:rsid w:val="00126499"/>
    <w:rsid w:val="00132FBF"/>
    <w:rsid w:val="00137239"/>
    <w:rsid w:val="0014532B"/>
    <w:rsid w:val="00155857"/>
    <w:rsid w:val="001622A2"/>
    <w:rsid w:val="001626EE"/>
    <w:rsid w:val="00164CBA"/>
    <w:rsid w:val="00166080"/>
    <w:rsid w:val="0016613B"/>
    <w:rsid w:val="00170E01"/>
    <w:rsid w:val="00172877"/>
    <w:rsid w:val="001846C9"/>
    <w:rsid w:val="001874A2"/>
    <w:rsid w:val="00190DB9"/>
    <w:rsid w:val="00192950"/>
    <w:rsid w:val="00196735"/>
    <w:rsid w:val="001972DF"/>
    <w:rsid w:val="001A0291"/>
    <w:rsid w:val="001A16FB"/>
    <w:rsid w:val="001A203D"/>
    <w:rsid w:val="001A3950"/>
    <w:rsid w:val="001A5E66"/>
    <w:rsid w:val="001B4061"/>
    <w:rsid w:val="001B4F92"/>
    <w:rsid w:val="001C06D0"/>
    <w:rsid w:val="001C0CFD"/>
    <w:rsid w:val="001C6F3D"/>
    <w:rsid w:val="001D0F29"/>
    <w:rsid w:val="001D2D5D"/>
    <w:rsid w:val="001D6B5A"/>
    <w:rsid w:val="001E1B39"/>
    <w:rsid w:val="001E2EBA"/>
    <w:rsid w:val="001E4C92"/>
    <w:rsid w:val="001E7398"/>
    <w:rsid w:val="001F388E"/>
    <w:rsid w:val="001F7184"/>
    <w:rsid w:val="002015CE"/>
    <w:rsid w:val="00203FBA"/>
    <w:rsid w:val="0020493F"/>
    <w:rsid w:val="002070FF"/>
    <w:rsid w:val="002122EF"/>
    <w:rsid w:val="00212C9D"/>
    <w:rsid w:val="00216211"/>
    <w:rsid w:val="00217344"/>
    <w:rsid w:val="00217996"/>
    <w:rsid w:val="00221FF5"/>
    <w:rsid w:val="002222C7"/>
    <w:rsid w:val="00222313"/>
    <w:rsid w:val="002230F9"/>
    <w:rsid w:val="00223910"/>
    <w:rsid w:val="002245A9"/>
    <w:rsid w:val="00225246"/>
    <w:rsid w:val="00225669"/>
    <w:rsid w:val="002369DF"/>
    <w:rsid w:val="00237CB6"/>
    <w:rsid w:val="00241A60"/>
    <w:rsid w:val="00242219"/>
    <w:rsid w:val="0024554A"/>
    <w:rsid w:val="00247308"/>
    <w:rsid w:val="00253C5B"/>
    <w:rsid w:val="00254E39"/>
    <w:rsid w:val="00254EA2"/>
    <w:rsid w:val="00255E10"/>
    <w:rsid w:val="00256E8C"/>
    <w:rsid w:val="002576FB"/>
    <w:rsid w:val="00263DBE"/>
    <w:rsid w:val="00264A34"/>
    <w:rsid w:val="00266F3F"/>
    <w:rsid w:val="00273035"/>
    <w:rsid w:val="00280886"/>
    <w:rsid w:val="00283C02"/>
    <w:rsid w:val="00285174"/>
    <w:rsid w:val="00296DDD"/>
    <w:rsid w:val="002A0453"/>
    <w:rsid w:val="002A0F90"/>
    <w:rsid w:val="002A4090"/>
    <w:rsid w:val="002A6E97"/>
    <w:rsid w:val="002B39D9"/>
    <w:rsid w:val="002B4DEF"/>
    <w:rsid w:val="002C0FC1"/>
    <w:rsid w:val="002C2598"/>
    <w:rsid w:val="002C2FFD"/>
    <w:rsid w:val="002C53A6"/>
    <w:rsid w:val="002C61A9"/>
    <w:rsid w:val="002D2D83"/>
    <w:rsid w:val="002D53B6"/>
    <w:rsid w:val="002D56EB"/>
    <w:rsid w:val="002E13C5"/>
    <w:rsid w:val="002E1554"/>
    <w:rsid w:val="002E283B"/>
    <w:rsid w:val="002E74F2"/>
    <w:rsid w:val="002E7546"/>
    <w:rsid w:val="002F0FEC"/>
    <w:rsid w:val="003073DD"/>
    <w:rsid w:val="00307E26"/>
    <w:rsid w:val="00313B31"/>
    <w:rsid w:val="0031578F"/>
    <w:rsid w:val="00320E77"/>
    <w:rsid w:val="003216D7"/>
    <w:rsid w:val="00321825"/>
    <w:rsid w:val="0032452C"/>
    <w:rsid w:val="003306E6"/>
    <w:rsid w:val="003333BA"/>
    <w:rsid w:val="0033473F"/>
    <w:rsid w:val="00336E52"/>
    <w:rsid w:val="00343A48"/>
    <w:rsid w:val="00343FC0"/>
    <w:rsid w:val="00344194"/>
    <w:rsid w:val="003452E4"/>
    <w:rsid w:val="003466C1"/>
    <w:rsid w:val="00347903"/>
    <w:rsid w:val="003552C6"/>
    <w:rsid w:val="00355713"/>
    <w:rsid w:val="00355BC4"/>
    <w:rsid w:val="0036042E"/>
    <w:rsid w:val="003616CE"/>
    <w:rsid w:val="00361C85"/>
    <w:rsid w:val="003647B9"/>
    <w:rsid w:val="003719DC"/>
    <w:rsid w:val="0037302B"/>
    <w:rsid w:val="0039138E"/>
    <w:rsid w:val="00391CF2"/>
    <w:rsid w:val="0039595B"/>
    <w:rsid w:val="003960A9"/>
    <w:rsid w:val="003964DD"/>
    <w:rsid w:val="00397FAA"/>
    <w:rsid w:val="003A30D9"/>
    <w:rsid w:val="003A4598"/>
    <w:rsid w:val="003B0828"/>
    <w:rsid w:val="003B4CA5"/>
    <w:rsid w:val="003C03EF"/>
    <w:rsid w:val="003C1778"/>
    <w:rsid w:val="003C335B"/>
    <w:rsid w:val="003C363E"/>
    <w:rsid w:val="003C3C13"/>
    <w:rsid w:val="003C3D53"/>
    <w:rsid w:val="003D1F71"/>
    <w:rsid w:val="003D26B0"/>
    <w:rsid w:val="003D3BDD"/>
    <w:rsid w:val="003D40D3"/>
    <w:rsid w:val="003D5D6D"/>
    <w:rsid w:val="003D7B7E"/>
    <w:rsid w:val="003E1A6C"/>
    <w:rsid w:val="003E52A1"/>
    <w:rsid w:val="003F55B6"/>
    <w:rsid w:val="003F56CC"/>
    <w:rsid w:val="0040154A"/>
    <w:rsid w:val="0040168B"/>
    <w:rsid w:val="004023A4"/>
    <w:rsid w:val="0040383A"/>
    <w:rsid w:val="00403E9C"/>
    <w:rsid w:val="00403FA3"/>
    <w:rsid w:val="004048EF"/>
    <w:rsid w:val="00407AA4"/>
    <w:rsid w:val="004118B9"/>
    <w:rsid w:val="00413442"/>
    <w:rsid w:val="00413577"/>
    <w:rsid w:val="0041592F"/>
    <w:rsid w:val="0041684D"/>
    <w:rsid w:val="0041750B"/>
    <w:rsid w:val="00417E55"/>
    <w:rsid w:val="00422455"/>
    <w:rsid w:val="004258EF"/>
    <w:rsid w:val="00426948"/>
    <w:rsid w:val="00427216"/>
    <w:rsid w:val="00433A34"/>
    <w:rsid w:val="004344CB"/>
    <w:rsid w:val="00437240"/>
    <w:rsid w:val="00443417"/>
    <w:rsid w:val="00446338"/>
    <w:rsid w:val="00446843"/>
    <w:rsid w:val="00450911"/>
    <w:rsid w:val="00452FFD"/>
    <w:rsid w:val="004537F7"/>
    <w:rsid w:val="00465850"/>
    <w:rsid w:val="00467BA3"/>
    <w:rsid w:val="00470D6C"/>
    <w:rsid w:val="00477D2B"/>
    <w:rsid w:val="00480B6E"/>
    <w:rsid w:val="004836F2"/>
    <w:rsid w:val="00487FDE"/>
    <w:rsid w:val="004939AE"/>
    <w:rsid w:val="004A06B9"/>
    <w:rsid w:val="004A77CF"/>
    <w:rsid w:val="004B3BBC"/>
    <w:rsid w:val="004B58BC"/>
    <w:rsid w:val="004C0CE7"/>
    <w:rsid w:val="004C0E25"/>
    <w:rsid w:val="004C1DB4"/>
    <w:rsid w:val="004C458B"/>
    <w:rsid w:val="004C48E6"/>
    <w:rsid w:val="004C530F"/>
    <w:rsid w:val="004C6876"/>
    <w:rsid w:val="004C6A52"/>
    <w:rsid w:val="004C6FDC"/>
    <w:rsid w:val="004D1CCF"/>
    <w:rsid w:val="004D1D6C"/>
    <w:rsid w:val="004D48C1"/>
    <w:rsid w:val="004D581C"/>
    <w:rsid w:val="004E189A"/>
    <w:rsid w:val="004E1C87"/>
    <w:rsid w:val="004E3EAD"/>
    <w:rsid w:val="004E68A6"/>
    <w:rsid w:val="004E7727"/>
    <w:rsid w:val="004F4185"/>
    <w:rsid w:val="004F4543"/>
    <w:rsid w:val="004F4928"/>
    <w:rsid w:val="004F56F1"/>
    <w:rsid w:val="005029A3"/>
    <w:rsid w:val="00504B40"/>
    <w:rsid w:val="00504F7C"/>
    <w:rsid w:val="0050540A"/>
    <w:rsid w:val="00507F7B"/>
    <w:rsid w:val="00522422"/>
    <w:rsid w:val="005231A8"/>
    <w:rsid w:val="00525083"/>
    <w:rsid w:val="00525ABE"/>
    <w:rsid w:val="005307B7"/>
    <w:rsid w:val="00536716"/>
    <w:rsid w:val="005367A3"/>
    <w:rsid w:val="0053774E"/>
    <w:rsid w:val="0054065F"/>
    <w:rsid w:val="0054506E"/>
    <w:rsid w:val="00545F4F"/>
    <w:rsid w:val="00553A25"/>
    <w:rsid w:val="00555AF3"/>
    <w:rsid w:val="005578A0"/>
    <w:rsid w:val="00557F4F"/>
    <w:rsid w:val="00557FB2"/>
    <w:rsid w:val="005602FE"/>
    <w:rsid w:val="00560E13"/>
    <w:rsid w:val="00565FF4"/>
    <w:rsid w:val="005667A3"/>
    <w:rsid w:val="00566C3A"/>
    <w:rsid w:val="005754EB"/>
    <w:rsid w:val="0057644D"/>
    <w:rsid w:val="00582819"/>
    <w:rsid w:val="005847BB"/>
    <w:rsid w:val="005948F3"/>
    <w:rsid w:val="005A240D"/>
    <w:rsid w:val="005B4FFD"/>
    <w:rsid w:val="005C023A"/>
    <w:rsid w:val="005C043D"/>
    <w:rsid w:val="005C0B8B"/>
    <w:rsid w:val="005C1637"/>
    <w:rsid w:val="005C2DC4"/>
    <w:rsid w:val="005C4A12"/>
    <w:rsid w:val="005C5145"/>
    <w:rsid w:val="005D057C"/>
    <w:rsid w:val="005D28B5"/>
    <w:rsid w:val="005E16E6"/>
    <w:rsid w:val="005E5B95"/>
    <w:rsid w:val="005E6205"/>
    <w:rsid w:val="005E6380"/>
    <w:rsid w:val="005F6D2E"/>
    <w:rsid w:val="005F730F"/>
    <w:rsid w:val="005F7D2D"/>
    <w:rsid w:val="006044CD"/>
    <w:rsid w:val="00606A35"/>
    <w:rsid w:val="00607342"/>
    <w:rsid w:val="006118F0"/>
    <w:rsid w:val="006122B8"/>
    <w:rsid w:val="00612C16"/>
    <w:rsid w:val="00613959"/>
    <w:rsid w:val="00613C08"/>
    <w:rsid w:val="00614729"/>
    <w:rsid w:val="0061556E"/>
    <w:rsid w:val="00625CC9"/>
    <w:rsid w:val="006302D3"/>
    <w:rsid w:val="00634090"/>
    <w:rsid w:val="00641C3E"/>
    <w:rsid w:val="00643DF9"/>
    <w:rsid w:val="00644925"/>
    <w:rsid w:val="0064766A"/>
    <w:rsid w:val="0065181B"/>
    <w:rsid w:val="00652534"/>
    <w:rsid w:val="006530D5"/>
    <w:rsid w:val="00653FDF"/>
    <w:rsid w:val="00655D3B"/>
    <w:rsid w:val="00657257"/>
    <w:rsid w:val="00660795"/>
    <w:rsid w:val="00667DE3"/>
    <w:rsid w:val="00670938"/>
    <w:rsid w:val="00670CB8"/>
    <w:rsid w:val="00672282"/>
    <w:rsid w:val="0067279A"/>
    <w:rsid w:val="00676D83"/>
    <w:rsid w:val="00677873"/>
    <w:rsid w:val="0068350C"/>
    <w:rsid w:val="00683BB6"/>
    <w:rsid w:val="00685FD9"/>
    <w:rsid w:val="00687178"/>
    <w:rsid w:val="00687848"/>
    <w:rsid w:val="00687CF9"/>
    <w:rsid w:val="006921E5"/>
    <w:rsid w:val="006A142B"/>
    <w:rsid w:val="006A5209"/>
    <w:rsid w:val="006B4052"/>
    <w:rsid w:val="006C7E06"/>
    <w:rsid w:val="006E1AC7"/>
    <w:rsid w:val="006F009D"/>
    <w:rsid w:val="006F18BC"/>
    <w:rsid w:val="006F239C"/>
    <w:rsid w:val="006F2706"/>
    <w:rsid w:val="007020F8"/>
    <w:rsid w:val="007034A9"/>
    <w:rsid w:val="00705269"/>
    <w:rsid w:val="0071107E"/>
    <w:rsid w:val="00713404"/>
    <w:rsid w:val="007233F8"/>
    <w:rsid w:val="00724AC1"/>
    <w:rsid w:val="007309DC"/>
    <w:rsid w:val="00732EA1"/>
    <w:rsid w:val="0075029D"/>
    <w:rsid w:val="00752F15"/>
    <w:rsid w:val="0075623A"/>
    <w:rsid w:val="00756B2E"/>
    <w:rsid w:val="00762200"/>
    <w:rsid w:val="007623EB"/>
    <w:rsid w:val="00763515"/>
    <w:rsid w:val="00766750"/>
    <w:rsid w:val="007678C2"/>
    <w:rsid w:val="00767C05"/>
    <w:rsid w:val="00771320"/>
    <w:rsid w:val="00773281"/>
    <w:rsid w:val="00776932"/>
    <w:rsid w:val="0077705B"/>
    <w:rsid w:val="00777A77"/>
    <w:rsid w:val="00780A3C"/>
    <w:rsid w:val="007815CD"/>
    <w:rsid w:val="00786C06"/>
    <w:rsid w:val="007879A8"/>
    <w:rsid w:val="00792BD4"/>
    <w:rsid w:val="00794575"/>
    <w:rsid w:val="00796BE3"/>
    <w:rsid w:val="007A1A79"/>
    <w:rsid w:val="007A2697"/>
    <w:rsid w:val="007A4F8D"/>
    <w:rsid w:val="007A6F82"/>
    <w:rsid w:val="007A7F46"/>
    <w:rsid w:val="007C09E3"/>
    <w:rsid w:val="007C3E4A"/>
    <w:rsid w:val="007D05AE"/>
    <w:rsid w:val="007D3474"/>
    <w:rsid w:val="007E0774"/>
    <w:rsid w:val="007E1F1E"/>
    <w:rsid w:val="007E226E"/>
    <w:rsid w:val="007F0CF0"/>
    <w:rsid w:val="007F19C5"/>
    <w:rsid w:val="008000A8"/>
    <w:rsid w:val="008011E8"/>
    <w:rsid w:val="008073DA"/>
    <w:rsid w:val="00807CA4"/>
    <w:rsid w:val="00807DF9"/>
    <w:rsid w:val="00807E9D"/>
    <w:rsid w:val="008122FF"/>
    <w:rsid w:val="00812E0D"/>
    <w:rsid w:val="00814A01"/>
    <w:rsid w:val="00815D0E"/>
    <w:rsid w:val="00822859"/>
    <w:rsid w:val="0082299A"/>
    <w:rsid w:val="00823123"/>
    <w:rsid w:val="00825932"/>
    <w:rsid w:val="00826C99"/>
    <w:rsid w:val="00832DDB"/>
    <w:rsid w:val="008517A6"/>
    <w:rsid w:val="00852314"/>
    <w:rsid w:val="00854210"/>
    <w:rsid w:val="0085441D"/>
    <w:rsid w:val="00856A60"/>
    <w:rsid w:val="00857843"/>
    <w:rsid w:val="008637B1"/>
    <w:rsid w:val="008641EA"/>
    <w:rsid w:val="008641EB"/>
    <w:rsid w:val="008671EF"/>
    <w:rsid w:val="00871E25"/>
    <w:rsid w:val="00871E85"/>
    <w:rsid w:val="0087316F"/>
    <w:rsid w:val="008759C5"/>
    <w:rsid w:val="00875B0E"/>
    <w:rsid w:val="00881033"/>
    <w:rsid w:val="0088686F"/>
    <w:rsid w:val="00886FBB"/>
    <w:rsid w:val="00887B54"/>
    <w:rsid w:val="008900AA"/>
    <w:rsid w:val="0089149D"/>
    <w:rsid w:val="00893C12"/>
    <w:rsid w:val="00895C1A"/>
    <w:rsid w:val="008A0080"/>
    <w:rsid w:val="008A130D"/>
    <w:rsid w:val="008A2E68"/>
    <w:rsid w:val="008A4A96"/>
    <w:rsid w:val="008A57E2"/>
    <w:rsid w:val="008A5DF5"/>
    <w:rsid w:val="008A703B"/>
    <w:rsid w:val="008B0F13"/>
    <w:rsid w:val="008B4DC0"/>
    <w:rsid w:val="008B6D21"/>
    <w:rsid w:val="008C0B25"/>
    <w:rsid w:val="008C52CC"/>
    <w:rsid w:val="008C6DB4"/>
    <w:rsid w:val="008D3A1C"/>
    <w:rsid w:val="008D626D"/>
    <w:rsid w:val="008D7AE0"/>
    <w:rsid w:val="008E11A1"/>
    <w:rsid w:val="008E2D8D"/>
    <w:rsid w:val="008E6494"/>
    <w:rsid w:val="008E792F"/>
    <w:rsid w:val="00903852"/>
    <w:rsid w:val="00905E95"/>
    <w:rsid w:val="00910AE9"/>
    <w:rsid w:val="00911849"/>
    <w:rsid w:val="009125E5"/>
    <w:rsid w:val="0091261C"/>
    <w:rsid w:val="00914415"/>
    <w:rsid w:val="009224C1"/>
    <w:rsid w:val="0093093A"/>
    <w:rsid w:val="009320E2"/>
    <w:rsid w:val="009339A3"/>
    <w:rsid w:val="00936A0B"/>
    <w:rsid w:val="009428E1"/>
    <w:rsid w:val="00943050"/>
    <w:rsid w:val="0094351C"/>
    <w:rsid w:val="0094771E"/>
    <w:rsid w:val="0095250F"/>
    <w:rsid w:val="00955490"/>
    <w:rsid w:val="009573C0"/>
    <w:rsid w:val="00960F85"/>
    <w:rsid w:val="00961889"/>
    <w:rsid w:val="00962701"/>
    <w:rsid w:val="00970008"/>
    <w:rsid w:val="00972986"/>
    <w:rsid w:val="00975120"/>
    <w:rsid w:val="0098603C"/>
    <w:rsid w:val="00991A70"/>
    <w:rsid w:val="00994476"/>
    <w:rsid w:val="00995AA3"/>
    <w:rsid w:val="0099661D"/>
    <w:rsid w:val="009968D4"/>
    <w:rsid w:val="009A5161"/>
    <w:rsid w:val="009A64AE"/>
    <w:rsid w:val="009A6982"/>
    <w:rsid w:val="009A6A4B"/>
    <w:rsid w:val="009B4443"/>
    <w:rsid w:val="009C36D2"/>
    <w:rsid w:val="009C44D8"/>
    <w:rsid w:val="009C677D"/>
    <w:rsid w:val="009D08D2"/>
    <w:rsid w:val="009D2977"/>
    <w:rsid w:val="009E0304"/>
    <w:rsid w:val="009E5736"/>
    <w:rsid w:val="009E7EDE"/>
    <w:rsid w:val="009F30AA"/>
    <w:rsid w:val="009F7BCC"/>
    <w:rsid w:val="00A13219"/>
    <w:rsid w:val="00A1499C"/>
    <w:rsid w:val="00A1618A"/>
    <w:rsid w:val="00A23455"/>
    <w:rsid w:val="00A31B1C"/>
    <w:rsid w:val="00A332CF"/>
    <w:rsid w:val="00A349A0"/>
    <w:rsid w:val="00A4227F"/>
    <w:rsid w:val="00A42ED0"/>
    <w:rsid w:val="00A43CF6"/>
    <w:rsid w:val="00A4639B"/>
    <w:rsid w:val="00A500E3"/>
    <w:rsid w:val="00A50A29"/>
    <w:rsid w:val="00A547C9"/>
    <w:rsid w:val="00A549DB"/>
    <w:rsid w:val="00A57BB5"/>
    <w:rsid w:val="00A621DC"/>
    <w:rsid w:val="00A62319"/>
    <w:rsid w:val="00A66FED"/>
    <w:rsid w:val="00A6795D"/>
    <w:rsid w:val="00A74AFE"/>
    <w:rsid w:val="00A77034"/>
    <w:rsid w:val="00A7749D"/>
    <w:rsid w:val="00A810C3"/>
    <w:rsid w:val="00A8160D"/>
    <w:rsid w:val="00A81AFB"/>
    <w:rsid w:val="00A82C04"/>
    <w:rsid w:val="00A82D6E"/>
    <w:rsid w:val="00A851E4"/>
    <w:rsid w:val="00A869EC"/>
    <w:rsid w:val="00A91335"/>
    <w:rsid w:val="00A922E6"/>
    <w:rsid w:val="00A9610B"/>
    <w:rsid w:val="00A96F8D"/>
    <w:rsid w:val="00AA2042"/>
    <w:rsid w:val="00AA5CAF"/>
    <w:rsid w:val="00AA6968"/>
    <w:rsid w:val="00AA79BD"/>
    <w:rsid w:val="00AA7B6C"/>
    <w:rsid w:val="00AB27BE"/>
    <w:rsid w:val="00AB2A83"/>
    <w:rsid w:val="00AB324F"/>
    <w:rsid w:val="00AB3DA5"/>
    <w:rsid w:val="00AC6913"/>
    <w:rsid w:val="00AD0F5F"/>
    <w:rsid w:val="00AD21D1"/>
    <w:rsid w:val="00AD33C9"/>
    <w:rsid w:val="00AD3F8E"/>
    <w:rsid w:val="00AD72ED"/>
    <w:rsid w:val="00AE2B00"/>
    <w:rsid w:val="00AE3AB5"/>
    <w:rsid w:val="00AE3E7E"/>
    <w:rsid w:val="00AE4B51"/>
    <w:rsid w:val="00AE4C6A"/>
    <w:rsid w:val="00AE5F27"/>
    <w:rsid w:val="00AE7603"/>
    <w:rsid w:val="00AF2CB8"/>
    <w:rsid w:val="00AF33F6"/>
    <w:rsid w:val="00AF37C2"/>
    <w:rsid w:val="00AF6603"/>
    <w:rsid w:val="00B00EF2"/>
    <w:rsid w:val="00B03B2B"/>
    <w:rsid w:val="00B04D7C"/>
    <w:rsid w:val="00B05018"/>
    <w:rsid w:val="00B060B4"/>
    <w:rsid w:val="00B115A4"/>
    <w:rsid w:val="00B117A1"/>
    <w:rsid w:val="00B12A0E"/>
    <w:rsid w:val="00B143BB"/>
    <w:rsid w:val="00B164D2"/>
    <w:rsid w:val="00B226DA"/>
    <w:rsid w:val="00B234DF"/>
    <w:rsid w:val="00B249C8"/>
    <w:rsid w:val="00B30DA1"/>
    <w:rsid w:val="00B32184"/>
    <w:rsid w:val="00B32289"/>
    <w:rsid w:val="00B3463A"/>
    <w:rsid w:val="00B3541D"/>
    <w:rsid w:val="00B356F9"/>
    <w:rsid w:val="00B3657A"/>
    <w:rsid w:val="00B40E25"/>
    <w:rsid w:val="00B41119"/>
    <w:rsid w:val="00B42B6A"/>
    <w:rsid w:val="00B45166"/>
    <w:rsid w:val="00B45962"/>
    <w:rsid w:val="00B45EC7"/>
    <w:rsid w:val="00B46355"/>
    <w:rsid w:val="00B54962"/>
    <w:rsid w:val="00B637B8"/>
    <w:rsid w:val="00B65BCD"/>
    <w:rsid w:val="00B66B2C"/>
    <w:rsid w:val="00B67794"/>
    <w:rsid w:val="00B7099D"/>
    <w:rsid w:val="00B72600"/>
    <w:rsid w:val="00B742CB"/>
    <w:rsid w:val="00B76A1A"/>
    <w:rsid w:val="00B77634"/>
    <w:rsid w:val="00B80B39"/>
    <w:rsid w:val="00B84D01"/>
    <w:rsid w:val="00B84F22"/>
    <w:rsid w:val="00B86782"/>
    <w:rsid w:val="00B922B3"/>
    <w:rsid w:val="00B92D73"/>
    <w:rsid w:val="00B96288"/>
    <w:rsid w:val="00BA0DBC"/>
    <w:rsid w:val="00BA36BE"/>
    <w:rsid w:val="00BA5CA1"/>
    <w:rsid w:val="00BB08CC"/>
    <w:rsid w:val="00BB33AD"/>
    <w:rsid w:val="00BB3B5E"/>
    <w:rsid w:val="00BB46CC"/>
    <w:rsid w:val="00BB6547"/>
    <w:rsid w:val="00BB6EB9"/>
    <w:rsid w:val="00BB7D82"/>
    <w:rsid w:val="00BB7D94"/>
    <w:rsid w:val="00BC33D9"/>
    <w:rsid w:val="00BC5F2C"/>
    <w:rsid w:val="00BC6A0D"/>
    <w:rsid w:val="00BC7852"/>
    <w:rsid w:val="00BD01B6"/>
    <w:rsid w:val="00BD2517"/>
    <w:rsid w:val="00BD31D7"/>
    <w:rsid w:val="00BE1335"/>
    <w:rsid w:val="00BE2172"/>
    <w:rsid w:val="00BE4093"/>
    <w:rsid w:val="00BE6C94"/>
    <w:rsid w:val="00BF1B4F"/>
    <w:rsid w:val="00BF482F"/>
    <w:rsid w:val="00BF75BF"/>
    <w:rsid w:val="00BF7DD0"/>
    <w:rsid w:val="00C042D9"/>
    <w:rsid w:val="00C0451A"/>
    <w:rsid w:val="00C05E22"/>
    <w:rsid w:val="00C07030"/>
    <w:rsid w:val="00C076D0"/>
    <w:rsid w:val="00C12236"/>
    <w:rsid w:val="00C17C0C"/>
    <w:rsid w:val="00C22D1A"/>
    <w:rsid w:val="00C23F5B"/>
    <w:rsid w:val="00C312A0"/>
    <w:rsid w:val="00C376FA"/>
    <w:rsid w:val="00C40E38"/>
    <w:rsid w:val="00C442DB"/>
    <w:rsid w:val="00C448AF"/>
    <w:rsid w:val="00C45A7E"/>
    <w:rsid w:val="00C47D74"/>
    <w:rsid w:val="00C50AD3"/>
    <w:rsid w:val="00C51464"/>
    <w:rsid w:val="00C529B2"/>
    <w:rsid w:val="00C550BF"/>
    <w:rsid w:val="00C55807"/>
    <w:rsid w:val="00C562E7"/>
    <w:rsid w:val="00C61C46"/>
    <w:rsid w:val="00C61C62"/>
    <w:rsid w:val="00C64771"/>
    <w:rsid w:val="00C670D0"/>
    <w:rsid w:val="00C71283"/>
    <w:rsid w:val="00C71545"/>
    <w:rsid w:val="00C7285F"/>
    <w:rsid w:val="00C754BA"/>
    <w:rsid w:val="00C764C0"/>
    <w:rsid w:val="00C834DC"/>
    <w:rsid w:val="00C84355"/>
    <w:rsid w:val="00C85350"/>
    <w:rsid w:val="00C87C4E"/>
    <w:rsid w:val="00C912C4"/>
    <w:rsid w:val="00C91619"/>
    <w:rsid w:val="00C91783"/>
    <w:rsid w:val="00C92980"/>
    <w:rsid w:val="00C94744"/>
    <w:rsid w:val="00C966B6"/>
    <w:rsid w:val="00C9712C"/>
    <w:rsid w:val="00CA1C3D"/>
    <w:rsid w:val="00CA6515"/>
    <w:rsid w:val="00CB576B"/>
    <w:rsid w:val="00CB6BE5"/>
    <w:rsid w:val="00CC0396"/>
    <w:rsid w:val="00CC19D5"/>
    <w:rsid w:val="00CC492A"/>
    <w:rsid w:val="00CC7825"/>
    <w:rsid w:val="00CD05C7"/>
    <w:rsid w:val="00CD11A0"/>
    <w:rsid w:val="00CD208B"/>
    <w:rsid w:val="00CD23CA"/>
    <w:rsid w:val="00CD240E"/>
    <w:rsid w:val="00CD4252"/>
    <w:rsid w:val="00CD7B6E"/>
    <w:rsid w:val="00CE088D"/>
    <w:rsid w:val="00CE446E"/>
    <w:rsid w:val="00CF089C"/>
    <w:rsid w:val="00CF61BC"/>
    <w:rsid w:val="00CF6C7F"/>
    <w:rsid w:val="00CF75F9"/>
    <w:rsid w:val="00D079CA"/>
    <w:rsid w:val="00D17443"/>
    <w:rsid w:val="00D1789B"/>
    <w:rsid w:val="00D2066D"/>
    <w:rsid w:val="00D25124"/>
    <w:rsid w:val="00D25BE8"/>
    <w:rsid w:val="00D273F5"/>
    <w:rsid w:val="00D30106"/>
    <w:rsid w:val="00D30B4B"/>
    <w:rsid w:val="00D31B9D"/>
    <w:rsid w:val="00D322D6"/>
    <w:rsid w:val="00D33765"/>
    <w:rsid w:val="00D36135"/>
    <w:rsid w:val="00D40058"/>
    <w:rsid w:val="00D419F8"/>
    <w:rsid w:val="00D42C9F"/>
    <w:rsid w:val="00D4564E"/>
    <w:rsid w:val="00D51F9A"/>
    <w:rsid w:val="00D5412D"/>
    <w:rsid w:val="00D550B8"/>
    <w:rsid w:val="00D5678F"/>
    <w:rsid w:val="00D61550"/>
    <w:rsid w:val="00D61636"/>
    <w:rsid w:val="00D654A5"/>
    <w:rsid w:val="00D71685"/>
    <w:rsid w:val="00D749D4"/>
    <w:rsid w:val="00D761AF"/>
    <w:rsid w:val="00D7629D"/>
    <w:rsid w:val="00D769F8"/>
    <w:rsid w:val="00D8284E"/>
    <w:rsid w:val="00D92114"/>
    <w:rsid w:val="00D92319"/>
    <w:rsid w:val="00D93AEF"/>
    <w:rsid w:val="00D93C66"/>
    <w:rsid w:val="00D95CD1"/>
    <w:rsid w:val="00D965A7"/>
    <w:rsid w:val="00DA40F4"/>
    <w:rsid w:val="00DB04F3"/>
    <w:rsid w:val="00DB227C"/>
    <w:rsid w:val="00DB39E0"/>
    <w:rsid w:val="00DB3D7E"/>
    <w:rsid w:val="00DB5139"/>
    <w:rsid w:val="00DB588D"/>
    <w:rsid w:val="00DD0C74"/>
    <w:rsid w:val="00DD4DA0"/>
    <w:rsid w:val="00DD738F"/>
    <w:rsid w:val="00DE099B"/>
    <w:rsid w:val="00DE4505"/>
    <w:rsid w:val="00DE4A5E"/>
    <w:rsid w:val="00DF0DDB"/>
    <w:rsid w:val="00DF13C5"/>
    <w:rsid w:val="00DF1D9F"/>
    <w:rsid w:val="00DF3831"/>
    <w:rsid w:val="00DF3943"/>
    <w:rsid w:val="00DF597F"/>
    <w:rsid w:val="00DF7295"/>
    <w:rsid w:val="00E011BF"/>
    <w:rsid w:val="00E01774"/>
    <w:rsid w:val="00E01F6B"/>
    <w:rsid w:val="00E0252E"/>
    <w:rsid w:val="00E03BCB"/>
    <w:rsid w:val="00E07DF4"/>
    <w:rsid w:val="00E153D6"/>
    <w:rsid w:val="00E16C23"/>
    <w:rsid w:val="00E2093D"/>
    <w:rsid w:val="00E21A50"/>
    <w:rsid w:val="00E233E3"/>
    <w:rsid w:val="00E23D0F"/>
    <w:rsid w:val="00E25E26"/>
    <w:rsid w:val="00E3515D"/>
    <w:rsid w:val="00E40D97"/>
    <w:rsid w:val="00E421B6"/>
    <w:rsid w:val="00E4780E"/>
    <w:rsid w:val="00E50721"/>
    <w:rsid w:val="00E53221"/>
    <w:rsid w:val="00E53322"/>
    <w:rsid w:val="00E56164"/>
    <w:rsid w:val="00E56D7B"/>
    <w:rsid w:val="00E63065"/>
    <w:rsid w:val="00E633C4"/>
    <w:rsid w:val="00E70846"/>
    <w:rsid w:val="00E70E8A"/>
    <w:rsid w:val="00E75696"/>
    <w:rsid w:val="00E8061D"/>
    <w:rsid w:val="00E91346"/>
    <w:rsid w:val="00EA052D"/>
    <w:rsid w:val="00EA0D97"/>
    <w:rsid w:val="00EA1C49"/>
    <w:rsid w:val="00EB2839"/>
    <w:rsid w:val="00EB2A03"/>
    <w:rsid w:val="00EB4968"/>
    <w:rsid w:val="00EC004A"/>
    <w:rsid w:val="00EC744D"/>
    <w:rsid w:val="00EC77B9"/>
    <w:rsid w:val="00EC7878"/>
    <w:rsid w:val="00ED0217"/>
    <w:rsid w:val="00ED50EE"/>
    <w:rsid w:val="00ED645A"/>
    <w:rsid w:val="00ED7670"/>
    <w:rsid w:val="00EE1B1A"/>
    <w:rsid w:val="00EE205E"/>
    <w:rsid w:val="00EF013B"/>
    <w:rsid w:val="00EF21EC"/>
    <w:rsid w:val="00EF5D47"/>
    <w:rsid w:val="00EF6E8B"/>
    <w:rsid w:val="00F00B14"/>
    <w:rsid w:val="00F03353"/>
    <w:rsid w:val="00F065E8"/>
    <w:rsid w:val="00F14865"/>
    <w:rsid w:val="00F2038E"/>
    <w:rsid w:val="00F24243"/>
    <w:rsid w:val="00F244E8"/>
    <w:rsid w:val="00F31AFB"/>
    <w:rsid w:val="00F33C38"/>
    <w:rsid w:val="00F3567C"/>
    <w:rsid w:val="00F4219F"/>
    <w:rsid w:val="00F469B2"/>
    <w:rsid w:val="00F51C0A"/>
    <w:rsid w:val="00F52F57"/>
    <w:rsid w:val="00F565B9"/>
    <w:rsid w:val="00F616F7"/>
    <w:rsid w:val="00F61EA4"/>
    <w:rsid w:val="00F62666"/>
    <w:rsid w:val="00F665AD"/>
    <w:rsid w:val="00F72183"/>
    <w:rsid w:val="00F74653"/>
    <w:rsid w:val="00F74C15"/>
    <w:rsid w:val="00F773C8"/>
    <w:rsid w:val="00F822F4"/>
    <w:rsid w:val="00F828AB"/>
    <w:rsid w:val="00F86243"/>
    <w:rsid w:val="00F935FE"/>
    <w:rsid w:val="00F9588F"/>
    <w:rsid w:val="00F974A0"/>
    <w:rsid w:val="00FA438D"/>
    <w:rsid w:val="00FA6843"/>
    <w:rsid w:val="00FA68BE"/>
    <w:rsid w:val="00FB4445"/>
    <w:rsid w:val="00FB5965"/>
    <w:rsid w:val="00FB7E49"/>
    <w:rsid w:val="00FC1068"/>
    <w:rsid w:val="00FC2785"/>
    <w:rsid w:val="00FC30C1"/>
    <w:rsid w:val="00FC45C0"/>
    <w:rsid w:val="00FD12F0"/>
    <w:rsid w:val="00FD281F"/>
    <w:rsid w:val="00FD3166"/>
    <w:rsid w:val="00FD5582"/>
    <w:rsid w:val="00FD58FF"/>
    <w:rsid w:val="00FE3E37"/>
    <w:rsid w:val="00FE4476"/>
    <w:rsid w:val="00FE66EE"/>
    <w:rsid w:val="00FE67EB"/>
    <w:rsid w:val="00FF08C0"/>
    <w:rsid w:val="00FF3AF8"/>
    <w:rsid w:val="00FF3BE9"/>
    <w:rsid w:val="00FF464D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F9369"/>
  <w15:docId w15:val="{65862E12-37EB-4EB7-A93E-F2AD7786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7794"/>
    <w:pPr>
      <w:spacing w:after="0" w:line="240" w:lineRule="auto"/>
    </w:pPr>
    <w:rPr>
      <w:rFonts w:ascii="Arial" w:hAnsi="Arial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DA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DA1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DA1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30DA1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0DA1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0DA1"/>
    <w:pPr>
      <w:keepNext/>
      <w:keepLines/>
      <w:spacing w:before="200"/>
      <w:outlineLvl w:val="5"/>
    </w:pPr>
    <w:rPr>
      <w:rFonts w:eastAsiaTheme="majorEastAsia" w:cstheme="majorBidi"/>
      <w:b/>
      <w:iCs/>
      <w:color w:val="1D4D6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DA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0DA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0DA1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30DA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30DA1"/>
    <w:rPr>
      <w:rFonts w:ascii="Arial" w:eastAsiaTheme="majorEastAsia" w:hAnsi="Arial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DA1"/>
    <w:rPr>
      <w:rFonts w:ascii="Arial" w:eastAsiaTheme="majorEastAsia" w:hAnsi="Arial" w:cstheme="majorBidi"/>
      <w:b/>
      <w:iCs/>
      <w:color w:val="1D4D67" w:themeColor="accent1" w:themeShade="7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0DA1"/>
    <w:pP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DA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30DA1"/>
    <w:pPr>
      <w:numPr>
        <w:ilvl w:val="1"/>
      </w:numPr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0DA1"/>
    <w:rPr>
      <w:rFonts w:ascii="Arial" w:eastAsiaTheme="majorEastAsia" w:hAnsi="Arial" w:cstheme="majorBidi"/>
      <w:b/>
      <w:iCs/>
      <w:spacing w:val="15"/>
      <w:sz w:val="40"/>
      <w:szCs w:val="24"/>
    </w:rPr>
  </w:style>
  <w:style w:type="paragraph" w:styleId="ListParagraph">
    <w:name w:val="List Paragraph"/>
    <w:basedOn w:val="Normal"/>
    <w:uiPriority w:val="34"/>
    <w:qFormat/>
    <w:rsid w:val="00CF089C"/>
    <w:pPr>
      <w:numPr>
        <w:numId w:val="2"/>
      </w:numPr>
      <w:ind w:left="357" w:hanging="357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41750B"/>
    <w:pPr>
      <w:jc w:val="center"/>
    </w:pPr>
    <w:rPr>
      <w:rFonts w:cs="Arial"/>
      <w:noProof/>
      <w:sz w:val="24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41750B"/>
    <w:rPr>
      <w:rFonts w:ascii="Arial" w:hAnsi="Arial" w:cs="Arial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41750B"/>
    <w:pPr>
      <w:spacing w:line="480" w:lineRule="auto"/>
    </w:pPr>
    <w:rPr>
      <w:rFonts w:cs="Arial"/>
      <w:noProof/>
      <w:sz w:val="24"/>
    </w:rPr>
  </w:style>
  <w:style w:type="character" w:customStyle="1" w:styleId="EndNoteBibliographyZchn">
    <w:name w:val="EndNote Bibliography Zchn"/>
    <w:basedOn w:val="DefaultParagraphFont"/>
    <w:link w:val="EndNoteBibliography"/>
    <w:rsid w:val="0041750B"/>
    <w:rPr>
      <w:rFonts w:ascii="Arial" w:hAnsi="Arial" w:cs="Arial"/>
      <w:noProof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1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3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02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02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02B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13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38E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9138E"/>
  </w:style>
  <w:style w:type="paragraph" w:styleId="Footer">
    <w:name w:val="footer"/>
    <w:basedOn w:val="Normal"/>
    <w:link w:val="FooterChar"/>
    <w:uiPriority w:val="99"/>
    <w:unhideWhenUsed/>
    <w:rsid w:val="003913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38E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E5B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59"/>
    <w:rsid w:val="0008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367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15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996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4912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7949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367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41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43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66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6034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UniversitätsSpital Zürich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Krüger Bernard</dc:creator>
  <cp:lastModifiedBy>Bernard Krüger</cp:lastModifiedBy>
  <cp:revision>22</cp:revision>
  <dcterms:created xsi:type="dcterms:W3CDTF">2017-06-02T08:02:00Z</dcterms:created>
  <dcterms:modified xsi:type="dcterms:W3CDTF">2017-06-02T20:24:00Z</dcterms:modified>
</cp:coreProperties>
</file>