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07C" w:rsidRPr="00277EBD" w:rsidRDefault="0060707C" w:rsidP="0060707C">
      <w:pPr>
        <w:rPr>
          <w:b/>
        </w:rPr>
      </w:pPr>
      <w:r w:rsidRPr="00277EBD">
        <w:rPr>
          <w:b/>
        </w:rPr>
        <w:t>Supplemental Appendix</w:t>
      </w:r>
      <w:bookmarkStart w:id="0" w:name="_GoBack"/>
      <w:bookmarkEnd w:id="0"/>
    </w:p>
    <w:p w:rsidR="00411D52" w:rsidRPr="00411D52" w:rsidRDefault="00411D52" w:rsidP="00411D52">
      <w:pPr>
        <w:pStyle w:val="Heading1"/>
        <w:spacing w:before="0" w:beforeAutospacing="0" w:after="0" w:afterAutospacing="0"/>
        <w:contextualSpacing/>
        <w:rPr>
          <w:rFonts w:asciiTheme="minorHAnsi" w:hAnsiTheme="minorHAnsi"/>
          <w:b w:val="0"/>
          <w:sz w:val="22"/>
          <w:szCs w:val="22"/>
        </w:rPr>
      </w:pPr>
      <w:r w:rsidRPr="00411D52">
        <w:rPr>
          <w:rFonts w:asciiTheme="minorHAnsi" w:hAnsiTheme="minorHAnsi"/>
          <w:sz w:val="22"/>
          <w:szCs w:val="22"/>
        </w:rPr>
        <w:t>Search Strategy</w:t>
      </w:r>
      <w:r w:rsidRPr="00411D52">
        <w:rPr>
          <w:rFonts w:asciiTheme="minorHAnsi" w:hAnsiTheme="minorHAnsi"/>
          <w:b w:val="0"/>
          <w:sz w:val="22"/>
          <w:szCs w:val="22"/>
        </w:rPr>
        <w:t xml:space="preserve"> (</w:t>
      </w:r>
      <w:r w:rsidRPr="00411D52">
        <w:rPr>
          <w:rFonts w:asciiTheme="minorHAnsi" w:hAnsiTheme="minorHAnsi"/>
          <w:b w:val="0"/>
          <w:sz w:val="22"/>
          <w:szCs w:val="22"/>
        </w:rPr>
        <w:t>Search date: 2/25/2016</w:t>
      </w:r>
      <w:r w:rsidRPr="00411D52">
        <w:rPr>
          <w:rFonts w:asciiTheme="minorHAnsi" w:hAnsiTheme="minorHAnsi"/>
          <w:b w:val="0"/>
          <w:sz w:val="22"/>
          <w:szCs w:val="22"/>
        </w:rPr>
        <w:t>)</w:t>
      </w:r>
    </w:p>
    <w:p w:rsidR="00411D52" w:rsidRPr="00411D52" w:rsidRDefault="00411D52" w:rsidP="00411D52">
      <w:pPr>
        <w:pStyle w:val="Heading1"/>
        <w:spacing w:before="0" w:beforeAutospacing="0" w:after="0" w:afterAutospacing="0"/>
        <w:contextualSpacing/>
        <w:rPr>
          <w:rFonts w:asciiTheme="minorHAnsi" w:hAnsiTheme="minorHAnsi"/>
          <w:b w:val="0"/>
          <w:sz w:val="22"/>
          <w:szCs w:val="22"/>
        </w:rPr>
      </w:pPr>
      <w:r w:rsidRPr="00411D52">
        <w:rPr>
          <w:rFonts w:asciiTheme="minorHAnsi" w:hAnsiTheme="minorHAnsi"/>
          <w:b w:val="0"/>
          <w:sz w:val="22"/>
          <w:szCs w:val="22"/>
        </w:rPr>
        <w:t>PubMed</w:t>
      </w:r>
    </w:p>
    <w:p w:rsidR="00411D52" w:rsidRPr="00411D52" w:rsidRDefault="00411D52" w:rsidP="00411D52">
      <w:pPr>
        <w:shd w:val="clear" w:color="auto" w:fill="FFFFFF"/>
        <w:spacing w:after="0" w:line="240" w:lineRule="auto"/>
        <w:ind w:left="720"/>
        <w:contextualSpacing/>
        <w:textAlignment w:val="center"/>
        <w:rPr>
          <w:rFonts w:eastAsia="Times New Roman" w:cs="Segoe UI"/>
          <w:color w:val="000000"/>
          <w:shd w:val="clear" w:color="auto" w:fill="FFFFFF"/>
        </w:rPr>
      </w:pPr>
      <w:r w:rsidRPr="00411D52">
        <w:rPr>
          <w:rFonts w:eastAsia="Times New Roman" w:cs="Segoe UI"/>
          <w:color w:val="000000"/>
          <w:shd w:val="clear" w:color="auto" w:fill="FFFFFF"/>
        </w:rPr>
        <w:t>(procedural sedation OR conscious sedation) AND clinical trials AND (double blind OR double-blind)</w:t>
      </w:r>
    </w:p>
    <w:p w:rsidR="00411D52" w:rsidRPr="00411D52" w:rsidRDefault="00411D52" w:rsidP="00411D52">
      <w:pPr>
        <w:shd w:val="clear" w:color="auto" w:fill="FFFFFF"/>
        <w:spacing w:after="0" w:line="240" w:lineRule="auto"/>
        <w:ind w:left="720"/>
        <w:contextualSpacing/>
        <w:textAlignment w:val="center"/>
        <w:rPr>
          <w:rFonts w:eastAsia="Times New Roman" w:cs="Segoe UI"/>
          <w:color w:val="000000"/>
          <w:shd w:val="clear" w:color="auto" w:fill="FFFFFF"/>
        </w:rPr>
      </w:pPr>
      <w:r w:rsidRPr="00411D52">
        <w:rPr>
          <w:rFonts w:eastAsia="Times New Roman" w:cs="Segoe UI"/>
          <w:color w:val="000000"/>
          <w:shd w:val="clear" w:color="auto" w:fill="FFFFFF"/>
        </w:rPr>
        <w:t>Filter: English</w:t>
      </w:r>
    </w:p>
    <w:p w:rsidR="00411D52" w:rsidRPr="00411D52" w:rsidRDefault="00411D52" w:rsidP="00411D52">
      <w:pPr>
        <w:pStyle w:val="Heading1"/>
        <w:spacing w:before="0" w:beforeAutospacing="0" w:after="0" w:afterAutospacing="0"/>
        <w:contextualSpacing/>
        <w:rPr>
          <w:rFonts w:asciiTheme="minorHAnsi" w:hAnsiTheme="minorHAnsi"/>
          <w:b w:val="0"/>
          <w:sz w:val="22"/>
          <w:szCs w:val="22"/>
        </w:rPr>
      </w:pPr>
      <w:r w:rsidRPr="00411D52">
        <w:rPr>
          <w:rFonts w:asciiTheme="minorHAnsi" w:hAnsiTheme="minorHAnsi"/>
          <w:b w:val="0"/>
          <w:sz w:val="22"/>
          <w:szCs w:val="22"/>
        </w:rPr>
        <w:t>Web of Science</w:t>
      </w:r>
    </w:p>
    <w:p w:rsidR="00411D52" w:rsidRPr="00411D52" w:rsidRDefault="00411D52" w:rsidP="00411D52">
      <w:pPr>
        <w:shd w:val="clear" w:color="auto" w:fill="FFFFFF"/>
        <w:spacing w:after="0" w:line="240" w:lineRule="auto"/>
        <w:ind w:left="720"/>
        <w:contextualSpacing/>
        <w:textAlignment w:val="center"/>
        <w:rPr>
          <w:rFonts w:eastAsia="Times New Roman" w:cs="Segoe UI"/>
          <w:color w:val="000000"/>
          <w:shd w:val="clear" w:color="auto" w:fill="FFFFFF"/>
        </w:rPr>
      </w:pPr>
      <w:r w:rsidRPr="00411D52">
        <w:rPr>
          <w:rFonts w:eastAsia="Times New Roman" w:cs="Segoe UI"/>
          <w:color w:val="000000"/>
          <w:shd w:val="clear" w:color="auto" w:fill="FFFFFF"/>
        </w:rPr>
        <w:t>(procedural sedation OR conscious sedation) AND clinical trials AND (double blind OR double-blind)</w:t>
      </w:r>
    </w:p>
    <w:p w:rsidR="00411D52" w:rsidRPr="00411D52" w:rsidRDefault="00411D52" w:rsidP="00411D52">
      <w:pPr>
        <w:shd w:val="clear" w:color="auto" w:fill="FFFFFF"/>
        <w:spacing w:after="0" w:line="240" w:lineRule="auto"/>
        <w:ind w:left="720"/>
        <w:contextualSpacing/>
        <w:textAlignment w:val="center"/>
        <w:rPr>
          <w:rFonts w:eastAsia="Times New Roman" w:cs="Segoe UI"/>
          <w:color w:val="000000"/>
          <w:shd w:val="clear" w:color="auto" w:fill="FFFFFF"/>
        </w:rPr>
      </w:pPr>
      <w:r w:rsidRPr="00411D52">
        <w:rPr>
          <w:rFonts w:eastAsia="Times New Roman" w:cs="Segoe UI"/>
          <w:color w:val="000000"/>
          <w:shd w:val="clear" w:color="auto" w:fill="FFFFFF"/>
        </w:rPr>
        <w:t>Filter: English</w:t>
      </w:r>
    </w:p>
    <w:p w:rsidR="00411D52" w:rsidRPr="00411D52" w:rsidRDefault="00411D52" w:rsidP="00411D52">
      <w:pPr>
        <w:pStyle w:val="Heading1"/>
        <w:spacing w:before="0" w:beforeAutospacing="0" w:after="0" w:afterAutospacing="0"/>
        <w:contextualSpacing/>
        <w:rPr>
          <w:rFonts w:asciiTheme="minorHAnsi" w:hAnsiTheme="minorHAnsi"/>
          <w:b w:val="0"/>
          <w:sz w:val="22"/>
          <w:szCs w:val="22"/>
        </w:rPr>
      </w:pPr>
      <w:r w:rsidRPr="00411D52">
        <w:rPr>
          <w:rFonts w:asciiTheme="minorHAnsi" w:hAnsiTheme="minorHAnsi"/>
          <w:b w:val="0"/>
          <w:sz w:val="22"/>
          <w:szCs w:val="22"/>
        </w:rPr>
        <w:t>CINAHL</w:t>
      </w:r>
    </w:p>
    <w:p w:rsidR="00411D52" w:rsidRPr="00411D52" w:rsidRDefault="00411D52" w:rsidP="00411D52">
      <w:pPr>
        <w:pStyle w:val="Heading1"/>
        <w:spacing w:before="0" w:beforeAutospacing="0" w:after="0" w:afterAutospacing="0"/>
        <w:ind w:left="720"/>
        <w:contextualSpacing/>
        <w:rPr>
          <w:rFonts w:asciiTheme="minorHAnsi" w:hAnsiTheme="minorHAnsi"/>
          <w:b w:val="0"/>
          <w:sz w:val="22"/>
          <w:szCs w:val="22"/>
        </w:rPr>
      </w:pPr>
      <w:r w:rsidRPr="00411D52">
        <w:rPr>
          <w:rFonts w:asciiTheme="minorHAnsi" w:hAnsiTheme="minorHAnsi"/>
          <w:b w:val="0"/>
          <w:sz w:val="22"/>
          <w:szCs w:val="22"/>
        </w:rPr>
        <w:t>procedural sedation OR conscious sedation OR safety OR clinical trials</w:t>
      </w:r>
    </w:p>
    <w:p w:rsidR="00411D52" w:rsidRPr="00411D52" w:rsidRDefault="00411D52" w:rsidP="00411D52">
      <w:pPr>
        <w:pStyle w:val="Heading1"/>
        <w:spacing w:before="0" w:beforeAutospacing="0" w:after="0" w:afterAutospacing="0"/>
        <w:ind w:left="720"/>
        <w:contextualSpacing/>
        <w:rPr>
          <w:rFonts w:asciiTheme="minorHAnsi" w:hAnsiTheme="minorHAnsi"/>
          <w:b w:val="0"/>
          <w:sz w:val="22"/>
          <w:szCs w:val="22"/>
        </w:rPr>
      </w:pPr>
      <w:r w:rsidRPr="00411D52">
        <w:rPr>
          <w:rFonts w:asciiTheme="minorHAnsi" w:hAnsiTheme="minorHAnsi"/>
          <w:b w:val="0"/>
          <w:sz w:val="22"/>
          <w:szCs w:val="22"/>
        </w:rPr>
        <w:t>Filter: English</w:t>
      </w:r>
    </w:p>
    <w:p w:rsidR="00511E4D" w:rsidRDefault="00511E4D" w:rsidP="00511E4D">
      <w:pPr>
        <w:rPr>
          <w:b/>
        </w:rPr>
      </w:pPr>
    </w:p>
    <w:p w:rsidR="00511E4D" w:rsidRDefault="00411D52" w:rsidP="00511E4D">
      <w:pPr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2236470</wp:posOffset>
                </wp:positionV>
                <wp:extent cx="0" cy="636270"/>
                <wp:effectExtent l="55245" t="11430" r="5905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71F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33.55pt;margin-top:176.1pt;width:0;height:50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3829321</wp:posOffset>
                </wp:positionH>
                <wp:positionV relativeFrom="paragraph">
                  <wp:posOffset>3252470</wp:posOffset>
                </wp:positionV>
                <wp:extent cx="589915" cy="635"/>
                <wp:effectExtent l="5080" t="52705" r="14605" b="6096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DE19C" id="Straight Arrow Connector 17" o:spid="_x0000_s1026" type="#_x0000_t32" style="position:absolute;margin-left:301.5pt;margin-top:256.1pt;width:46.45pt;height:.0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-275658</wp:posOffset>
                </wp:positionH>
                <wp:positionV relativeFrom="page">
                  <wp:posOffset>3937000</wp:posOffset>
                </wp:positionV>
                <wp:extent cx="6407785" cy="4519930"/>
                <wp:effectExtent l="0" t="0" r="12065" b="13970"/>
                <wp:wrapTopAndBottom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519930"/>
                          <a:chOff x="0" y="0"/>
                          <a:chExt cx="6408325" cy="4520376"/>
                        </a:xfrm>
                      </wpg:grpSpPr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816769" y="61055"/>
                            <a:ext cx="2228850" cy="715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E4D" w:rsidRDefault="00511E4D" w:rsidP="00511E4D">
                              <w:pPr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Records identified through database searching</w:t>
                              </w:r>
                              <w:r>
                                <w:rPr>
                                  <w:rFonts w:ascii="Calibri" w:hAnsi="Calibri"/>
                                </w:rPr>
                                <w:br/>
                                <w:t>(n = 545)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Rectangle: Rounded Corners 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53663" y="1572863"/>
                            <a:ext cx="1057275" cy="3486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1E4D" w:rsidRDefault="00511E4D" w:rsidP="00511E4D">
                              <w:pPr>
                                <w:pStyle w:val="Heading2"/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lang w:val="en"/>
                                </w:rPr>
                                <w:t>Screening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9" name="Rectangle: Rounded Corners 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17087" y="3828383"/>
                            <a:ext cx="1038225" cy="3457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1E4D" w:rsidRDefault="00511E4D" w:rsidP="00511E4D">
                              <w:pPr>
                                <w:pStyle w:val="Heading2"/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lang w:val="en"/>
                                </w:rPr>
                                <w:t>Included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8" name="Rectangle: Rounded Corners 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286607" y="2737199"/>
                            <a:ext cx="923925" cy="3413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1E4D" w:rsidRDefault="00511E4D" w:rsidP="00511E4D">
                              <w:pPr>
                                <w:pStyle w:val="Heading2"/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  <w:t>Eligibility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3" name="Straight Arrow Connector 3"/>
                        <wps:cNvCnPr>
                          <a:cxnSpLocks noChangeShapeType="1"/>
                        </wps:cNvCnPr>
                        <wps:spPr bwMode="auto">
                          <a:xfrm>
                            <a:off x="2084737" y="780383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4364641" y="780383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Rectangle: Rounded Corners 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71951" y="371951"/>
                            <a:ext cx="1095375" cy="3514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1E4D" w:rsidRDefault="00511E4D" w:rsidP="00511E4D">
                              <w:pPr>
                                <w:pStyle w:val="Heading2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lang w:val="en"/>
                                </w:rPr>
                                <w:t>Identification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389281" y="73247"/>
                            <a:ext cx="222885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E4D" w:rsidRDefault="00511E4D" w:rsidP="00511E4D">
                              <w:pPr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Additional records identified after cross-checking reference lists</w:t>
                              </w:r>
                              <w:r>
                                <w:rPr>
                                  <w:rFonts w:ascii="Calibri" w:hAnsi="Calibri"/>
                                </w:rPr>
                                <w:br/>
                                <w:t xml:space="preserve">(n =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2 )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79937" y="1243679"/>
                            <a:ext cx="283591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E4D" w:rsidRDefault="00511E4D" w:rsidP="00511E4D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Records screened (n = 547)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88897" y="1243679"/>
                            <a:ext cx="14954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E4D" w:rsidRDefault="00511E4D" w:rsidP="00511E4D">
                              <w:pPr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Records excluded</w:t>
                              </w:r>
                              <w:r>
                                <w:rPr>
                                  <w:rFonts w:ascii="Calibri" w:hAnsi="Calibri"/>
                                </w:rPr>
                                <w:br/>
                                <w:t>(n = 408)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65153" y="2450687"/>
                            <a:ext cx="1714500" cy="716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E4D" w:rsidRDefault="00511E4D" w:rsidP="00511E4D">
                              <w:pPr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Full-text articles assessed for eligibility</w:t>
                              </w:r>
                              <w:r>
                                <w:rPr>
                                  <w:rFonts w:ascii="Calibri" w:hAnsi="Calibri"/>
                                </w:rPr>
                                <w:br/>
                                <w:t>(n = 139)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93825" y="2340959"/>
                            <a:ext cx="171450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E4D" w:rsidRDefault="00511E4D" w:rsidP="00511E4D">
                              <w:pPr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Full-text articles excluded, assessing pre-medication or not procedural sedation </w:t>
                              </w:r>
                              <w:r>
                                <w:rPr>
                                  <w:rFonts w:ascii="Calibri" w:hAnsi="Calibri"/>
                                </w:rPr>
                                <w:br/>
                                <w:t>(n = 6)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65153" y="3596735"/>
                            <a:ext cx="17145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E4D" w:rsidRDefault="00511E4D" w:rsidP="00511E4D">
                              <w:pPr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Studies included in qualitative synthesis</w:t>
                              </w:r>
                              <w:r>
                                <w:rPr>
                                  <w:rFonts w:ascii="Calibri" w:hAnsi="Calibri"/>
                                </w:rPr>
                                <w:br/>
                                <w:t>(n = 133)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Straight Arrow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3218593" y="3157823"/>
                            <a:ext cx="0" cy="438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Straight Arrow Connector 16"/>
                        <wps:cNvCnPr>
                          <a:cxnSpLocks noChangeShapeType="1"/>
                        </wps:cNvCnPr>
                        <wps:spPr bwMode="auto">
                          <a:xfrm>
                            <a:off x="4620673" y="1499711"/>
                            <a:ext cx="2609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-21.7pt;margin-top:310pt;width:504.55pt;height:355.9pt;z-index:251653632;mso-position-vertical-relative:page" coordsize="64083,45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">
                <v:rect id="Rectangle 1" o:spid="_x0000_s1027" style="position:absolute;left:8167;top:610;width:22289;height:7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">
                  <v:textbox inset=",7.2pt,,7.2pt">
                    <w:txbxContent>
                      <w:p w:rsidR="00511E4D" w:rsidRDefault="00511E4D" w:rsidP="00511E4D">
                        <w:pPr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</w:rPr>
                          <w:t>Records identified through database searching</w:t>
                        </w:r>
                        <w:r>
                          <w:rPr>
                            <w:rFonts w:ascii="Calibri" w:hAnsi="Calibri"/>
                          </w:rPr>
                          <w:br/>
                          <w:t>(n = 545)</w:t>
                        </w:r>
                      </w:p>
                    </w:txbxContent>
                  </v:textbox>
                </v:rect>
                <v:roundrect id="Rectangle: Rounded Corners 7" o:spid="_x0000_s1028" style="position:absolute;left:-3538;top:15729;width:10573;height:3486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" fillcolor="#ccecff">
                  <v:textbox style="layout-flow:vertical;mso-layout-flow-alt:bottom-to-top" inset="3.6pt,,3.6pt">
                    <w:txbxContent>
                      <w:p w:rsidR="00511E4D" w:rsidRDefault="00511E4D" w:rsidP="00511E4D">
                        <w:pPr>
                          <w:pStyle w:val="Heading2"/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lang w:val="en"/>
                          </w:rPr>
                          <w:t>Screening</w:t>
                        </w:r>
                      </w:p>
                    </w:txbxContent>
                  </v:textbox>
                </v:roundrect>
                <v:roundrect id="Rectangle: Rounded Corners 9" o:spid="_x0000_s1029" style="position:absolute;left:-3171;top:38283;width:10382;height:3458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" fillcolor="#ccecff">
                  <v:textbox style="layout-flow:vertical;mso-layout-flow-alt:bottom-to-top" inset="3.6pt,,3.6pt">
                    <w:txbxContent>
                      <w:p w:rsidR="00511E4D" w:rsidRDefault="00511E4D" w:rsidP="00511E4D">
                        <w:pPr>
                          <w:pStyle w:val="Heading2"/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lang w:val="en"/>
                          </w:rPr>
                          <w:t>Included</w:t>
                        </w:r>
                      </w:p>
                    </w:txbxContent>
                  </v:textbox>
                </v:roundrect>
                <v:roundrect id="Rectangle: Rounded Corners 8" o:spid="_x0000_s1030" style="position:absolute;left:-2867;top:27371;width:9240;height:341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" fillcolor="#ccecff">
                  <v:textbox style="layout-flow:vertical;mso-layout-flow-alt:bottom-to-top" inset="3.6pt,,3.6pt">
                    <w:txbxContent>
                      <w:p w:rsidR="00511E4D" w:rsidRDefault="00511E4D" w:rsidP="00511E4D">
                        <w:pPr>
                          <w:pStyle w:val="Heading2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  <w:t>Eligibility</w:t>
                        </w:r>
                      </w:p>
                    </w:txbxContent>
                  </v:textbox>
                </v:roundrect>
                <v:shape id="Straight Arrow Connector 3" o:spid="_x0000_s1031" type="#_x0000_t32" style="position:absolute;left:20847;top:7803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">
                  <v:stroke endarrow="block"/>
                  <v:shadow color="#ccc"/>
                </v:shape>
                <v:shape id="Straight Arrow Connector 4" o:spid="_x0000_s1032" type="#_x0000_t32" style="position:absolute;left:43646;top:7803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">
                  <v:stroke endarrow="block"/>
                  <v:shadow color="#ccc"/>
                </v:shape>
                <v:roundrect id="Rectangle: Rounded Corners 6" o:spid="_x0000_s1033" style="position:absolute;left:-3720;top:3720;width:10953;height:351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" fillcolor="#ccecff">
                  <v:textbox style="layout-flow:vertical;mso-layout-flow-alt:bottom-to-top" inset="3.6pt,,3.6pt">
                    <w:txbxContent>
                      <w:p w:rsidR="00511E4D" w:rsidRDefault="00511E4D" w:rsidP="00511E4D">
                        <w:pPr>
                          <w:pStyle w:val="Heading2"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lang w:val="en"/>
                          </w:rPr>
                          <w:t>Identification</w:t>
                        </w:r>
                      </w:p>
                    </w:txbxContent>
                  </v:textbox>
                </v:roundrect>
                <v:rect id="Rectangle 2" o:spid="_x0000_s1034" style="position:absolute;left:33892;top:732;width:22289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">
                  <v:textbox inset=",7.2pt,,7.2pt">
                    <w:txbxContent>
                      <w:p w:rsidR="00511E4D" w:rsidRDefault="00511E4D" w:rsidP="00511E4D">
                        <w:pPr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</w:rPr>
                          <w:t>Additional records identified after cross-checking reference lists</w:t>
                        </w:r>
                        <w:r>
                          <w:rPr>
                            <w:rFonts w:ascii="Calibri" w:hAnsi="Calibri"/>
                          </w:rPr>
                          <w:br/>
                          <w:t xml:space="preserve">(n = 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2 )</w:t>
                        </w:r>
                        <w:proofErr w:type="gramEnd"/>
                      </w:p>
                    </w:txbxContent>
                  </v:textbox>
                </v:rect>
                <v:rect id="Rectangle 12" o:spid="_x0000_s1035" style="position:absolute;left:17799;top:12436;width:2835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">
                  <v:textbox inset=",7.2pt,,7.2pt">
                    <w:txbxContent>
                      <w:p w:rsidR="00511E4D" w:rsidRDefault="00511E4D" w:rsidP="00511E4D">
                        <w:pPr>
                          <w:spacing w:after="0"/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</w:rPr>
                          <w:t>Records screened (n = 547)</w:t>
                        </w:r>
                      </w:p>
                    </w:txbxContent>
                  </v:textbox>
                </v:rect>
                <v:rect id="Rectangle 15" o:spid="_x0000_s1036" style="position:absolute;left:48888;top:12436;width:1495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">
                  <v:textbox inset=",7.2pt,,7.2pt">
                    <w:txbxContent>
                      <w:p w:rsidR="00511E4D" w:rsidRDefault="00511E4D" w:rsidP="00511E4D">
                        <w:pPr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</w:rPr>
                          <w:t>Records excluded</w:t>
                        </w:r>
                        <w:r>
                          <w:rPr>
                            <w:rFonts w:ascii="Calibri" w:hAnsi="Calibri"/>
                          </w:rPr>
                          <w:br/>
                          <w:t>(n = 408)</w:t>
                        </w:r>
                      </w:p>
                    </w:txbxContent>
                  </v:textbox>
                </v:rect>
                <v:rect id="Rectangle 5" o:spid="_x0000_s1037" style="position:absolute;left:23651;top:24506;width:17145;height:7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">
                  <v:textbox inset=",7.2pt,,7.2pt">
                    <w:txbxContent>
                      <w:p w:rsidR="00511E4D" w:rsidRDefault="00511E4D" w:rsidP="00511E4D">
                        <w:pPr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</w:rPr>
                          <w:t>Full-text articles assessed for eligibility</w:t>
                        </w:r>
                        <w:r>
                          <w:rPr>
                            <w:rFonts w:ascii="Calibri" w:hAnsi="Calibri"/>
                          </w:rPr>
                          <w:br/>
                          <w:t>(n = 139)</w:t>
                        </w:r>
                      </w:p>
                    </w:txbxContent>
                  </v:textbox>
                </v:rect>
                <v:rect id="Rectangle 14" o:spid="_x0000_s1038" style="position:absolute;left:46938;top:23409;width:1714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">
                  <v:textbox inset=",7.2pt,,7.2pt">
                    <w:txbxContent>
                      <w:p w:rsidR="00511E4D" w:rsidRDefault="00511E4D" w:rsidP="00511E4D">
                        <w:pPr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Full-text articles excluded, assessing pre-medication or not procedural sedation </w:t>
                        </w:r>
                        <w:r>
                          <w:rPr>
                            <w:rFonts w:ascii="Calibri" w:hAnsi="Calibri"/>
                          </w:rPr>
                          <w:br/>
                          <w:t>(n = 6)</w:t>
                        </w:r>
                      </w:p>
                    </w:txbxContent>
                  </v:textbox>
                </v:rect>
                <v:rect id="Rectangle 10" o:spid="_x0000_s1039" style="position:absolute;left:23651;top:35967;width:1714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">
                  <v:textbox inset=",7.2pt,,7.2pt">
                    <w:txbxContent>
                      <w:p w:rsidR="00511E4D" w:rsidRDefault="00511E4D" w:rsidP="00511E4D">
                        <w:pPr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</w:rPr>
                          <w:t>Studies included in qualitative synthesis</w:t>
                        </w:r>
                        <w:r>
                          <w:rPr>
                            <w:rFonts w:ascii="Calibri" w:hAnsi="Calibri"/>
                          </w:rPr>
                          <w:br/>
                          <w:t>(n = 133)</w:t>
                        </w:r>
                      </w:p>
                    </w:txbxContent>
                  </v:textbox>
                </v:rect>
                <v:shape id="Straight Arrow Connector 11" o:spid="_x0000_s1040" type="#_x0000_t32" style="position:absolute;left:32185;top:31578;width:0;height:4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">
                  <v:stroke endarrow="block"/>
                  <v:shadow color="#ccc"/>
                </v:shape>
                <v:shape id="Straight Arrow Connector 16" o:spid="_x0000_s1041" type="#_x0000_t32" style="position:absolute;left:46206;top:14997;width:26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">
                  <v:stroke endarrow="block"/>
                  <v:shadow color="#ccc"/>
                </v:shape>
                <w10:wrap type="topAndBottom" anchory="page"/>
              </v:group>
            </w:pict>
          </mc:Fallback>
        </mc:AlternateContent>
      </w:r>
    </w:p>
    <w:p w:rsidR="00511E4D" w:rsidRDefault="00511E4D" w:rsidP="00511E4D">
      <w:pPr>
        <w:rPr>
          <w:b/>
        </w:rPr>
      </w:pPr>
    </w:p>
    <w:p w:rsidR="00511E4D" w:rsidRDefault="00411D52" w:rsidP="00511E4D">
      <w:pPr>
        <w:rPr>
          <w:b/>
        </w:rPr>
      </w:pPr>
      <w:r>
        <w:rPr>
          <w:b/>
        </w:rPr>
        <w:t xml:space="preserve">Supplement Appendix </w:t>
      </w:r>
      <w:r w:rsidR="00511E4D" w:rsidRPr="00BA451C">
        <w:rPr>
          <w:b/>
        </w:rPr>
        <w:t>Figure.</w:t>
      </w:r>
      <w:r w:rsidR="00511E4D">
        <w:t xml:space="preserve">  Flow chart of studies selected for inclusion in the review.</w:t>
      </w:r>
    </w:p>
    <w:tbl>
      <w:tblPr>
        <w:tblStyle w:val="PlainTable4"/>
        <w:tblpPr w:leftFromText="180" w:rightFromText="180" w:vertAnchor="text" w:horzAnchor="margin" w:tblpXSpec="center" w:tblpY="-117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1620"/>
        <w:gridCol w:w="1800"/>
      </w:tblGrid>
      <w:tr w:rsidR="00411D52" w:rsidTr="00D6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double" w:sz="4" w:space="0" w:color="auto"/>
            </w:tcBorders>
          </w:tcPr>
          <w:p w:rsidR="00411D52" w:rsidRPr="00CB6A8B" w:rsidRDefault="00411D52" w:rsidP="00D67618">
            <w:r w:rsidRPr="00CB6A8B">
              <w:lastRenderedPageBreak/>
              <w:t>AEs recorded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411D52" w:rsidRPr="00CB6A8B" w:rsidRDefault="00411D52" w:rsidP="00D676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6A8B">
              <w:t>Adult studies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11D52" w:rsidRPr="00CB6A8B" w:rsidRDefault="00411D52" w:rsidP="00D676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6A8B">
              <w:t>Pediatric studies</w:t>
            </w:r>
          </w:p>
        </w:tc>
      </w:tr>
      <w:tr w:rsidR="00411D52" w:rsidTr="00D6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double" w:sz="4" w:space="0" w:color="auto"/>
            </w:tcBorders>
            <w:vAlign w:val="center"/>
          </w:tcPr>
          <w:p w:rsidR="00411D52" w:rsidRPr="00CB6A8B" w:rsidRDefault="00411D52" w:rsidP="00D67618">
            <w:pPr>
              <w:rPr>
                <w:b w:val="0"/>
              </w:rPr>
            </w:pPr>
            <w:r w:rsidRPr="00CB6A8B">
              <w:rPr>
                <w:b w:val="0"/>
              </w:rPr>
              <w:t>None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411D52" w:rsidRDefault="00411D52" w:rsidP="00D6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411D52" w:rsidRDefault="00411D52" w:rsidP="00D6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411D52" w:rsidTr="00D6761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:rsidR="00411D52" w:rsidRPr="00CB6A8B" w:rsidRDefault="00411D52" w:rsidP="00D67618">
            <w:pPr>
              <w:rPr>
                <w:b w:val="0"/>
              </w:rPr>
            </w:pPr>
            <w:r w:rsidRPr="00CB6A8B">
              <w:rPr>
                <w:b w:val="0"/>
              </w:rPr>
              <w:t>Vital signs only</w:t>
            </w:r>
          </w:p>
        </w:tc>
        <w:tc>
          <w:tcPr>
            <w:tcW w:w="1620" w:type="dxa"/>
            <w:vAlign w:val="center"/>
          </w:tcPr>
          <w:p w:rsidR="00411D52" w:rsidRDefault="00411D52" w:rsidP="00D6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800" w:type="dxa"/>
            <w:vAlign w:val="center"/>
          </w:tcPr>
          <w:p w:rsidR="00411D52" w:rsidRDefault="00411D52" w:rsidP="00D6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411D52" w:rsidTr="00D6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:rsidR="00411D52" w:rsidRPr="00CB6A8B" w:rsidRDefault="00411D52" w:rsidP="00D67618">
            <w:pPr>
              <w:rPr>
                <w:b w:val="0"/>
              </w:rPr>
            </w:pPr>
            <w:r w:rsidRPr="00CB6A8B">
              <w:rPr>
                <w:b w:val="0"/>
              </w:rPr>
              <w:t xml:space="preserve">Defined physiologic variables/ </w:t>
            </w:r>
            <w:r w:rsidRPr="00CB6A8B">
              <w:rPr>
                <w:rFonts w:ascii="Calibri" w:hAnsi="Calibri" w:cs="Calibri"/>
                <w:b w:val="0"/>
              </w:rPr>
              <w:t>listed or defined AEs and side effects</w:t>
            </w:r>
          </w:p>
        </w:tc>
        <w:tc>
          <w:tcPr>
            <w:tcW w:w="1620" w:type="dxa"/>
            <w:vAlign w:val="center"/>
          </w:tcPr>
          <w:p w:rsidR="00411D52" w:rsidRDefault="00411D52" w:rsidP="00D6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800" w:type="dxa"/>
            <w:vAlign w:val="center"/>
          </w:tcPr>
          <w:p w:rsidR="00411D52" w:rsidRDefault="00411D52" w:rsidP="00D6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  <w:p w:rsidR="00411D52" w:rsidRDefault="00411D52" w:rsidP="00D6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 combined)</w:t>
            </w:r>
          </w:p>
        </w:tc>
      </w:tr>
      <w:tr w:rsidR="00411D52" w:rsidTr="00D67618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:rsidR="00411D52" w:rsidRPr="00CB6A8B" w:rsidRDefault="00411D52" w:rsidP="00D67618">
            <w:pPr>
              <w:rPr>
                <w:b w:val="0"/>
              </w:rPr>
            </w:pPr>
            <w:r w:rsidRPr="00CB6A8B">
              <w:rPr>
                <w:b w:val="0"/>
              </w:rPr>
              <w:t xml:space="preserve">Airway/Respiratory events, </w:t>
            </w:r>
            <w:r w:rsidRPr="00CB6A8B">
              <w:rPr>
                <w:b w:val="0"/>
                <w:i/>
              </w:rPr>
              <w:t>e.g.,</w:t>
            </w:r>
            <w:r w:rsidRPr="00CB6A8B">
              <w:rPr>
                <w:b w:val="0"/>
              </w:rPr>
              <w:t xml:space="preserve"> apnea, laryngospasm</w:t>
            </w:r>
          </w:p>
        </w:tc>
        <w:tc>
          <w:tcPr>
            <w:tcW w:w="1620" w:type="dxa"/>
            <w:vAlign w:val="center"/>
          </w:tcPr>
          <w:p w:rsidR="00411D52" w:rsidRDefault="00411D52" w:rsidP="00D6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800" w:type="dxa"/>
            <w:vAlign w:val="center"/>
          </w:tcPr>
          <w:p w:rsidR="00411D52" w:rsidRDefault="00411D52" w:rsidP="00D6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  <w:p w:rsidR="00411D52" w:rsidRDefault="00411D52" w:rsidP="00D6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 combined)</w:t>
            </w:r>
          </w:p>
        </w:tc>
      </w:tr>
      <w:tr w:rsidR="00411D52" w:rsidTr="00D6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:rsidR="00411D52" w:rsidRPr="00CB6A8B" w:rsidRDefault="00411D52" w:rsidP="00D67618">
            <w:pPr>
              <w:rPr>
                <w:b w:val="0"/>
              </w:rPr>
            </w:pPr>
            <w:r w:rsidRPr="00CB6A8B">
              <w:rPr>
                <w:b w:val="0"/>
              </w:rPr>
              <w:t xml:space="preserve">Cardiovascular events. </w:t>
            </w:r>
            <w:r w:rsidRPr="00CB6A8B">
              <w:rPr>
                <w:b w:val="0"/>
                <w:i/>
              </w:rPr>
              <w:t>e.g.,</w:t>
            </w:r>
            <w:r w:rsidRPr="00CB6A8B">
              <w:rPr>
                <w:b w:val="0"/>
              </w:rPr>
              <w:t xml:space="preserve"> arrhythmias</w:t>
            </w:r>
          </w:p>
        </w:tc>
        <w:tc>
          <w:tcPr>
            <w:tcW w:w="1620" w:type="dxa"/>
            <w:vAlign w:val="center"/>
          </w:tcPr>
          <w:p w:rsidR="00411D52" w:rsidRDefault="00411D52" w:rsidP="00D6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800" w:type="dxa"/>
            <w:vAlign w:val="center"/>
          </w:tcPr>
          <w:p w:rsidR="00411D52" w:rsidRDefault="00411D52" w:rsidP="00D6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  <w:tr w:rsidR="00411D52" w:rsidTr="00D6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:rsidR="00411D52" w:rsidRPr="00CB6A8B" w:rsidRDefault="00411D52" w:rsidP="00D67618">
            <w:pPr>
              <w:rPr>
                <w:b w:val="0"/>
              </w:rPr>
            </w:pPr>
            <w:r w:rsidRPr="00CB6A8B">
              <w:rPr>
                <w:b w:val="0"/>
              </w:rPr>
              <w:t xml:space="preserve">Gastrointestinal events, </w:t>
            </w:r>
            <w:r w:rsidRPr="00CB6A8B">
              <w:rPr>
                <w:b w:val="0"/>
                <w:i/>
              </w:rPr>
              <w:t>e.g</w:t>
            </w:r>
            <w:r w:rsidRPr="00CB6A8B">
              <w:rPr>
                <w:b w:val="0"/>
              </w:rPr>
              <w:t>., nausea and vomiting</w:t>
            </w:r>
          </w:p>
        </w:tc>
        <w:tc>
          <w:tcPr>
            <w:tcW w:w="1620" w:type="dxa"/>
            <w:vAlign w:val="center"/>
          </w:tcPr>
          <w:p w:rsidR="00411D52" w:rsidRDefault="00411D52" w:rsidP="00D6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800" w:type="dxa"/>
            <w:vAlign w:val="center"/>
          </w:tcPr>
          <w:p w:rsidR="00411D52" w:rsidRDefault="00411D52" w:rsidP="00D6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411D52" w:rsidTr="00D6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:rsidR="00411D52" w:rsidRPr="00CB6A8B" w:rsidRDefault="00411D52" w:rsidP="00D67618">
            <w:pPr>
              <w:rPr>
                <w:b w:val="0"/>
              </w:rPr>
            </w:pPr>
            <w:r w:rsidRPr="00CB6A8B">
              <w:rPr>
                <w:b w:val="0"/>
              </w:rPr>
              <w:t xml:space="preserve">Neurological events. </w:t>
            </w:r>
            <w:r w:rsidRPr="00CB6A8B">
              <w:rPr>
                <w:b w:val="0"/>
                <w:i/>
              </w:rPr>
              <w:t>e.g.,</w:t>
            </w:r>
            <w:r w:rsidRPr="00CB6A8B">
              <w:rPr>
                <w:b w:val="0"/>
              </w:rPr>
              <w:t xml:space="preserve"> headache, vertigo</w:t>
            </w:r>
          </w:p>
        </w:tc>
        <w:tc>
          <w:tcPr>
            <w:tcW w:w="1620" w:type="dxa"/>
            <w:vAlign w:val="center"/>
          </w:tcPr>
          <w:p w:rsidR="00411D52" w:rsidRDefault="00411D52" w:rsidP="00D6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800" w:type="dxa"/>
            <w:vAlign w:val="center"/>
          </w:tcPr>
          <w:p w:rsidR="00411D52" w:rsidRDefault="00411D52" w:rsidP="00D6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411D52" w:rsidTr="00D67618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gridSpan w:val="3"/>
          </w:tcPr>
          <w:p w:rsidR="00411D52" w:rsidRDefault="00411D52" w:rsidP="00D67618"/>
        </w:tc>
      </w:tr>
      <w:tr w:rsidR="00411D52" w:rsidTr="00D6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gridSpan w:val="3"/>
          </w:tcPr>
          <w:p w:rsidR="00411D52" w:rsidRDefault="00411D52" w:rsidP="00D67618">
            <w:r w:rsidRPr="00CB6A8B">
              <w:t xml:space="preserve">Supplement Appendix </w:t>
            </w:r>
            <w:r w:rsidRPr="00CB6A8B">
              <w:t>Table.</w:t>
            </w:r>
            <w:r>
              <w:t xml:space="preserve"> </w:t>
            </w:r>
            <w:r w:rsidRPr="00CB6A8B">
              <w:rPr>
                <w:b w:val="0"/>
              </w:rPr>
              <w:t>133 studies included: 84 Adult, 48 pediatric. One study included both adults and pediatric patients.  AE – Adverse Events.</w:t>
            </w:r>
          </w:p>
        </w:tc>
      </w:tr>
      <w:tr w:rsidR="00411D52" w:rsidTr="00D67618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gridSpan w:val="3"/>
          </w:tcPr>
          <w:p w:rsidR="00411D52" w:rsidRDefault="00411D52" w:rsidP="00D67618"/>
        </w:tc>
      </w:tr>
    </w:tbl>
    <w:p w:rsidR="00411D52" w:rsidRDefault="00511E4D" w:rsidP="00411D52">
      <w:pPr>
        <w:rPr>
          <w:b/>
        </w:rPr>
      </w:pPr>
      <w:r>
        <w:rPr>
          <w:b/>
        </w:rPr>
        <w:br w:type="page"/>
      </w:r>
    </w:p>
    <w:p w:rsidR="00411D52" w:rsidRDefault="00411D52" w:rsidP="00411D52">
      <w:pPr>
        <w:rPr>
          <w:b/>
        </w:rPr>
      </w:pPr>
    </w:p>
    <w:p w:rsidR="0060707C" w:rsidRPr="00411D52" w:rsidRDefault="00277EBD" w:rsidP="00411D52">
      <w:pPr>
        <w:rPr>
          <w:b/>
        </w:rPr>
      </w:pPr>
      <w:r w:rsidRPr="00411D52">
        <w:rPr>
          <w:b/>
        </w:rPr>
        <w:t>Adult Procedural</w:t>
      </w:r>
      <w:r w:rsidR="00411D52" w:rsidRPr="00411D52">
        <w:rPr>
          <w:b/>
        </w:rPr>
        <w:t xml:space="preserve"> Sedation</w:t>
      </w:r>
      <w:r w:rsidRPr="00411D52">
        <w:rPr>
          <w:b/>
        </w:rPr>
        <w:t xml:space="preserve"> Clinical Trials</w:t>
      </w:r>
    </w:p>
    <w:p w:rsidR="00277EBD" w:rsidRPr="00411D52" w:rsidRDefault="00277EBD" w:rsidP="0060707C">
      <w:pPr>
        <w:pStyle w:val="ListParagraph"/>
      </w:pP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proofErr w:type="spellStart"/>
      <w:r w:rsidRPr="00411D52">
        <w:t>Ackaboy</w:t>
      </w:r>
      <w:proofErr w:type="spellEnd"/>
      <w:r w:rsidRPr="00411D52">
        <w:t xml:space="preserve"> et al. Can remifentanil be a better choice than propofol for colonoscopy during monitored anesthesia care</w:t>
      </w:r>
      <w:r w:rsidR="00411D52" w:rsidRPr="00411D52">
        <w:t xml:space="preserve">? </w:t>
      </w:r>
      <w:r w:rsidRPr="00411D52">
        <w:t xml:space="preserve">Acta </w:t>
      </w:r>
      <w:proofErr w:type="spellStart"/>
      <w:r w:rsidRPr="00411D52">
        <w:t>Anaesthesiol</w:t>
      </w:r>
      <w:proofErr w:type="spellEnd"/>
      <w:r w:rsidRPr="00411D52">
        <w:t xml:space="preserve"> </w:t>
      </w:r>
      <w:proofErr w:type="spellStart"/>
      <w:r w:rsidRPr="00411D52">
        <w:t>Scand</w:t>
      </w:r>
      <w:proofErr w:type="spellEnd"/>
      <w:r w:rsidRPr="00411D52">
        <w:t xml:space="preserve"> 2006; 50: 736–741</w:t>
      </w:r>
      <w:r w:rsidR="0060707C" w:rsidRPr="00411D52">
        <w:t xml:space="preserve"> 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r w:rsidRPr="00411D52">
        <w:t>Akin et al. A comparison of fentanyl-propofol with a ketamine-propofol combination for sedation during endometrial biopsy.</w:t>
      </w:r>
      <w:r w:rsidR="0060707C" w:rsidRPr="00411D52">
        <w:t xml:space="preserve"> </w:t>
      </w:r>
      <w:r w:rsidRPr="00411D52">
        <w:t>Journal of Clinical Anesthesia (2005) 17, 187–190</w:t>
      </w:r>
      <w:r w:rsidR="0060707C" w:rsidRPr="00411D52">
        <w:t xml:space="preserve"> 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proofErr w:type="spellStart"/>
      <w:r w:rsidRPr="00411D52">
        <w:t>Alhashemi</w:t>
      </w:r>
      <w:proofErr w:type="spellEnd"/>
      <w:r w:rsidRPr="00411D52">
        <w:t>.</w:t>
      </w:r>
      <w:r w:rsidR="0060707C" w:rsidRPr="00411D52">
        <w:t xml:space="preserve"> </w:t>
      </w:r>
      <w:r w:rsidRPr="00411D52">
        <w:t>Dexmedetomidine vs midazolam for monitored anaesthesia care during cataract surgery</w:t>
      </w:r>
      <w:r w:rsidR="0060707C" w:rsidRPr="00411D52">
        <w:t xml:space="preserve"> </w:t>
      </w:r>
      <w:r w:rsidRPr="00411D52">
        <w:t>British Journal of Anaesthesia 96 (6): 722–6 (2006)</w:t>
      </w:r>
      <w:r w:rsidR="0060707C" w:rsidRPr="00411D52">
        <w:t xml:space="preserve"> 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proofErr w:type="spellStart"/>
      <w:r w:rsidRPr="00411D52">
        <w:t>Andolfatto</w:t>
      </w:r>
      <w:proofErr w:type="spellEnd"/>
      <w:r w:rsidRPr="00411D52">
        <w:t xml:space="preserve"> et al.</w:t>
      </w:r>
      <w:r w:rsidR="0060707C" w:rsidRPr="00411D52">
        <w:t xml:space="preserve"> </w:t>
      </w:r>
      <w:r w:rsidRPr="00411D52">
        <w:t>Ketamine-Propofol Combination (</w:t>
      </w:r>
      <w:proofErr w:type="spellStart"/>
      <w:r w:rsidRPr="00411D52">
        <w:t>Ketofol</w:t>
      </w:r>
      <w:proofErr w:type="spellEnd"/>
      <w:r w:rsidRPr="00411D52">
        <w:t>) Versus Propofol Alone for Emergency Department Procedural Sedation and Analgesia: A Randomized Double-Blind Trial</w:t>
      </w:r>
      <w:r w:rsidR="0060707C" w:rsidRPr="00411D52">
        <w:t xml:space="preserve"> </w:t>
      </w:r>
      <w:r w:rsidRPr="00411D52">
        <w:t xml:space="preserve">Ann </w:t>
      </w:r>
      <w:proofErr w:type="spellStart"/>
      <w:r w:rsidRPr="00411D52">
        <w:t>Emerg</w:t>
      </w:r>
      <w:proofErr w:type="spellEnd"/>
      <w:r w:rsidRPr="00411D52">
        <w:t xml:space="preserve"> Med. </w:t>
      </w:r>
      <w:proofErr w:type="gramStart"/>
      <w:r w:rsidRPr="00411D52">
        <w:t>2012;59:504</w:t>
      </w:r>
      <w:proofErr w:type="gramEnd"/>
      <w:r w:rsidRPr="00411D52">
        <w:t>-512</w:t>
      </w:r>
      <w:r w:rsidR="0060707C" w:rsidRPr="00411D52">
        <w:t xml:space="preserve"> </w:t>
      </w:r>
    </w:p>
    <w:p w:rsidR="009E10E3" w:rsidRPr="00411D52" w:rsidRDefault="009E10E3" w:rsidP="00411D52">
      <w:pPr>
        <w:pStyle w:val="ListParagraph"/>
        <w:numPr>
          <w:ilvl w:val="0"/>
          <w:numId w:val="2"/>
        </w:numPr>
        <w:spacing w:after="0"/>
      </w:pPr>
      <w:proofErr w:type="spellStart"/>
      <w:r w:rsidRPr="00411D52">
        <w:t>Arain</w:t>
      </w:r>
      <w:proofErr w:type="spellEnd"/>
      <w:r w:rsidRPr="00411D52">
        <w:t xml:space="preserve"> et al. The efficacy, side effects, and recovery characteristics of dexmedetomidine versus propofol when used for intraoperative sedation. </w:t>
      </w:r>
      <w:proofErr w:type="spellStart"/>
      <w:r w:rsidRPr="00411D52">
        <w:t>Anesth</w:t>
      </w:r>
      <w:proofErr w:type="spellEnd"/>
      <w:r w:rsidRPr="00411D52">
        <w:t xml:space="preserve"> </w:t>
      </w:r>
      <w:proofErr w:type="spellStart"/>
      <w:r w:rsidRPr="00411D52">
        <w:t>Analg</w:t>
      </w:r>
      <w:proofErr w:type="spellEnd"/>
      <w:r w:rsidRPr="00411D52">
        <w:t>. 2002 Aug;95(2):461-6.</w:t>
      </w:r>
    </w:p>
    <w:p w:rsidR="00A84160" w:rsidRPr="00411D52" w:rsidRDefault="004D7BEB" w:rsidP="00411D52">
      <w:pPr>
        <w:pStyle w:val="ListParagraph"/>
        <w:numPr>
          <w:ilvl w:val="0"/>
          <w:numId w:val="2"/>
        </w:numPr>
        <w:spacing w:after="0"/>
      </w:pPr>
      <w:proofErr w:type="spellStart"/>
      <w:r w:rsidRPr="00411D52">
        <w:t>Baris</w:t>
      </w:r>
      <w:proofErr w:type="spellEnd"/>
      <w:r w:rsidRPr="00411D52">
        <w:t xml:space="preserve"> et al. Comparison of midazolam with or without fentanyl for conscious sedation and hemodynamics in coronary angiography. Can J </w:t>
      </w:r>
      <w:proofErr w:type="spellStart"/>
      <w:r w:rsidRPr="00411D52">
        <w:t>Cardiol</w:t>
      </w:r>
      <w:proofErr w:type="spellEnd"/>
      <w:r w:rsidRPr="00411D52">
        <w:t>. 2001 Mar;17(3):277-81.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proofErr w:type="spellStart"/>
      <w:r w:rsidRPr="00411D52">
        <w:t>Bekker</w:t>
      </w:r>
      <w:proofErr w:type="spellEnd"/>
      <w:r w:rsidRPr="00411D52">
        <w:t xml:space="preserve"> et al.</w:t>
      </w:r>
      <w:r w:rsidR="0060707C" w:rsidRPr="00411D52">
        <w:t xml:space="preserve"> </w:t>
      </w:r>
      <w:r w:rsidRPr="00411D52">
        <w:t>Dexmedetomidine for Awake Carotid Endarterectomy: Efficacy, Hemodynamic Profile, and Side Effects</w:t>
      </w:r>
      <w:r w:rsidR="0060707C" w:rsidRPr="00411D52">
        <w:t xml:space="preserve"> </w:t>
      </w:r>
      <w:r w:rsidRPr="00411D52">
        <w:t xml:space="preserve">J </w:t>
      </w:r>
      <w:proofErr w:type="spellStart"/>
      <w:r w:rsidRPr="00411D52">
        <w:t>Neurosurg</w:t>
      </w:r>
      <w:proofErr w:type="spellEnd"/>
      <w:r w:rsidRPr="00411D52">
        <w:t xml:space="preserve"> </w:t>
      </w:r>
      <w:proofErr w:type="spellStart"/>
      <w:r w:rsidRPr="00411D52">
        <w:t>Anesthesiol</w:t>
      </w:r>
      <w:proofErr w:type="spellEnd"/>
      <w:r w:rsidRPr="00411D52">
        <w:t xml:space="preserve"> 2004;16:126–135</w:t>
      </w:r>
      <w:r w:rsidR="0060707C" w:rsidRPr="00411D52">
        <w:t xml:space="preserve"> 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proofErr w:type="spellStart"/>
      <w:r w:rsidRPr="00411D52">
        <w:t>Bergese</w:t>
      </w:r>
      <w:proofErr w:type="spellEnd"/>
      <w:r w:rsidRPr="00411D52">
        <w:t xml:space="preserve"> et al.</w:t>
      </w:r>
      <w:r w:rsidR="0060707C" w:rsidRPr="00411D52">
        <w:t xml:space="preserve"> </w:t>
      </w:r>
      <w:r w:rsidRPr="00411D52">
        <w:t xml:space="preserve">A Phase </w:t>
      </w:r>
      <w:proofErr w:type="spellStart"/>
      <w:r w:rsidRPr="00411D52">
        <w:t>IIIb</w:t>
      </w:r>
      <w:proofErr w:type="spellEnd"/>
      <w:r w:rsidRPr="00411D52">
        <w:t>, Randomized, Double-blind, Placebo-controlled, Multicenter Study Evaluating the Safety and Efficacy of Dexmedetomidine for Sedation During Awake Fiberoptic Intubation.</w:t>
      </w:r>
      <w:r w:rsidR="0060707C" w:rsidRPr="00411D52">
        <w:t xml:space="preserve"> </w:t>
      </w:r>
      <w:r w:rsidRPr="00411D52">
        <w:t xml:space="preserve">American Journal of </w:t>
      </w:r>
      <w:r w:rsidR="0060707C" w:rsidRPr="00411D52">
        <w:t xml:space="preserve">Therapeutics 17, 586–595 (2010) </w:t>
      </w:r>
    </w:p>
    <w:p w:rsidR="004D7BEB" w:rsidRPr="00411D52" w:rsidRDefault="004D7BEB" w:rsidP="00411D52">
      <w:pPr>
        <w:pStyle w:val="ListParagraph"/>
        <w:numPr>
          <w:ilvl w:val="0"/>
          <w:numId w:val="2"/>
        </w:numPr>
        <w:spacing w:after="0"/>
      </w:pPr>
      <w:proofErr w:type="spellStart"/>
      <w:r w:rsidRPr="00411D52">
        <w:t>Bergese</w:t>
      </w:r>
      <w:proofErr w:type="spellEnd"/>
      <w:r w:rsidRPr="00411D52">
        <w:t xml:space="preserve"> et al. A comparative study of dexmedetomidine with midazolam and midazolam alone for sedation during elective awake fiberoptic intubation. J </w:t>
      </w:r>
      <w:proofErr w:type="spellStart"/>
      <w:r w:rsidRPr="00411D52">
        <w:t>Clin</w:t>
      </w:r>
      <w:proofErr w:type="spellEnd"/>
      <w:r w:rsidRPr="00411D52">
        <w:t xml:space="preserve"> </w:t>
      </w:r>
      <w:proofErr w:type="spellStart"/>
      <w:r w:rsidRPr="00411D52">
        <w:t>Anesth</w:t>
      </w:r>
      <w:proofErr w:type="spellEnd"/>
      <w:r w:rsidRPr="00411D52">
        <w:t>. 2010 Feb;22(1):35-40.</w:t>
      </w:r>
    </w:p>
    <w:p w:rsidR="004D7BEB" w:rsidRPr="00411D52" w:rsidRDefault="004D7BEB" w:rsidP="00411D52">
      <w:pPr>
        <w:pStyle w:val="ListParagraph"/>
        <w:numPr>
          <w:ilvl w:val="0"/>
          <w:numId w:val="2"/>
        </w:numPr>
        <w:spacing w:after="0"/>
      </w:pPr>
      <w:proofErr w:type="spellStart"/>
      <w:r w:rsidRPr="00411D52">
        <w:t>Bonta</w:t>
      </w:r>
      <w:proofErr w:type="spellEnd"/>
      <w:r w:rsidRPr="00411D52">
        <w:t xml:space="preserve"> et al. Conscious sedation for EUS of the esophagus and stomach: a double-blind, randomized, controlled trial comparing midazolam with placebo. </w:t>
      </w:r>
      <w:proofErr w:type="spellStart"/>
      <w:r w:rsidRPr="00411D52">
        <w:t>Gastrointest</w:t>
      </w:r>
      <w:proofErr w:type="spellEnd"/>
      <w:r w:rsidRPr="00411D52">
        <w:t xml:space="preserve"> </w:t>
      </w:r>
      <w:proofErr w:type="spellStart"/>
      <w:r w:rsidRPr="00411D52">
        <w:t>Endosc</w:t>
      </w:r>
      <w:proofErr w:type="spellEnd"/>
      <w:r w:rsidRPr="00411D52">
        <w:rPr>
          <w:u w:val="single"/>
        </w:rPr>
        <w:t>.</w:t>
      </w:r>
      <w:r w:rsidRPr="00411D52">
        <w:t xml:space="preserve"> 2003 Jun;57(7):842-7.</w:t>
      </w:r>
    </w:p>
    <w:p w:rsidR="00A84160" w:rsidRPr="00411D52" w:rsidRDefault="009F2DBB" w:rsidP="00411D52">
      <w:pPr>
        <w:pStyle w:val="ListParagraph"/>
        <w:numPr>
          <w:ilvl w:val="0"/>
          <w:numId w:val="2"/>
        </w:numPr>
        <w:spacing w:after="0"/>
      </w:pPr>
      <w:proofErr w:type="spellStart"/>
      <w:r w:rsidRPr="00411D52">
        <w:t>Borkett</w:t>
      </w:r>
      <w:proofErr w:type="spellEnd"/>
      <w:r w:rsidRPr="00411D52">
        <w:t xml:space="preserve"> et al. A Phase </w:t>
      </w:r>
      <w:proofErr w:type="spellStart"/>
      <w:r w:rsidRPr="00411D52">
        <w:t>IIa</w:t>
      </w:r>
      <w:proofErr w:type="spellEnd"/>
      <w:r w:rsidRPr="00411D52">
        <w:t xml:space="preserve">, randomized, double-blind study of </w:t>
      </w:r>
      <w:proofErr w:type="spellStart"/>
      <w:r w:rsidRPr="00411D52">
        <w:t>remimazolam</w:t>
      </w:r>
      <w:proofErr w:type="spellEnd"/>
      <w:r w:rsidRPr="00411D52">
        <w:t xml:space="preserve"> (CNS 7056) versus midazolam for sedation in upper gastrointestinal endoscopy. </w:t>
      </w:r>
      <w:proofErr w:type="spellStart"/>
      <w:r w:rsidRPr="00411D52">
        <w:t>Anesth</w:t>
      </w:r>
      <w:proofErr w:type="spellEnd"/>
      <w:r w:rsidRPr="00411D52">
        <w:t xml:space="preserve"> </w:t>
      </w:r>
      <w:proofErr w:type="spellStart"/>
      <w:r w:rsidRPr="00411D52">
        <w:t>Analg</w:t>
      </w:r>
      <w:proofErr w:type="spellEnd"/>
      <w:r w:rsidRPr="00411D52">
        <w:t>. 2015 Apr;120(4):771-80.</w:t>
      </w:r>
    </w:p>
    <w:p w:rsidR="00E86BE4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proofErr w:type="spellStart"/>
      <w:r w:rsidRPr="00411D52">
        <w:t>Burlacu</w:t>
      </w:r>
      <w:proofErr w:type="spellEnd"/>
      <w:r w:rsidRPr="00411D52">
        <w:t xml:space="preserve"> et al. Remifentanil for the insertion and removal of long-term central venous access during monitored anesthesia care</w:t>
      </w:r>
      <w:r w:rsidR="009F2DBB" w:rsidRPr="00411D52">
        <w:t>.</w:t>
      </w:r>
      <w:r w:rsidR="0060707C" w:rsidRPr="00411D52">
        <w:t xml:space="preserve"> </w:t>
      </w:r>
      <w:r w:rsidRPr="00411D52">
        <w:t>Journal of Clinical Anesthesia (2011) 23, 286–291</w:t>
      </w:r>
    </w:p>
    <w:p w:rsidR="00525ECF" w:rsidRPr="00411D52" w:rsidRDefault="00E86BE4" w:rsidP="00411D52">
      <w:pPr>
        <w:pStyle w:val="NoSpacing"/>
        <w:numPr>
          <w:ilvl w:val="0"/>
          <w:numId w:val="2"/>
        </w:numPr>
      </w:pPr>
      <w:r w:rsidRPr="00411D52">
        <w:t xml:space="preserve">Burns et al. A </w:t>
      </w:r>
      <w:r w:rsidRPr="00411D52">
        <w:rPr>
          <w:rStyle w:val="highlight2"/>
        </w:rPr>
        <w:t>comparison</w:t>
      </w:r>
      <w:r w:rsidRPr="00411D52">
        <w:t xml:space="preserve"> of </w:t>
      </w:r>
      <w:r w:rsidRPr="00411D52">
        <w:rPr>
          <w:rStyle w:val="highlight2"/>
        </w:rPr>
        <w:t>target-controlled</w:t>
      </w:r>
      <w:r w:rsidRPr="00411D52">
        <w:t xml:space="preserve"> </w:t>
      </w:r>
      <w:r w:rsidRPr="00411D52">
        <w:rPr>
          <w:rStyle w:val="highlight2"/>
        </w:rPr>
        <w:t>therapy</w:t>
      </w:r>
      <w:r w:rsidRPr="00411D52">
        <w:t xml:space="preserve"> with </w:t>
      </w:r>
      <w:r w:rsidRPr="00411D52">
        <w:rPr>
          <w:rStyle w:val="highlight2"/>
        </w:rPr>
        <w:t>patient-controlled</w:t>
      </w:r>
      <w:r w:rsidRPr="00411D52">
        <w:t xml:space="preserve"> </w:t>
      </w:r>
      <w:r w:rsidRPr="00411D52">
        <w:rPr>
          <w:rStyle w:val="highlight2"/>
        </w:rPr>
        <w:t>administration</w:t>
      </w:r>
      <w:r w:rsidRPr="00411D52">
        <w:t xml:space="preserve"> of </w:t>
      </w:r>
      <w:r w:rsidRPr="00411D52">
        <w:rPr>
          <w:rStyle w:val="highlight2"/>
        </w:rPr>
        <w:t>propofol</w:t>
      </w:r>
      <w:r w:rsidRPr="00411D52">
        <w:t xml:space="preserve"> </w:t>
      </w:r>
      <w:r w:rsidRPr="00411D52">
        <w:rPr>
          <w:rStyle w:val="highlight2"/>
        </w:rPr>
        <w:t>combined</w:t>
      </w:r>
      <w:r w:rsidRPr="00411D52">
        <w:t xml:space="preserve"> with </w:t>
      </w:r>
      <w:r w:rsidRPr="00411D52">
        <w:rPr>
          <w:rStyle w:val="highlight2"/>
        </w:rPr>
        <w:t>midazolam</w:t>
      </w:r>
      <w:r w:rsidRPr="00411D52">
        <w:t xml:space="preserve"> for </w:t>
      </w:r>
      <w:r w:rsidRPr="00411D52">
        <w:rPr>
          <w:rStyle w:val="highlight2"/>
        </w:rPr>
        <w:t>sedation</w:t>
      </w:r>
      <w:r w:rsidRPr="00411D52">
        <w:t xml:space="preserve"> during </w:t>
      </w:r>
      <w:r w:rsidRPr="00411D52">
        <w:rPr>
          <w:rStyle w:val="highlight2"/>
        </w:rPr>
        <w:t>dental</w:t>
      </w:r>
      <w:r w:rsidRPr="00411D52">
        <w:t xml:space="preserve"> </w:t>
      </w:r>
      <w:r w:rsidRPr="00411D52">
        <w:rPr>
          <w:rStyle w:val="highlight2"/>
        </w:rPr>
        <w:t>surgery</w:t>
      </w:r>
      <w:r w:rsidRPr="00411D52">
        <w:t>. Anaesthesia. 2003 Feb;58(2):170-6.</w:t>
      </w:r>
    </w:p>
    <w:p w:rsidR="0026525E" w:rsidRPr="00411D52" w:rsidRDefault="00525ECF" w:rsidP="00411D52">
      <w:pPr>
        <w:pStyle w:val="NoSpacing"/>
        <w:numPr>
          <w:ilvl w:val="0"/>
          <w:numId w:val="2"/>
        </w:numPr>
      </w:pPr>
      <w:r w:rsidRPr="00411D52">
        <w:rPr>
          <w:rStyle w:val="highlight2"/>
        </w:rPr>
        <w:t>Burton et al. Etomidate</w:t>
      </w:r>
      <w:r w:rsidRPr="00411D52">
        <w:t xml:space="preserve"> and </w:t>
      </w:r>
      <w:r w:rsidRPr="00411D52">
        <w:rPr>
          <w:rStyle w:val="highlight2"/>
        </w:rPr>
        <w:t>midazolam</w:t>
      </w:r>
      <w:r w:rsidRPr="00411D52">
        <w:t xml:space="preserve"> for </w:t>
      </w:r>
      <w:r w:rsidRPr="00411D52">
        <w:rPr>
          <w:rStyle w:val="highlight2"/>
        </w:rPr>
        <w:t>reduction</w:t>
      </w:r>
      <w:r w:rsidRPr="00411D52">
        <w:t xml:space="preserve"> of </w:t>
      </w:r>
      <w:r w:rsidRPr="00411D52">
        <w:rPr>
          <w:rStyle w:val="highlight2"/>
        </w:rPr>
        <w:t>anterior</w:t>
      </w:r>
      <w:r w:rsidRPr="00411D52">
        <w:t xml:space="preserve"> </w:t>
      </w:r>
      <w:r w:rsidRPr="00411D52">
        <w:rPr>
          <w:rStyle w:val="highlight2"/>
        </w:rPr>
        <w:t>shoulder</w:t>
      </w:r>
      <w:r w:rsidRPr="00411D52">
        <w:t xml:space="preserve"> </w:t>
      </w:r>
      <w:r w:rsidRPr="00411D52">
        <w:rPr>
          <w:rStyle w:val="highlight2"/>
        </w:rPr>
        <w:t>dislocation</w:t>
      </w:r>
      <w:r w:rsidRPr="00411D52">
        <w:t xml:space="preserve">: a </w:t>
      </w:r>
      <w:r w:rsidRPr="00411D52">
        <w:rPr>
          <w:rStyle w:val="highlight2"/>
        </w:rPr>
        <w:t>randomized</w:t>
      </w:r>
      <w:r w:rsidRPr="00411D52">
        <w:t xml:space="preserve">, </w:t>
      </w:r>
      <w:r w:rsidRPr="00411D52">
        <w:rPr>
          <w:rStyle w:val="highlight2"/>
        </w:rPr>
        <w:t>controlled</w:t>
      </w:r>
      <w:r w:rsidRPr="00411D52">
        <w:t xml:space="preserve"> </w:t>
      </w:r>
      <w:r w:rsidRPr="00411D52">
        <w:rPr>
          <w:rStyle w:val="highlight2"/>
        </w:rPr>
        <w:t>trial</w:t>
      </w:r>
      <w:r w:rsidRPr="00411D52">
        <w:t xml:space="preserve">. Ann </w:t>
      </w:r>
      <w:proofErr w:type="spellStart"/>
      <w:r w:rsidRPr="00411D52">
        <w:t>Emerg</w:t>
      </w:r>
      <w:proofErr w:type="spellEnd"/>
      <w:r w:rsidRPr="00411D52">
        <w:t xml:space="preserve"> Med. 2002 Nov;40(5):496-504.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r w:rsidRPr="00411D52">
        <w:t>Candiotti et al.</w:t>
      </w:r>
      <w:r w:rsidR="0060707C" w:rsidRPr="00411D52">
        <w:t xml:space="preserve"> </w:t>
      </w:r>
      <w:r w:rsidRPr="00411D52">
        <w:t>Monitored Anesthesia Care with Dexmedetomidine: A Prospective, Randomized, Double-Blind, Multicenter Trial</w:t>
      </w:r>
      <w:r w:rsidR="0060707C" w:rsidRPr="00411D52">
        <w:t xml:space="preserve"> </w:t>
      </w:r>
      <w:proofErr w:type="spellStart"/>
      <w:r w:rsidRPr="00411D52">
        <w:t>Anesth</w:t>
      </w:r>
      <w:proofErr w:type="spellEnd"/>
      <w:r w:rsidRPr="00411D52">
        <w:t xml:space="preserve"> </w:t>
      </w:r>
      <w:proofErr w:type="spellStart"/>
      <w:r w:rsidRPr="00411D52">
        <w:t>Analg</w:t>
      </w:r>
      <w:proofErr w:type="spellEnd"/>
      <w:r w:rsidRPr="00411D52">
        <w:t>. 2010 Jan 1;110(1):47-56</w:t>
      </w:r>
      <w:r w:rsidR="0060707C" w:rsidRPr="00411D52">
        <w:t xml:space="preserve"> </w:t>
      </w:r>
    </w:p>
    <w:p w:rsidR="00525ECF" w:rsidRPr="00411D52" w:rsidRDefault="009F2DBB" w:rsidP="00411D52">
      <w:pPr>
        <w:pStyle w:val="NoSpacing"/>
        <w:numPr>
          <w:ilvl w:val="0"/>
          <w:numId w:val="2"/>
        </w:numPr>
      </w:pPr>
      <w:proofErr w:type="spellStart"/>
      <w:r w:rsidRPr="00411D52">
        <w:t>Cannata</w:t>
      </w:r>
      <w:proofErr w:type="spellEnd"/>
      <w:r w:rsidRPr="00411D52">
        <w:t xml:space="preserve"> et al. Total intravenous anesthesia using remifentanil in extracorporeal shock wave lithotripsy (ESWL). Comparison of two dosages: a randomized clinical trial. Minerva </w:t>
      </w:r>
      <w:proofErr w:type="spellStart"/>
      <w:r w:rsidRPr="00411D52">
        <w:t>Anestesiol</w:t>
      </w:r>
      <w:proofErr w:type="spellEnd"/>
      <w:r w:rsidRPr="00411D52">
        <w:t>. 2014 Jan;80(1):58-65.</w:t>
      </w:r>
    </w:p>
    <w:p w:rsidR="00525ECF" w:rsidRPr="00411D52" w:rsidRDefault="009F2DBB" w:rsidP="006E1E3E">
      <w:pPr>
        <w:pStyle w:val="NoSpacing"/>
        <w:numPr>
          <w:ilvl w:val="0"/>
          <w:numId w:val="2"/>
        </w:numPr>
      </w:pPr>
      <w:proofErr w:type="spellStart"/>
      <w:r w:rsidRPr="00411D52">
        <w:t>Cevik</w:t>
      </w:r>
      <w:proofErr w:type="spellEnd"/>
      <w:r w:rsidRPr="00411D52">
        <w:t xml:space="preserve"> et al. Comparison of ketamine-low-dose </w:t>
      </w:r>
      <w:proofErr w:type="spellStart"/>
      <w:r w:rsidRPr="00411D52">
        <w:t>midozolam</w:t>
      </w:r>
      <w:proofErr w:type="spellEnd"/>
      <w:r w:rsidRPr="00411D52">
        <w:t xml:space="preserve"> with midazolam-fentanyl for orthopedic emergencies: a double-blind randomized trial. Am J </w:t>
      </w:r>
      <w:proofErr w:type="spellStart"/>
      <w:r w:rsidRPr="00411D52">
        <w:t>Emerg</w:t>
      </w:r>
      <w:proofErr w:type="spellEnd"/>
      <w:r w:rsidRPr="00411D52">
        <w:t xml:space="preserve"> Med. 2013 Jan;31(1):108-13.</w:t>
      </w:r>
    </w:p>
    <w:p w:rsidR="00A84160" w:rsidRPr="00411D52" w:rsidRDefault="00334CBF" w:rsidP="00411D52">
      <w:pPr>
        <w:pStyle w:val="NoSpacing"/>
        <w:numPr>
          <w:ilvl w:val="0"/>
          <w:numId w:val="2"/>
        </w:numPr>
      </w:pPr>
      <w:r w:rsidRPr="00411D52">
        <w:lastRenderedPageBreak/>
        <w:t>Cheung et al. A comparison of dexmedetomidine and midazolam for sedation in third molar surgery. Anaesthesia. 2007 Nov;62(11):1132-8.</w:t>
      </w:r>
    </w:p>
    <w:p w:rsidR="00A84160" w:rsidRPr="00411D52" w:rsidRDefault="00334CBF" w:rsidP="00411D52">
      <w:pPr>
        <w:pStyle w:val="NoSpacing"/>
        <w:numPr>
          <w:ilvl w:val="0"/>
          <w:numId w:val="2"/>
        </w:numPr>
      </w:pPr>
      <w:r w:rsidRPr="00411D52">
        <w:t xml:space="preserve">Cheung et al. Intranasal dexmedetomidine in combination with patient-controlled sedation during upper gastrointestinal endoscopy: a </w:t>
      </w:r>
      <w:proofErr w:type="spellStart"/>
      <w:r w:rsidRPr="00411D52">
        <w:t>randomised</w:t>
      </w:r>
      <w:proofErr w:type="spellEnd"/>
      <w:r w:rsidRPr="00411D52">
        <w:t xml:space="preserve"> trial. Acta </w:t>
      </w:r>
      <w:proofErr w:type="spellStart"/>
      <w:r w:rsidRPr="00411D52">
        <w:t>Anaesthesiol</w:t>
      </w:r>
      <w:proofErr w:type="spellEnd"/>
      <w:r w:rsidRPr="00411D52">
        <w:t xml:space="preserve"> Scand. 2015 Feb;59(2):215-23.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r w:rsidRPr="00411D52">
        <w:t>Christie et al.</w:t>
      </w:r>
      <w:r w:rsidR="0060707C" w:rsidRPr="00411D52">
        <w:t xml:space="preserve"> </w:t>
      </w:r>
      <w:r w:rsidRPr="00411D52">
        <w:t>Midazolam Sedation for Upper Gastrointestinal Endoscopy in Older Persons: A Randomized, Double-Blind, Placebo-Controlled Study</w:t>
      </w:r>
      <w:r w:rsidR="0060707C" w:rsidRPr="00411D52">
        <w:t xml:space="preserve"> </w:t>
      </w:r>
      <w:r w:rsidRPr="00411D52">
        <w:t xml:space="preserve">J Am </w:t>
      </w:r>
      <w:proofErr w:type="spellStart"/>
      <w:r w:rsidRPr="00411D52">
        <w:t>Geriatr</w:t>
      </w:r>
      <w:proofErr w:type="spellEnd"/>
      <w:r w:rsidRPr="00411D52">
        <w:t xml:space="preserve"> SOC 48:1398-1403,2000.</w:t>
      </w:r>
      <w:r w:rsidR="0060707C" w:rsidRPr="00411D52">
        <w:t xml:space="preserve"> 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r w:rsidRPr="00411D52">
        <w:t>Cohen.</w:t>
      </w:r>
      <w:r w:rsidR="0060707C" w:rsidRPr="00411D52">
        <w:t xml:space="preserve"> </w:t>
      </w:r>
      <w:r w:rsidRPr="00411D52">
        <w:t xml:space="preserve">Clinical trial: a dose–response study of </w:t>
      </w:r>
      <w:proofErr w:type="spellStart"/>
      <w:r w:rsidRPr="00411D52">
        <w:t>fospropofol</w:t>
      </w:r>
      <w:proofErr w:type="spellEnd"/>
      <w:r w:rsidRPr="00411D52">
        <w:t xml:space="preserve"> disodium for moderate sedation during colonoscopy</w:t>
      </w:r>
      <w:r w:rsidR="0060707C" w:rsidRPr="00411D52">
        <w:t xml:space="preserve"> </w:t>
      </w:r>
      <w:r w:rsidRPr="00411D52">
        <w:t xml:space="preserve">Aliment </w:t>
      </w:r>
      <w:proofErr w:type="spellStart"/>
      <w:r w:rsidRPr="00411D52">
        <w:t>Pharmacol</w:t>
      </w:r>
      <w:proofErr w:type="spellEnd"/>
      <w:r w:rsidRPr="00411D52">
        <w:t xml:space="preserve"> </w:t>
      </w:r>
      <w:proofErr w:type="spellStart"/>
      <w:r w:rsidRPr="00411D52">
        <w:t>Ther</w:t>
      </w:r>
      <w:proofErr w:type="spellEnd"/>
      <w:r w:rsidRPr="00411D52">
        <w:t xml:space="preserve"> </w:t>
      </w:r>
      <w:proofErr w:type="gramStart"/>
      <w:r w:rsidR="00334CBF" w:rsidRPr="00411D52">
        <w:t>2008;27:</w:t>
      </w:r>
      <w:r w:rsidRPr="00411D52">
        <w:t>597</w:t>
      </w:r>
      <w:proofErr w:type="gramEnd"/>
      <w:r w:rsidRPr="00411D52">
        <w:t>–608</w:t>
      </w:r>
      <w:r w:rsidR="0060707C" w:rsidRPr="00411D52">
        <w:t xml:space="preserve"> 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r w:rsidRPr="00411D52">
        <w:t>Cohen et al.</w:t>
      </w:r>
      <w:r w:rsidR="0060707C" w:rsidRPr="00411D52">
        <w:t xml:space="preserve"> </w:t>
      </w:r>
      <w:r w:rsidRPr="00411D52">
        <w:t xml:space="preserve">A randomized, double-blind study of the use of </w:t>
      </w:r>
      <w:proofErr w:type="spellStart"/>
      <w:r w:rsidRPr="00411D52">
        <w:t>droperidol</w:t>
      </w:r>
      <w:proofErr w:type="spellEnd"/>
      <w:r w:rsidRPr="00411D52">
        <w:t xml:space="preserve"> for conscious sedation during therapeutic endoscopy in difficult to sedate patients</w:t>
      </w:r>
      <w:r w:rsidR="0060707C" w:rsidRPr="00411D52">
        <w:t xml:space="preserve"> </w:t>
      </w:r>
      <w:proofErr w:type="spellStart"/>
      <w:r w:rsidR="0060707C" w:rsidRPr="00411D52">
        <w:t>Endosc</w:t>
      </w:r>
      <w:proofErr w:type="spellEnd"/>
      <w:r w:rsidR="0060707C" w:rsidRPr="00411D52">
        <w:t xml:space="preserve"> 2000;51:546-51 </w:t>
      </w:r>
    </w:p>
    <w:p w:rsidR="00A84160" w:rsidRPr="00411D52" w:rsidRDefault="0083352E" w:rsidP="00411D52">
      <w:pPr>
        <w:pStyle w:val="NoSpacing"/>
        <w:numPr>
          <w:ilvl w:val="0"/>
          <w:numId w:val="2"/>
        </w:numPr>
      </w:pPr>
      <w:proofErr w:type="spellStart"/>
      <w:r w:rsidRPr="00411D52">
        <w:t>Dere</w:t>
      </w:r>
      <w:proofErr w:type="spellEnd"/>
      <w:r w:rsidRPr="00411D52">
        <w:t xml:space="preserve"> et al. A comparison of dexmedetomidine versus midazolam for sedation, pain and hemodynamic control, during colonoscopy under conscious sedation. </w:t>
      </w:r>
      <w:proofErr w:type="spellStart"/>
      <w:r w:rsidRPr="00411D52">
        <w:t>Eur</w:t>
      </w:r>
      <w:proofErr w:type="spellEnd"/>
      <w:r w:rsidRPr="00411D52">
        <w:t xml:space="preserve"> J </w:t>
      </w:r>
      <w:proofErr w:type="spellStart"/>
      <w:r w:rsidRPr="00411D52">
        <w:t>Anaesthesiol</w:t>
      </w:r>
      <w:proofErr w:type="spellEnd"/>
      <w:r w:rsidRPr="00411D52">
        <w:t>. 2010 Jul;27(7):648-52.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proofErr w:type="spellStart"/>
      <w:r w:rsidRPr="00411D52">
        <w:t>Dhasmana</w:t>
      </w:r>
      <w:proofErr w:type="spellEnd"/>
      <w:r w:rsidR="0060707C" w:rsidRPr="00411D52">
        <w:t xml:space="preserve"> </w:t>
      </w:r>
      <w:r w:rsidRPr="00411D52">
        <w:t>Nasotracheal Fiberoptic Intubation: Patient Comfort, Intubating Conditions and Hemodynamic Stability During Conscious Sedation with Different Doses of Dexmedetomidine</w:t>
      </w:r>
      <w:r w:rsidR="0060707C" w:rsidRPr="00411D52">
        <w:t xml:space="preserve"> </w:t>
      </w:r>
      <w:r w:rsidRPr="00411D52">
        <w:t xml:space="preserve">J </w:t>
      </w:r>
      <w:proofErr w:type="spellStart"/>
      <w:r w:rsidRPr="00411D52">
        <w:t>Maxillofac</w:t>
      </w:r>
      <w:proofErr w:type="spellEnd"/>
      <w:r w:rsidRPr="00411D52">
        <w:t xml:space="preserve"> Oral Surg. 2014 Mar; 13(1): 53–58.</w:t>
      </w:r>
      <w:r w:rsidR="0060707C" w:rsidRPr="00411D52">
        <w:t xml:space="preserve"> </w:t>
      </w:r>
    </w:p>
    <w:p w:rsidR="00A84160" w:rsidRPr="00411D52" w:rsidRDefault="0004004E" w:rsidP="00411D52">
      <w:pPr>
        <w:pStyle w:val="NoSpacing"/>
        <w:numPr>
          <w:ilvl w:val="0"/>
          <w:numId w:val="2"/>
        </w:numPr>
        <w:contextualSpacing/>
      </w:pPr>
      <w:proofErr w:type="spellStart"/>
      <w:r w:rsidRPr="00411D52">
        <w:t>Dhasmana</w:t>
      </w:r>
      <w:proofErr w:type="spellEnd"/>
      <w:r w:rsidRPr="00411D52">
        <w:t xml:space="preserve"> et al. Awake Blind Nasotracheal Intubation in Temporomandibular Joint Ankylosis Patients under Conscious Sedation Using Fentanyl and Midazolam. J </w:t>
      </w:r>
      <w:proofErr w:type="spellStart"/>
      <w:r w:rsidRPr="00411D52">
        <w:t>Maxillofac</w:t>
      </w:r>
      <w:proofErr w:type="spellEnd"/>
      <w:r w:rsidRPr="00411D52">
        <w:t xml:space="preserve"> Oral Surg. 2010 Dec;9(4):377-81.</w:t>
      </w:r>
    </w:p>
    <w:p w:rsidR="006863E0" w:rsidRPr="00411D52" w:rsidRDefault="0004004E" w:rsidP="00411D52">
      <w:pPr>
        <w:pStyle w:val="NoSpacing"/>
        <w:numPr>
          <w:ilvl w:val="0"/>
          <w:numId w:val="2"/>
        </w:numPr>
        <w:contextualSpacing/>
      </w:pPr>
      <w:proofErr w:type="spellStart"/>
      <w:r w:rsidRPr="00411D52">
        <w:t>Eftekharian</w:t>
      </w:r>
      <w:proofErr w:type="spellEnd"/>
      <w:r w:rsidRPr="00411D52">
        <w:t xml:space="preserve"> et al. Remifentanil, ketamine, and propofol in awake nasotracheal fiberoptic intubation in temporomandibular joint ankylosis surgery. J </w:t>
      </w:r>
      <w:proofErr w:type="spellStart"/>
      <w:r w:rsidRPr="00411D52">
        <w:t>Craniofac</w:t>
      </w:r>
      <w:proofErr w:type="spellEnd"/>
      <w:r w:rsidRPr="00411D52">
        <w:t xml:space="preserve"> Surg. 2015 Jan;26(1):206-9.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proofErr w:type="spellStart"/>
      <w:r w:rsidRPr="00411D52">
        <w:t>Erden</w:t>
      </w:r>
      <w:proofErr w:type="spellEnd"/>
      <w:r w:rsidRPr="00411D52">
        <w:t xml:space="preserve"> et al.</w:t>
      </w:r>
      <w:r w:rsidR="0060707C" w:rsidRPr="00411D52">
        <w:t xml:space="preserve"> </w:t>
      </w:r>
      <w:r w:rsidRPr="00411D52">
        <w:t>Comparison of two ketamine-propofol dosing regimens for sedation during interventional radiology procedures.</w:t>
      </w:r>
      <w:r w:rsidR="0060707C" w:rsidRPr="00411D52">
        <w:t xml:space="preserve"> </w:t>
      </w:r>
      <w:r w:rsidRPr="00411D52">
        <w:t xml:space="preserve">Minerva </w:t>
      </w:r>
      <w:proofErr w:type="spellStart"/>
      <w:r w:rsidRPr="00411D52">
        <w:t>Anestesiol</w:t>
      </w:r>
      <w:proofErr w:type="spellEnd"/>
      <w:r w:rsidRPr="00411D52">
        <w:t xml:space="preserve"> </w:t>
      </w:r>
      <w:proofErr w:type="gramStart"/>
      <w:r w:rsidRPr="00411D52">
        <w:t>2010;76:260</w:t>
      </w:r>
      <w:proofErr w:type="gramEnd"/>
      <w:r w:rsidRPr="00411D52">
        <w:t>-5</w:t>
      </w:r>
      <w:r w:rsidR="0060707C" w:rsidRPr="00411D52">
        <w:t xml:space="preserve"> </w:t>
      </w:r>
    </w:p>
    <w:p w:rsidR="006863E0" w:rsidRPr="00411D52" w:rsidRDefault="006D15E5" w:rsidP="00411D52">
      <w:pPr>
        <w:pStyle w:val="NoSpacing"/>
        <w:numPr>
          <w:ilvl w:val="0"/>
          <w:numId w:val="2"/>
        </w:numPr>
      </w:pPr>
      <w:proofErr w:type="spellStart"/>
      <w:r w:rsidRPr="00411D52">
        <w:t>Esen</w:t>
      </w:r>
      <w:proofErr w:type="spellEnd"/>
      <w:r w:rsidRPr="00411D52">
        <w:t xml:space="preserve"> et al. Evaluation of patient-controlled remifentanil application in third molar surgery. J Oral </w:t>
      </w:r>
      <w:proofErr w:type="spellStart"/>
      <w:r w:rsidRPr="00411D52">
        <w:t>Maxillofac</w:t>
      </w:r>
      <w:proofErr w:type="spellEnd"/>
      <w:r w:rsidRPr="00411D52">
        <w:t xml:space="preserve"> Surg. 2005 Apr;63(4):457-63.</w:t>
      </w:r>
    </w:p>
    <w:p w:rsidR="006863E0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proofErr w:type="spellStart"/>
      <w:r w:rsidRPr="00411D52">
        <w:t>Fabbri</w:t>
      </w:r>
      <w:proofErr w:type="spellEnd"/>
      <w:r w:rsidRPr="00411D52">
        <w:t xml:space="preserve"> et al.</w:t>
      </w:r>
      <w:r w:rsidR="0060707C" w:rsidRPr="00411D52">
        <w:t xml:space="preserve"> </w:t>
      </w:r>
      <w:r w:rsidRPr="00411D52">
        <w:t xml:space="preserve">Ketamine, propofol and low dose remifentanil versus propofol and remifentanil for ERCP outside the operating room: Is ketamine not only a </w:t>
      </w:r>
      <w:r w:rsidR="00277EBD" w:rsidRPr="00411D52">
        <w:t>rescue drug</w:t>
      </w:r>
      <w:r w:rsidRPr="00411D52">
        <w:t>?</w:t>
      </w:r>
      <w:r w:rsidR="0060707C" w:rsidRPr="00411D52">
        <w:t xml:space="preserve"> </w:t>
      </w:r>
      <w:r w:rsidRPr="00411D52">
        <w:t xml:space="preserve">Med Sci </w:t>
      </w:r>
      <w:proofErr w:type="spellStart"/>
      <w:r w:rsidRPr="00411D52">
        <w:t>Monit</w:t>
      </w:r>
      <w:proofErr w:type="spellEnd"/>
      <w:r w:rsidRPr="00411D52">
        <w:t>, 2012; 18(9): CR575-580</w:t>
      </w:r>
    </w:p>
    <w:p w:rsidR="006D15E5" w:rsidRPr="00411D52" w:rsidRDefault="006D15E5" w:rsidP="00411D52">
      <w:pPr>
        <w:pStyle w:val="NoSpacing"/>
        <w:numPr>
          <w:ilvl w:val="0"/>
          <w:numId w:val="2"/>
        </w:numPr>
      </w:pPr>
      <w:r w:rsidRPr="00411D52">
        <w:t xml:space="preserve">Fan et al. Comparison of dexmedetomidine and midazolam for conscious sedation in dental surgery monitored by </w:t>
      </w:r>
      <w:proofErr w:type="spellStart"/>
      <w:r w:rsidRPr="00411D52">
        <w:t>bispectral</w:t>
      </w:r>
      <w:proofErr w:type="spellEnd"/>
      <w:r w:rsidRPr="00411D52">
        <w:t xml:space="preserve"> index. Br J Oral </w:t>
      </w:r>
      <w:proofErr w:type="spellStart"/>
      <w:r w:rsidRPr="00411D52">
        <w:t>Maxillofac</w:t>
      </w:r>
      <w:proofErr w:type="spellEnd"/>
      <w:r w:rsidRPr="00411D52">
        <w:t xml:space="preserve"> Surg. 2013 Jul;51(5):428-33.</w:t>
      </w:r>
    </w:p>
    <w:p w:rsidR="0026525E" w:rsidRPr="00411D52" w:rsidRDefault="006D15E5" w:rsidP="00411D52">
      <w:pPr>
        <w:pStyle w:val="NoSpacing"/>
        <w:numPr>
          <w:ilvl w:val="0"/>
          <w:numId w:val="2"/>
        </w:numPr>
      </w:pPr>
      <w:r w:rsidRPr="00411D52">
        <w:t xml:space="preserve">Fanti et al. Remifentanil vs. meperidine for patient-controlled analgesia during colonoscopy: a randomized double-blind trial. Am J Gastroenterol. 2009 May;104(5):1119-24. 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r w:rsidRPr="00411D52">
        <w:t>Fanti et al.</w:t>
      </w:r>
      <w:r w:rsidR="0060707C" w:rsidRPr="00411D52">
        <w:t xml:space="preserve"> </w:t>
      </w:r>
      <w:r w:rsidRPr="00411D52">
        <w:t>Two dosages of remifentanil for patient-controlled analgesia vs. meperidine during colonoscopy: A prospective randomized controlled trial.</w:t>
      </w:r>
      <w:r w:rsidR="0060707C" w:rsidRPr="00411D52">
        <w:t xml:space="preserve"> </w:t>
      </w:r>
      <w:r w:rsidRPr="00411D52">
        <w:t xml:space="preserve">Digestive and Liver Disease </w:t>
      </w:r>
      <w:proofErr w:type="gramStart"/>
      <w:r w:rsidRPr="00411D52">
        <w:t>2013</w:t>
      </w:r>
      <w:r w:rsidR="00525ECF" w:rsidRPr="00411D52">
        <w:t>;45:</w:t>
      </w:r>
      <w:r w:rsidRPr="00411D52">
        <w:t>310</w:t>
      </w:r>
      <w:proofErr w:type="gramEnd"/>
      <w:r w:rsidRPr="00411D52">
        <w:t>– 315</w:t>
      </w:r>
      <w:r w:rsidR="0060707C" w:rsidRPr="00411D52">
        <w:t xml:space="preserve"> </w:t>
      </w:r>
    </w:p>
    <w:p w:rsidR="006D15E5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r w:rsidRPr="00411D52">
        <w:t>Ferguson et al.</w:t>
      </w:r>
      <w:r w:rsidR="0060707C" w:rsidRPr="00411D52">
        <w:t xml:space="preserve"> </w:t>
      </w:r>
      <w:r w:rsidRPr="00411D52">
        <w:t xml:space="preserve">Propofol or </w:t>
      </w:r>
      <w:proofErr w:type="spellStart"/>
      <w:r w:rsidRPr="00411D52">
        <w:t>Ketofol</w:t>
      </w:r>
      <w:proofErr w:type="spellEnd"/>
      <w:r w:rsidRPr="00411D52">
        <w:t xml:space="preserve"> for Procedural Sedation and Analgesia in Emergency Medicine—The POKER Study: A Randomized Double-Blind Clinical Trial.</w:t>
      </w:r>
      <w:r w:rsidR="0060707C" w:rsidRPr="00411D52">
        <w:t xml:space="preserve"> </w:t>
      </w:r>
      <w:r w:rsidR="006D15E5" w:rsidRPr="00411D52">
        <w:rPr>
          <w:rStyle w:val="jrnl"/>
          <w:rFonts w:cs="Arial"/>
        </w:rPr>
        <w:t xml:space="preserve">Ann </w:t>
      </w:r>
      <w:proofErr w:type="spellStart"/>
      <w:r w:rsidR="006D15E5" w:rsidRPr="00411D52">
        <w:rPr>
          <w:rStyle w:val="jrnl"/>
          <w:rFonts w:cs="Arial"/>
        </w:rPr>
        <w:t>Emerg</w:t>
      </w:r>
      <w:proofErr w:type="spellEnd"/>
      <w:r w:rsidR="006D15E5" w:rsidRPr="00411D52">
        <w:rPr>
          <w:rStyle w:val="jrnl"/>
          <w:rFonts w:cs="Arial"/>
        </w:rPr>
        <w:t xml:space="preserve"> Med</w:t>
      </w:r>
      <w:r w:rsidR="006D15E5" w:rsidRPr="00411D52">
        <w:rPr>
          <w:rFonts w:cs="Arial"/>
        </w:rPr>
        <w:t>. 2016 Nov;68(5):574-582</w:t>
      </w:r>
    </w:p>
    <w:p w:rsidR="008F258C" w:rsidRPr="00411D52" w:rsidRDefault="008F258C" w:rsidP="00411D52">
      <w:pPr>
        <w:pStyle w:val="NoSpacing"/>
        <w:numPr>
          <w:ilvl w:val="0"/>
          <w:numId w:val="2"/>
        </w:numPr>
      </w:pPr>
      <w:r w:rsidRPr="00411D52">
        <w:t xml:space="preserve">Ganzberg et al. Remifentanil for use during conscious sedation in outpatient oral surgery. J Oral </w:t>
      </w:r>
      <w:proofErr w:type="spellStart"/>
      <w:r w:rsidRPr="00411D52">
        <w:t>Maxillofac</w:t>
      </w:r>
      <w:proofErr w:type="spellEnd"/>
      <w:r w:rsidRPr="00411D52">
        <w:t xml:space="preserve"> Surg. 2002 Mar;60(3):244-50.</w:t>
      </w:r>
    </w:p>
    <w:p w:rsidR="006863E0" w:rsidRPr="00411D52" w:rsidRDefault="008F258C" w:rsidP="00411D52">
      <w:pPr>
        <w:pStyle w:val="NoSpacing"/>
        <w:numPr>
          <w:ilvl w:val="0"/>
          <w:numId w:val="2"/>
        </w:numPr>
      </w:pPr>
      <w:r w:rsidRPr="00411D52">
        <w:t xml:space="preserve">Ganzberg et al. Zaleplon (Sonata) oral </w:t>
      </w:r>
      <w:r w:rsidRPr="00411D52">
        <w:rPr>
          <w:rStyle w:val="highlight2"/>
        </w:rPr>
        <w:t>sedation</w:t>
      </w:r>
      <w:r w:rsidRPr="00411D52">
        <w:t xml:space="preserve"> for outpatient third molar extraction surgery. </w:t>
      </w:r>
      <w:proofErr w:type="spellStart"/>
      <w:r w:rsidRPr="00411D52">
        <w:t>Anesth</w:t>
      </w:r>
      <w:proofErr w:type="spellEnd"/>
      <w:r w:rsidRPr="00411D52">
        <w:t xml:space="preserve"> Prog. 2005;52(4):128-31.</w:t>
      </w:r>
    </w:p>
    <w:p w:rsidR="006863E0" w:rsidRPr="00411D52" w:rsidRDefault="0026525E" w:rsidP="0060707C">
      <w:pPr>
        <w:pStyle w:val="ListParagraph"/>
        <w:numPr>
          <w:ilvl w:val="0"/>
          <w:numId w:val="2"/>
        </w:numPr>
      </w:pPr>
      <w:proofErr w:type="spellStart"/>
      <w:r w:rsidRPr="00411D52">
        <w:t>Gharaei</w:t>
      </w:r>
      <w:proofErr w:type="spellEnd"/>
      <w:r w:rsidRPr="00411D52">
        <w:t xml:space="preserve"> et al.</w:t>
      </w:r>
      <w:r w:rsidR="0060707C" w:rsidRPr="00411D52">
        <w:t xml:space="preserve"> </w:t>
      </w:r>
      <w:r w:rsidRPr="00411D52">
        <w:t>Opioid-Sparing Effect of Preemptive Bolus Low-Dose Ketamine for Moderate Sedation in Opioid Abusers Undergoing Extracorporeal Shock Wave Lithotripsy: A Randomized Clinical Trial</w:t>
      </w:r>
      <w:r w:rsidR="0060707C" w:rsidRPr="00411D52">
        <w:t xml:space="preserve"> </w:t>
      </w:r>
      <w:proofErr w:type="spellStart"/>
      <w:r w:rsidRPr="00411D52">
        <w:t>Anesth</w:t>
      </w:r>
      <w:proofErr w:type="spellEnd"/>
      <w:r w:rsidRPr="00411D52">
        <w:t xml:space="preserve"> </w:t>
      </w:r>
      <w:proofErr w:type="spellStart"/>
      <w:r w:rsidRPr="00411D52">
        <w:t>Analg</w:t>
      </w:r>
      <w:proofErr w:type="spellEnd"/>
      <w:r w:rsidRPr="00411D52">
        <w:t xml:space="preserve"> </w:t>
      </w:r>
      <w:proofErr w:type="gramStart"/>
      <w:r w:rsidRPr="00411D52">
        <w:t>2013;116:75</w:t>
      </w:r>
      <w:proofErr w:type="gramEnd"/>
      <w:r w:rsidRPr="00411D52">
        <w:t>–80</w:t>
      </w:r>
    </w:p>
    <w:p w:rsidR="00C52438" w:rsidRPr="00411D52" w:rsidRDefault="00C52438" w:rsidP="00411D52">
      <w:pPr>
        <w:pStyle w:val="NoSpacing"/>
        <w:numPr>
          <w:ilvl w:val="0"/>
          <w:numId w:val="2"/>
        </w:numPr>
      </w:pPr>
      <w:proofErr w:type="spellStart"/>
      <w:r w:rsidRPr="00411D52">
        <w:lastRenderedPageBreak/>
        <w:t>Göktay</w:t>
      </w:r>
      <w:proofErr w:type="spellEnd"/>
      <w:r w:rsidRPr="00411D52">
        <w:t xml:space="preserve"> et al. A comparison of the effects of midazolam/fentanyl and midazolam/tramadol for </w:t>
      </w:r>
      <w:r w:rsidRPr="00411D52">
        <w:rPr>
          <w:rStyle w:val="highlight2"/>
        </w:rPr>
        <w:t>conscious</w:t>
      </w:r>
      <w:r w:rsidRPr="00411D52">
        <w:t xml:space="preserve"> intravenous </w:t>
      </w:r>
      <w:r w:rsidRPr="00411D52">
        <w:rPr>
          <w:rStyle w:val="highlight2"/>
        </w:rPr>
        <w:t>sedation</w:t>
      </w:r>
      <w:r w:rsidRPr="00411D52">
        <w:t xml:space="preserve"> during third molar extraction. J Oral </w:t>
      </w:r>
      <w:proofErr w:type="spellStart"/>
      <w:r w:rsidRPr="00411D52">
        <w:t>Maxillofac</w:t>
      </w:r>
      <w:proofErr w:type="spellEnd"/>
      <w:r w:rsidRPr="00411D52">
        <w:t xml:space="preserve"> Surg. 2011 Jun;69(6):1594-9.</w:t>
      </w:r>
    </w:p>
    <w:p w:rsidR="008D1BEE" w:rsidRPr="00411D52" w:rsidRDefault="008D1BEE" w:rsidP="00411D52">
      <w:pPr>
        <w:pStyle w:val="NoSpacing"/>
        <w:numPr>
          <w:ilvl w:val="0"/>
          <w:numId w:val="2"/>
        </w:numPr>
      </w:pPr>
      <w:proofErr w:type="spellStart"/>
      <w:r w:rsidRPr="00411D52">
        <w:t>Hayee</w:t>
      </w:r>
      <w:proofErr w:type="spellEnd"/>
      <w:r w:rsidRPr="00411D52">
        <w:t xml:space="preserve"> et al. Midazolam with meperidine or fentanyl for colonoscopy: results of a randomized trial. </w:t>
      </w:r>
      <w:proofErr w:type="spellStart"/>
      <w:r w:rsidRPr="00411D52">
        <w:t>Gastrointest</w:t>
      </w:r>
      <w:proofErr w:type="spellEnd"/>
      <w:r w:rsidRPr="00411D52">
        <w:t xml:space="preserve"> </w:t>
      </w:r>
      <w:proofErr w:type="spellStart"/>
      <w:r w:rsidRPr="00411D52">
        <w:t>Endosc</w:t>
      </w:r>
      <w:proofErr w:type="spellEnd"/>
      <w:r w:rsidRPr="00411D52">
        <w:t xml:space="preserve">. </w:t>
      </w:r>
      <w:proofErr w:type="gramStart"/>
      <w:r w:rsidRPr="00411D52">
        <w:t>2009;69:681</w:t>
      </w:r>
      <w:proofErr w:type="gramEnd"/>
      <w:r w:rsidRPr="00411D52">
        <w:t>-7.</w:t>
      </w:r>
    </w:p>
    <w:p w:rsidR="0026525E" w:rsidRPr="00411D52" w:rsidRDefault="008D1BEE" w:rsidP="00411D52">
      <w:pPr>
        <w:pStyle w:val="NoSpacing"/>
        <w:numPr>
          <w:ilvl w:val="0"/>
          <w:numId w:val="2"/>
        </w:numPr>
      </w:pPr>
      <w:r w:rsidRPr="00411D52">
        <w:t xml:space="preserve">Hirsh et al. Fentanyl or tramadol, with midazolam, for outpatient colonoscopy: analgesia, </w:t>
      </w:r>
      <w:r w:rsidRPr="00411D52">
        <w:rPr>
          <w:rStyle w:val="highlight2"/>
        </w:rPr>
        <w:t>sedation</w:t>
      </w:r>
      <w:r w:rsidRPr="00411D52">
        <w:t>, and safety. Dig Dis Sci. 2006 Nov;51(11):1946-51.</w:t>
      </w:r>
      <w:r w:rsidR="0060707C" w:rsidRPr="00411D52">
        <w:t xml:space="preserve"> </w:t>
      </w:r>
    </w:p>
    <w:p w:rsidR="006863E0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r w:rsidRPr="00411D52">
        <w:t>Ho et al.</w:t>
      </w:r>
      <w:r w:rsidR="0060707C" w:rsidRPr="00411D52">
        <w:t xml:space="preserve"> </w:t>
      </w:r>
      <w:r w:rsidRPr="00411D52">
        <w:t>Comparison between the recovery time of alfentanil and fentanyl in balanced propofol sedation for gastrointestinal and colonoscopy: a prospective, randomized study</w:t>
      </w:r>
      <w:r w:rsidR="0060707C" w:rsidRPr="00411D52">
        <w:t xml:space="preserve"> </w:t>
      </w:r>
      <w:r w:rsidR="008D1BEE" w:rsidRPr="00411D52">
        <w:t>BMC Gastroenterology 2012;</w:t>
      </w:r>
      <w:r w:rsidRPr="00411D52">
        <w:t>12:164</w:t>
      </w:r>
    </w:p>
    <w:p w:rsidR="008D1BEE" w:rsidRPr="00411D52" w:rsidRDefault="008D1BEE" w:rsidP="00411D52">
      <w:pPr>
        <w:pStyle w:val="NoSpacing"/>
        <w:numPr>
          <w:ilvl w:val="0"/>
          <w:numId w:val="2"/>
        </w:numPr>
      </w:pPr>
      <w:r w:rsidRPr="00411D52">
        <w:t xml:space="preserve">Hsieh et al. Meperidine as the single sedative agent during esophagogastroduodenoscopy, a </w:t>
      </w:r>
      <w:r w:rsidRPr="00411D52">
        <w:rPr>
          <w:rStyle w:val="highlight2"/>
        </w:rPr>
        <w:t>double</w:t>
      </w:r>
      <w:r w:rsidRPr="00411D52">
        <w:t>-</w:t>
      </w:r>
      <w:r w:rsidRPr="00411D52">
        <w:rPr>
          <w:rStyle w:val="highlight2"/>
        </w:rPr>
        <w:t>blind</w:t>
      </w:r>
      <w:r w:rsidRPr="00411D52">
        <w:t xml:space="preserve">, </w:t>
      </w:r>
      <w:r w:rsidRPr="00411D52">
        <w:rPr>
          <w:rStyle w:val="highlight2"/>
        </w:rPr>
        <w:t>randomized</w:t>
      </w:r>
      <w:r w:rsidRPr="00411D52">
        <w:t xml:space="preserve">, controlled </w:t>
      </w:r>
      <w:r w:rsidRPr="00411D52">
        <w:rPr>
          <w:rStyle w:val="highlight2"/>
        </w:rPr>
        <w:t>study</w:t>
      </w:r>
      <w:r w:rsidRPr="00411D52">
        <w:t xml:space="preserve">. J Gastroenterol </w:t>
      </w:r>
      <w:proofErr w:type="spellStart"/>
      <w:r w:rsidRPr="00411D52">
        <w:t>Hepatol</w:t>
      </w:r>
      <w:proofErr w:type="spellEnd"/>
      <w:r w:rsidRPr="00411D52">
        <w:t>. 2013 Jul;28(7):1167-73.</w:t>
      </w:r>
    </w:p>
    <w:p w:rsidR="008D1BEE" w:rsidRPr="00411D52" w:rsidRDefault="008D1BEE" w:rsidP="00411D52">
      <w:pPr>
        <w:pStyle w:val="NoSpacing"/>
        <w:numPr>
          <w:ilvl w:val="0"/>
          <w:numId w:val="2"/>
        </w:numPr>
      </w:pPr>
      <w:r w:rsidRPr="00411D52">
        <w:t xml:space="preserve">Hu et al. Dexmedetomidine versus remifentanil </w:t>
      </w:r>
      <w:r w:rsidRPr="00411D52">
        <w:rPr>
          <w:rStyle w:val="highlight2"/>
        </w:rPr>
        <w:t>sedation</w:t>
      </w:r>
      <w:r w:rsidRPr="00411D52">
        <w:t xml:space="preserve"> during awake fiberoptic nasotracheal intubation: a </w:t>
      </w:r>
      <w:r w:rsidRPr="00411D52">
        <w:rPr>
          <w:rStyle w:val="highlight2"/>
        </w:rPr>
        <w:t>double</w:t>
      </w:r>
      <w:r w:rsidRPr="00411D52">
        <w:t>-</w:t>
      </w:r>
      <w:r w:rsidRPr="00411D52">
        <w:rPr>
          <w:rStyle w:val="highlight2"/>
        </w:rPr>
        <w:t>blinded</w:t>
      </w:r>
      <w:r w:rsidRPr="00411D52">
        <w:t xml:space="preserve"> </w:t>
      </w:r>
      <w:r w:rsidRPr="00411D52">
        <w:rPr>
          <w:rStyle w:val="highlight2"/>
        </w:rPr>
        <w:t>randomized</w:t>
      </w:r>
      <w:r w:rsidRPr="00411D52">
        <w:t xml:space="preserve"> controlled </w:t>
      </w:r>
      <w:r w:rsidRPr="00411D52">
        <w:rPr>
          <w:rStyle w:val="highlight2"/>
        </w:rPr>
        <w:t>trial</w:t>
      </w:r>
      <w:r w:rsidRPr="00411D52">
        <w:t xml:space="preserve">. J </w:t>
      </w:r>
      <w:proofErr w:type="spellStart"/>
      <w:r w:rsidRPr="00411D52">
        <w:t>Anesth</w:t>
      </w:r>
      <w:proofErr w:type="spellEnd"/>
      <w:r w:rsidRPr="00411D52">
        <w:t xml:space="preserve">. 2013 Apr;27(2):211-7. </w:t>
      </w:r>
    </w:p>
    <w:p w:rsidR="008D1BEE" w:rsidRPr="00411D52" w:rsidRDefault="008D1BEE" w:rsidP="00411D52">
      <w:pPr>
        <w:pStyle w:val="NoSpacing"/>
        <w:numPr>
          <w:ilvl w:val="0"/>
          <w:numId w:val="2"/>
        </w:numPr>
      </w:pPr>
      <w:proofErr w:type="spellStart"/>
      <w:r w:rsidRPr="00411D52">
        <w:t>Huncke</w:t>
      </w:r>
      <w:proofErr w:type="spellEnd"/>
      <w:r w:rsidRPr="00411D52">
        <w:t xml:space="preserve"> et al. A </w:t>
      </w:r>
      <w:r w:rsidRPr="00411D52">
        <w:rPr>
          <w:rStyle w:val="highlight2"/>
        </w:rPr>
        <w:t>prospective</w:t>
      </w:r>
      <w:r w:rsidRPr="00411D52">
        <w:t xml:space="preserve">, </w:t>
      </w:r>
      <w:r w:rsidRPr="00411D52">
        <w:rPr>
          <w:rStyle w:val="highlight2"/>
        </w:rPr>
        <w:t>randomized</w:t>
      </w:r>
      <w:r w:rsidRPr="00411D52">
        <w:t xml:space="preserve">, </w:t>
      </w:r>
      <w:r w:rsidRPr="00411D52">
        <w:rPr>
          <w:rStyle w:val="highlight2"/>
        </w:rPr>
        <w:t>placebo-controlled</w:t>
      </w:r>
      <w:r w:rsidRPr="00411D52">
        <w:t xml:space="preserve"> </w:t>
      </w:r>
      <w:r w:rsidRPr="00411D52">
        <w:rPr>
          <w:rStyle w:val="highlight2"/>
        </w:rPr>
        <w:t>study</w:t>
      </w:r>
      <w:r w:rsidRPr="00411D52">
        <w:t xml:space="preserve"> </w:t>
      </w:r>
      <w:r w:rsidRPr="00411D52">
        <w:rPr>
          <w:rStyle w:val="highlight2"/>
        </w:rPr>
        <w:t>evaluating</w:t>
      </w:r>
      <w:r w:rsidRPr="00411D52">
        <w:t xml:space="preserve"> the </w:t>
      </w:r>
      <w:r w:rsidRPr="00411D52">
        <w:rPr>
          <w:rStyle w:val="highlight2"/>
        </w:rPr>
        <w:t>efficacy</w:t>
      </w:r>
      <w:r w:rsidRPr="00411D52">
        <w:t xml:space="preserve"> of </w:t>
      </w:r>
      <w:r w:rsidRPr="00411D52">
        <w:rPr>
          <w:rStyle w:val="highlight2"/>
        </w:rPr>
        <w:t>dexmedetomidine</w:t>
      </w:r>
      <w:r w:rsidRPr="00411D52">
        <w:t xml:space="preserve"> for </w:t>
      </w:r>
      <w:r w:rsidRPr="00411D52">
        <w:rPr>
          <w:rStyle w:val="highlight2"/>
        </w:rPr>
        <w:t>sedation</w:t>
      </w:r>
      <w:r w:rsidRPr="00411D52">
        <w:t xml:space="preserve"> during </w:t>
      </w:r>
      <w:r w:rsidRPr="00411D52">
        <w:rPr>
          <w:rStyle w:val="highlight2"/>
        </w:rPr>
        <w:t>vascular</w:t>
      </w:r>
      <w:r w:rsidRPr="00411D52">
        <w:t xml:space="preserve"> </w:t>
      </w:r>
      <w:r w:rsidRPr="00411D52">
        <w:rPr>
          <w:rStyle w:val="highlight2"/>
        </w:rPr>
        <w:t>procedures</w:t>
      </w:r>
      <w:r w:rsidRPr="00411D52">
        <w:t xml:space="preserve">. </w:t>
      </w:r>
      <w:proofErr w:type="spellStart"/>
      <w:r w:rsidRPr="00411D52">
        <w:t>Vasc</w:t>
      </w:r>
      <w:proofErr w:type="spellEnd"/>
      <w:r w:rsidRPr="00411D52">
        <w:t xml:space="preserve"> Endovascular Surg. 2010 May;44(4):257-61</w:t>
      </w:r>
    </w:p>
    <w:p w:rsidR="008D1BEE" w:rsidRPr="00411D52" w:rsidRDefault="008D1BEE" w:rsidP="00411D52">
      <w:pPr>
        <w:pStyle w:val="NoSpacing"/>
        <w:numPr>
          <w:ilvl w:val="0"/>
          <w:numId w:val="2"/>
        </w:numPr>
      </w:pPr>
      <w:r w:rsidRPr="00411D52">
        <w:t xml:space="preserve">Hwang et al. Comparison of </w:t>
      </w:r>
      <w:proofErr w:type="spellStart"/>
      <w:r w:rsidRPr="00411D52">
        <w:t>alfetanil</w:t>
      </w:r>
      <w:proofErr w:type="spellEnd"/>
      <w:r w:rsidRPr="00411D52">
        <w:t xml:space="preserve"> and ketamine in combination with propofol for patient-controlled </w:t>
      </w:r>
      <w:r w:rsidRPr="00411D52">
        <w:rPr>
          <w:rStyle w:val="highlight2"/>
        </w:rPr>
        <w:t>sedation</w:t>
      </w:r>
      <w:r w:rsidRPr="00411D52">
        <w:t xml:space="preserve"> during fiberoptic bronchoscopy. Acta </w:t>
      </w:r>
      <w:proofErr w:type="spellStart"/>
      <w:r w:rsidRPr="00411D52">
        <w:t>Anaesthesiol</w:t>
      </w:r>
      <w:proofErr w:type="spellEnd"/>
      <w:r w:rsidRPr="00411D52">
        <w:t xml:space="preserve"> Scand. 2005 Oct;49(9):1334-8.</w:t>
      </w:r>
    </w:p>
    <w:p w:rsidR="006863E0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r w:rsidRPr="00411D52">
        <w:t>Javid et al.</w:t>
      </w:r>
      <w:r w:rsidR="0060707C" w:rsidRPr="00411D52">
        <w:t xml:space="preserve"> </w:t>
      </w:r>
      <w:r w:rsidRPr="00411D52">
        <w:t>Dissociative conscious sedation, an alternative to general anesthesia for laparoscopic peritoneal dialysis catheter implantation: a randomized trial comparing intravenous and subcutaneous ketamine.</w:t>
      </w:r>
      <w:r w:rsidR="0060707C" w:rsidRPr="00411D52">
        <w:t xml:space="preserve"> </w:t>
      </w:r>
      <w:proofErr w:type="spellStart"/>
      <w:r w:rsidRPr="00411D52">
        <w:t>Perit</w:t>
      </w:r>
      <w:proofErr w:type="spellEnd"/>
      <w:r w:rsidRPr="00411D52">
        <w:t xml:space="preserve"> Dial </w:t>
      </w:r>
      <w:proofErr w:type="spellStart"/>
      <w:r w:rsidRPr="00411D52">
        <w:t>Int</w:t>
      </w:r>
      <w:proofErr w:type="spellEnd"/>
      <w:r w:rsidRPr="00411D52">
        <w:t xml:space="preserve"> 2010; 31(3):308-314</w:t>
      </w:r>
    </w:p>
    <w:p w:rsidR="008D1BEE" w:rsidRPr="00411D52" w:rsidRDefault="008D1BEE" w:rsidP="00411D52">
      <w:pPr>
        <w:pStyle w:val="NoSpacing"/>
        <w:numPr>
          <w:ilvl w:val="0"/>
          <w:numId w:val="2"/>
        </w:numPr>
      </w:pPr>
      <w:proofErr w:type="spellStart"/>
      <w:r w:rsidRPr="00411D52">
        <w:t>Kawaai</w:t>
      </w:r>
      <w:proofErr w:type="spellEnd"/>
      <w:r w:rsidRPr="00411D52">
        <w:t xml:space="preserve"> et al. Intravenous </w:t>
      </w:r>
      <w:r w:rsidRPr="00411D52">
        <w:rPr>
          <w:rStyle w:val="highlight2"/>
        </w:rPr>
        <w:t>sedation</w:t>
      </w:r>
      <w:r w:rsidRPr="00411D52">
        <w:t xml:space="preserve"> for implant surgery: midazolam, butorphanol, and dexmedetomidine versus midazolam, butorphanol, and propofol. J Oral </w:t>
      </w:r>
      <w:proofErr w:type="spellStart"/>
      <w:r w:rsidRPr="00411D52">
        <w:t>Implantol</w:t>
      </w:r>
      <w:proofErr w:type="spellEnd"/>
      <w:r w:rsidRPr="00411D52">
        <w:t>. 2014 Feb;40(1):94-102.</w:t>
      </w:r>
    </w:p>
    <w:p w:rsidR="006863E0" w:rsidRPr="00411D52" w:rsidRDefault="006D1F20" w:rsidP="00411D52">
      <w:pPr>
        <w:pStyle w:val="NoSpacing"/>
        <w:numPr>
          <w:ilvl w:val="0"/>
          <w:numId w:val="2"/>
        </w:numPr>
      </w:pPr>
      <w:proofErr w:type="spellStart"/>
      <w:r w:rsidRPr="00411D52">
        <w:t>Kaygusuz</w:t>
      </w:r>
      <w:proofErr w:type="spellEnd"/>
      <w:r w:rsidRPr="00411D52">
        <w:t xml:space="preserve"> et al. A comparison of </w:t>
      </w:r>
      <w:r w:rsidRPr="00411D52">
        <w:rPr>
          <w:rStyle w:val="highlight2"/>
        </w:rPr>
        <w:t>sedation</w:t>
      </w:r>
      <w:r w:rsidRPr="00411D52">
        <w:t xml:space="preserve"> with dexmedetomidine or propofol during shockwave lithotripsy: a </w:t>
      </w:r>
      <w:r w:rsidRPr="00411D52">
        <w:rPr>
          <w:rStyle w:val="highlight2"/>
        </w:rPr>
        <w:t>randomized</w:t>
      </w:r>
      <w:r w:rsidRPr="00411D52">
        <w:t xml:space="preserve"> controlled </w:t>
      </w:r>
      <w:r w:rsidRPr="00411D52">
        <w:rPr>
          <w:rStyle w:val="highlight2"/>
        </w:rPr>
        <w:t>trial</w:t>
      </w:r>
      <w:r w:rsidRPr="00411D52">
        <w:t xml:space="preserve">. </w:t>
      </w:r>
      <w:proofErr w:type="spellStart"/>
      <w:r w:rsidRPr="00411D52">
        <w:t>Anesth</w:t>
      </w:r>
      <w:proofErr w:type="spellEnd"/>
      <w:r w:rsidRPr="00411D52">
        <w:t xml:space="preserve"> </w:t>
      </w:r>
      <w:proofErr w:type="spellStart"/>
      <w:r w:rsidRPr="00411D52">
        <w:t>Analg</w:t>
      </w:r>
      <w:proofErr w:type="spellEnd"/>
      <w:r w:rsidRPr="00411D52">
        <w:t>. 2008 Jan;106(1):114-9</w:t>
      </w:r>
    </w:p>
    <w:p w:rsidR="006863E0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proofErr w:type="spellStart"/>
      <w:r w:rsidRPr="00411D52">
        <w:t>Kose</w:t>
      </w:r>
      <w:proofErr w:type="spellEnd"/>
      <w:r w:rsidRPr="00411D52">
        <w:t xml:space="preserve"> et al.</w:t>
      </w:r>
      <w:r w:rsidR="0060707C" w:rsidRPr="00411D52">
        <w:t xml:space="preserve"> </w:t>
      </w:r>
      <w:r w:rsidRPr="00411D52">
        <w:t>Comparison of Effects of Dexmedetomidine-ketamine and Dexmedetomidine-midazolam combinations in Transurethral Procedures</w:t>
      </w:r>
      <w:r w:rsidR="0060707C" w:rsidRPr="00411D52">
        <w:t xml:space="preserve"> </w:t>
      </w:r>
      <w:r w:rsidRPr="00411D52">
        <w:t>UROLOGY 79:1214–1219, 2012.</w:t>
      </w:r>
      <w:r w:rsidR="0060707C" w:rsidRPr="00411D52">
        <w:t xml:space="preserve"> </w:t>
      </w:r>
    </w:p>
    <w:p w:rsidR="00BB76DF" w:rsidRPr="00411D52" w:rsidRDefault="00BB76DF" w:rsidP="00411D52">
      <w:pPr>
        <w:pStyle w:val="NoSpacing"/>
        <w:numPr>
          <w:ilvl w:val="0"/>
          <w:numId w:val="2"/>
        </w:numPr>
      </w:pPr>
      <w:proofErr w:type="spellStart"/>
      <w:r w:rsidRPr="00411D52">
        <w:t>Krugliak</w:t>
      </w:r>
      <w:proofErr w:type="spellEnd"/>
      <w:r w:rsidRPr="00411D52">
        <w:t xml:space="preserve"> et al. Propofol versus midazolam for </w:t>
      </w:r>
      <w:r w:rsidRPr="00411D52">
        <w:rPr>
          <w:rStyle w:val="highlight2"/>
        </w:rPr>
        <w:t>conscious</w:t>
      </w:r>
      <w:r w:rsidRPr="00411D52">
        <w:t xml:space="preserve"> </w:t>
      </w:r>
      <w:r w:rsidRPr="00411D52">
        <w:rPr>
          <w:rStyle w:val="highlight2"/>
        </w:rPr>
        <w:t>sedation</w:t>
      </w:r>
      <w:r w:rsidRPr="00411D52">
        <w:t xml:space="preserve"> guided by processed EEG during endoscopic retrograde cholangiopancreatography: a prospective, </w:t>
      </w:r>
      <w:r w:rsidRPr="00411D52">
        <w:rPr>
          <w:rStyle w:val="highlight2"/>
        </w:rPr>
        <w:t>randomized</w:t>
      </w:r>
      <w:r w:rsidRPr="00411D52">
        <w:t xml:space="preserve">, </w:t>
      </w:r>
      <w:r w:rsidRPr="00411D52">
        <w:rPr>
          <w:rStyle w:val="highlight2"/>
        </w:rPr>
        <w:t>double</w:t>
      </w:r>
      <w:r w:rsidRPr="00411D52">
        <w:t>-</w:t>
      </w:r>
      <w:r w:rsidRPr="00411D52">
        <w:rPr>
          <w:rStyle w:val="highlight2"/>
        </w:rPr>
        <w:t>blind</w:t>
      </w:r>
      <w:r w:rsidRPr="00411D52">
        <w:t xml:space="preserve"> </w:t>
      </w:r>
      <w:r w:rsidRPr="00411D52">
        <w:rPr>
          <w:rStyle w:val="highlight2"/>
        </w:rPr>
        <w:t>study</w:t>
      </w:r>
      <w:r w:rsidRPr="00411D52">
        <w:t>. Endoscopy. 2000 Sep;32(9):677-82.</w:t>
      </w:r>
    </w:p>
    <w:p w:rsidR="00BB76DF" w:rsidRPr="00411D52" w:rsidRDefault="00BB76DF" w:rsidP="00411D52">
      <w:pPr>
        <w:pStyle w:val="NoSpacing"/>
        <w:numPr>
          <w:ilvl w:val="0"/>
          <w:numId w:val="2"/>
        </w:numPr>
      </w:pPr>
      <w:r w:rsidRPr="00411D52">
        <w:t xml:space="preserve">Kumar et al. Comparison of efficacy of three subanesthetic doses of ketamine in allaying </w:t>
      </w:r>
      <w:r w:rsidRPr="00411D52">
        <w:rPr>
          <w:rStyle w:val="highlight2"/>
        </w:rPr>
        <w:t>procedural</w:t>
      </w:r>
      <w:r w:rsidRPr="00411D52">
        <w:t xml:space="preserve"> discomfort during establishment of subarachnoid block: A </w:t>
      </w:r>
      <w:r w:rsidRPr="00411D52">
        <w:rPr>
          <w:rStyle w:val="highlight2"/>
        </w:rPr>
        <w:t>randomized</w:t>
      </w:r>
      <w:r w:rsidRPr="00411D52">
        <w:t xml:space="preserve"> </w:t>
      </w:r>
      <w:r w:rsidRPr="00411D52">
        <w:rPr>
          <w:rStyle w:val="highlight2"/>
        </w:rPr>
        <w:t>double</w:t>
      </w:r>
      <w:r w:rsidRPr="00411D52">
        <w:t>-</w:t>
      </w:r>
      <w:r w:rsidRPr="00411D52">
        <w:rPr>
          <w:rStyle w:val="highlight2"/>
        </w:rPr>
        <w:t>blind</w:t>
      </w:r>
      <w:r w:rsidRPr="00411D52">
        <w:t xml:space="preserve"> </w:t>
      </w:r>
      <w:r w:rsidRPr="00411D52">
        <w:rPr>
          <w:rStyle w:val="highlight2"/>
        </w:rPr>
        <w:t>trial</w:t>
      </w:r>
      <w:r w:rsidRPr="00411D52">
        <w:t xml:space="preserve">. Saudi J </w:t>
      </w:r>
      <w:proofErr w:type="spellStart"/>
      <w:r w:rsidRPr="00411D52">
        <w:t>Anaesth</w:t>
      </w:r>
      <w:proofErr w:type="spellEnd"/>
      <w:r w:rsidRPr="00411D52">
        <w:t>. 2015 Jan;9(1):55-9.</w:t>
      </w:r>
    </w:p>
    <w:p w:rsidR="00BB76DF" w:rsidRPr="00411D52" w:rsidRDefault="00BB76DF" w:rsidP="00411D52">
      <w:pPr>
        <w:pStyle w:val="NoSpacing"/>
        <w:numPr>
          <w:ilvl w:val="0"/>
          <w:numId w:val="2"/>
        </w:numPr>
      </w:pPr>
      <w:r w:rsidRPr="00411D52">
        <w:t xml:space="preserve">Kwak et al. Comparison of a bolus of fentanyl with an infusion of alfentanil during target-controlled propofol infusion in third molar extraction under </w:t>
      </w:r>
      <w:r w:rsidRPr="00411D52">
        <w:rPr>
          <w:rStyle w:val="highlight2"/>
        </w:rPr>
        <w:t>conscious</w:t>
      </w:r>
      <w:r w:rsidRPr="00411D52">
        <w:t xml:space="preserve"> </w:t>
      </w:r>
      <w:r w:rsidRPr="00411D52">
        <w:rPr>
          <w:rStyle w:val="highlight2"/>
        </w:rPr>
        <w:t>sedation</w:t>
      </w:r>
      <w:r w:rsidRPr="00411D52">
        <w:t xml:space="preserve">. J Oral </w:t>
      </w:r>
      <w:proofErr w:type="spellStart"/>
      <w:r w:rsidRPr="00411D52">
        <w:t>Maxillofac</w:t>
      </w:r>
      <w:proofErr w:type="spellEnd"/>
      <w:r w:rsidRPr="00411D52">
        <w:t xml:space="preserve"> Surg. 2006 Nov;64(11):1577-82.</w:t>
      </w:r>
    </w:p>
    <w:p w:rsidR="008A4EEA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r w:rsidRPr="00411D52">
        <w:t>Lees et al.</w:t>
      </w:r>
      <w:r w:rsidR="003C4B41" w:rsidRPr="00411D52">
        <w:t xml:space="preserve"> </w:t>
      </w:r>
      <w:r w:rsidRPr="00411D52">
        <w:t>Midazolam with meperidine and dexmedetomidine vs. midazolam with meperidine for sedation during ERCP: prospective, randomized, double-blinded trial</w:t>
      </w:r>
      <w:r w:rsidR="0060707C" w:rsidRPr="00411D52">
        <w:t xml:space="preserve"> </w:t>
      </w:r>
      <w:r w:rsidRPr="00411D52">
        <w:t>Endoscopy 2014; 46: 291–297</w:t>
      </w:r>
    </w:p>
    <w:p w:rsidR="00605385" w:rsidRPr="00411D52" w:rsidRDefault="00605385" w:rsidP="00411D52">
      <w:pPr>
        <w:pStyle w:val="NoSpacing"/>
        <w:numPr>
          <w:ilvl w:val="0"/>
          <w:numId w:val="2"/>
        </w:numPr>
      </w:pPr>
      <w:proofErr w:type="spellStart"/>
      <w:r w:rsidRPr="00411D52">
        <w:t>Machata</w:t>
      </w:r>
      <w:proofErr w:type="spellEnd"/>
      <w:r w:rsidRPr="00411D52">
        <w:t xml:space="preserve"> et al. Awake nasotracheal fiberoptic intubation: patient comfort, intubating conditions, and hemodynamic stability during </w:t>
      </w:r>
      <w:r w:rsidRPr="00411D52">
        <w:rPr>
          <w:rStyle w:val="highlight2"/>
        </w:rPr>
        <w:t>conscious</w:t>
      </w:r>
      <w:r w:rsidRPr="00411D52">
        <w:t xml:space="preserve"> </w:t>
      </w:r>
      <w:r w:rsidRPr="00411D52">
        <w:rPr>
          <w:rStyle w:val="highlight2"/>
        </w:rPr>
        <w:t>sedation</w:t>
      </w:r>
      <w:r w:rsidRPr="00411D52">
        <w:t xml:space="preserve"> with remifentanil. </w:t>
      </w:r>
      <w:proofErr w:type="spellStart"/>
      <w:r w:rsidRPr="00411D52">
        <w:t>Anesth</w:t>
      </w:r>
      <w:proofErr w:type="spellEnd"/>
      <w:r w:rsidRPr="00411D52">
        <w:t xml:space="preserve"> </w:t>
      </w:r>
      <w:proofErr w:type="spellStart"/>
      <w:r w:rsidRPr="00411D52">
        <w:t>Analg</w:t>
      </w:r>
      <w:proofErr w:type="spellEnd"/>
      <w:r w:rsidRPr="00411D52">
        <w:t>. 2003 Sep;97(3):904-8.</w:t>
      </w:r>
    </w:p>
    <w:p w:rsidR="008A4EEA" w:rsidRPr="00411D52" w:rsidRDefault="00605385" w:rsidP="00411D52">
      <w:pPr>
        <w:pStyle w:val="NoSpacing"/>
        <w:numPr>
          <w:ilvl w:val="0"/>
          <w:numId w:val="2"/>
        </w:numPr>
      </w:pPr>
      <w:proofErr w:type="spellStart"/>
      <w:r w:rsidRPr="00411D52">
        <w:t>Mazanikov</w:t>
      </w:r>
      <w:proofErr w:type="spellEnd"/>
      <w:r w:rsidRPr="00411D52">
        <w:t xml:space="preserve"> et al. Patient-controlled </w:t>
      </w:r>
      <w:r w:rsidRPr="00411D52">
        <w:rPr>
          <w:rStyle w:val="highlight2"/>
        </w:rPr>
        <w:t>sedation</w:t>
      </w:r>
      <w:r w:rsidRPr="00411D52">
        <w:t xml:space="preserve"> for ERCP: a </w:t>
      </w:r>
      <w:r w:rsidRPr="00411D52">
        <w:rPr>
          <w:rStyle w:val="highlight2"/>
        </w:rPr>
        <w:t>randomized</w:t>
      </w:r>
      <w:r w:rsidRPr="00411D52">
        <w:t xml:space="preserve"> </w:t>
      </w:r>
      <w:r w:rsidRPr="00411D52">
        <w:rPr>
          <w:rStyle w:val="highlight2"/>
        </w:rPr>
        <w:t>double</w:t>
      </w:r>
      <w:r w:rsidRPr="00411D52">
        <w:t>-</w:t>
      </w:r>
      <w:r w:rsidRPr="00411D52">
        <w:rPr>
          <w:rStyle w:val="highlight2"/>
        </w:rPr>
        <w:t>blind</w:t>
      </w:r>
      <w:r w:rsidRPr="00411D52">
        <w:t xml:space="preserve"> comparison of alfentanil and remifentanil. Endoscopy. 2012 May;44(5):487-92.</w:t>
      </w:r>
    </w:p>
    <w:p w:rsidR="0026525E" w:rsidRPr="00411D52" w:rsidRDefault="008A4EEA" w:rsidP="00411D52">
      <w:pPr>
        <w:pStyle w:val="ListParagraph"/>
        <w:numPr>
          <w:ilvl w:val="0"/>
          <w:numId w:val="2"/>
        </w:numPr>
        <w:spacing w:after="0"/>
      </w:pPr>
      <w:proofErr w:type="spellStart"/>
      <w:r w:rsidRPr="00411D52">
        <w:lastRenderedPageBreak/>
        <w:t>Mazanikov</w:t>
      </w:r>
      <w:proofErr w:type="spellEnd"/>
      <w:r w:rsidRPr="00411D52">
        <w:t xml:space="preserve"> </w:t>
      </w:r>
      <w:r w:rsidR="0026525E" w:rsidRPr="00411D52">
        <w:t>et al.</w:t>
      </w:r>
      <w:r w:rsidR="0060707C" w:rsidRPr="00411D52">
        <w:t xml:space="preserve"> </w:t>
      </w:r>
      <w:r w:rsidR="0026525E" w:rsidRPr="00411D52">
        <w:t>Dexmedetomidine impairs success of patient-controlled sedation in alcoholics during ERCP: a randomized, double-blind, placebo-controlled study.</w:t>
      </w:r>
      <w:r w:rsidR="0060707C" w:rsidRPr="00411D52">
        <w:t xml:space="preserve"> </w:t>
      </w:r>
      <w:proofErr w:type="spellStart"/>
      <w:r w:rsidR="008D1BEE" w:rsidRPr="00411D52">
        <w:t>Surg</w:t>
      </w:r>
      <w:proofErr w:type="spellEnd"/>
      <w:r w:rsidR="008D1BEE" w:rsidRPr="00411D52">
        <w:t xml:space="preserve"> </w:t>
      </w:r>
      <w:proofErr w:type="spellStart"/>
      <w:r w:rsidR="008D1BEE" w:rsidRPr="00411D52">
        <w:t>Endosc</w:t>
      </w:r>
      <w:proofErr w:type="spellEnd"/>
      <w:r w:rsidR="008D1BEE" w:rsidRPr="00411D52">
        <w:t xml:space="preserve"> </w:t>
      </w:r>
      <w:proofErr w:type="gramStart"/>
      <w:r w:rsidR="008D1BEE" w:rsidRPr="00411D52">
        <w:t>2013;</w:t>
      </w:r>
      <w:r w:rsidR="0026525E" w:rsidRPr="00411D52">
        <w:t>27:2163</w:t>
      </w:r>
      <w:proofErr w:type="gramEnd"/>
      <w:r w:rsidR="0026525E" w:rsidRPr="00411D52">
        <w:t>–2168</w:t>
      </w:r>
      <w:r w:rsidR="0060707C" w:rsidRPr="00411D52">
        <w:t xml:space="preserve"> 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r w:rsidRPr="00411D52">
        <w:t>Miner et al.</w:t>
      </w:r>
      <w:r w:rsidR="0060707C" w:rsidRPr="00411D52">
        <w:t xml:space="preserve"> </w:t>
      </w:r>
      <w:r w:rsidRPr="00411D52">
        <w:t>Randomized, Double-Blinded, Clinical Trial of Propofol, 1:1 Propofol/Ketamine, and 4:1 Propofol/Ketamine for Deep Procedural Sedation in the Emergency Department</w:t>
      </w:r>
      <w:r w:rsidR="0060707C" w:rsidRPr="00411D52">
        <w:t xml:space="preserve"> </w:t>
      </w:r>
      <w:r w:rsidRPr="00411D52">
        <w:t xml:space="preserve">Ann </w:t>
      </w:r>
      <w:proofErr w:type="spellStart"/>
      <w:r w:rsidRPr="00411D52">
        <w:t>Emerg</w:t>
      </w:r>
      <w:proofErr w:type="spellEnd"/>
      <w:r w:rsidRPr="00411D52">
        <w:t xml:space="preserve"> Med. 2015;65:479-488.</w:t>
      </w:r>
      <w:r w:rsidR="0060707C" w:rsidRPr="00411D52">
        <w:t xml:space="preserve"> 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r w:rsidRPr="00411D52">
        <w:t>Molin-</w:t>
      </w:r>
      <w:proofErr w:type="spellStart"/>
      <w:r w:rsidRPr="00411D52">
        <w:t>Infante</w:t>
      </w:r>
      <w:proofErr w:type="spellEnd"/>
      <w:r w:rsidRPr="00411D52">
        <w:t xml:space="preserve"> et al.</w:t>
      </w:r>
      <w:r w:rsidR="0060707C" w:rsidRPr="00411D52">
        <w:t xml:space="preserve"> </w:t>
      </w:r>
      <w:proofErr w:type="spellStart"/>
      <w:r w:rsidRPr="00411D52">
        <w:t>Nonanesthesiologist</w:t>
      </w:r>
      <w:proofErr w:type="spellEnd"/>
      <w:r w:rsidRPr="00411D52">
        <w:t>-Administered Propofol Versus Midazolam and Propofol, Titrated to Moderate Sedation, for Colonoscopy: A Randomized Controlled Trial.</w:t>
      </w:r>
      <w:r w:rsidR="0060707C" w:rsidRPr="00411D52">
        <w:t xml:space="preserve"> </w:t>
      </w:r>
      <w:r w:rsidR="00605385" w:rsidRPr="00411D52">
        <w:t xml:space="preserve">Dig Dis Sci </w:t>
      </w:r>
      <w:proofErr w:type="gramStart"/>
      <w:r w:rsidR="00605385" w:rsidRPr="00411D52">
        <w:t>2012;</w:t>
      </w:r>
      <w:r w:rsidRPr="00411D52">
        <w:t>57:2385</w:t>
      </w:r>
      <w:proofErr w:type="gramEnd"/>
      <w:r w:rsidRPr="00411D52">
        <w:t>–2393</w:t>
      </w:r>
      <w:r w:rsidR="0060707C" w:rsidRPr="00411D52">
        <w:t xml:space="preserve"> 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r w:rsidRPr="00411D52">
        <w:t>Morrow et al.</w:t>
      </w:r>
      <w:r w:rsidR="0060707C" w:rsidRPr="00411D52">
        <w:t xml:space="preserve"> </w:t>
      </w:r>
      <w:r w:rsidRPr="00411D52">
        <w:t>Sedation for Colonoscopy Using a Single Bolus Is Safe, Effective, and Efficient: A Prospective, Randomized, Double-Blind Trial.</w:t>
      </w:r>
      <w:r w:rsidR="0060707C" w:rsidRPr="00411D52">
        <w:t xml:space="preserve"> </w:t>
      </w:r>
      <w:r w:rsidRPr="00411D52">
        <w:t xml:space="preserve">Am J Gastroenterol </w:t>
      </w:r>
      <w:proofErr w:type="gramStart"/>
      <w:r w:rsidRPr="00411D52">
        <w:t>2000;95:2242</w:t>
      </w:r>
      <w:proofErr w:type="gramEnd"/>
      <w:r w:rsidRPr="00411D52">
        <w:t>–2247.</w:t>
      </w:r>
      <w:r w:rsidR="0060707C" w:rsidRPr="00411D52">
        <w:t xml:space="preserve"> </w:t>
      </w:r>
    </w:p>
    <w:p w:rsidR="00012E9E" w:rsidRPr="00411D52" w:rsidRDefault="00012E9E" w:rsidP="00411D52">
      <w:pPr>
        <w:pStyle w:val="NoSpacing"/>
        <w:numPr>
          <w:ilvl w:val="0"/>
          <w:numId w:val="2"/>
        </w:numPr>
      </w:pPr>
      <w:r w:rsidRPr="00411D52">
        <w:t xml:space="preserve">Muller et al. </w:t>
      </w:r>
      <w:r w:rsidRPr="00411D52">
        <w:rPr>
          <w:rStyle w:val="highlight2"/>
        </w:rPr>
        <w:t>Clinical</w:t>
      </w:r>
      <w:r w:rsidRPr="00411D52">
        <w:t xml:space="preserve"> efficacy of dexmedetomidine alone is less than propofol for </w:t>
      </w:r>
      <w:r w:rsidRPr="00411D52">
        <w:rPr>
          <w:rStyle w:val="highlight2"/>
        </w:rPr>
        <w:t>conscious</w:t>
      </w:r>
      <w:r w:rsidRPr="00411D52">
        <w:t xml:space="preserve"> </w:t>
      </w:r>
      <w:r w:rsidRPr="00411D52">
        <w:rPr>
          <w:rStyle w:val="highlight2"/>
        </w:rPr>
        <w:t>sedation</w:t>
      </w:r>
      <w:r w:rsidRPr="00411D52">
        <w:t xml:space="preserve"> during ERCP. </w:t>
      </w:r>
      <w:proofErr w:type="spellStart"/>
      <w:r w:rsidRPr="00411D52">
        <w:t>Gastrointest</w:t>
      </w:r>
      <w:proofErr w:type="spellEnd"/>
      <w:r w:rsidRPr="00411D52">
        <w:t xml:space="preserve"> </w:t>
      </w:r>
      <w:proofErr w:type="spellStart"/>
      <w:r w:rsidRPr="00411D52">
        <w:t>Endosc</w:t>
      </w:r>
      <w:proofErr w:type="spellEnd"/>
      <w:r w:rsidRPr="00411D52">
        <w:t>. 2008 Apr;67(4):651-9.</w:t>
      </w:r>
    </w:p>
    <w:p w:rsidR="00012E9E" w:rsidRPr="00411D52" w:rsidRDefault="00012E9E" w:rsidP="00411D52">
      <w:pPr>
        <w:pStyle w:val="NoSpacing"/>
        <w:numPr>
          <w:ilvl w:val="0"/>
          <w:numId w:val="2"/>
        </w:numPr>
      </w:pPr>
      <w:r w:rsidRPr="00411D52">
        <w:t xml:space="preserve">Nascimento et al. Sedative and cardiovascular effects of midazolam and diazepam alone or combined with clonidine in patients undergoing hemodynamic studies for suspected coronary artery disease. </w:t>
      </w:r>
      <w:proofErr w:type="spellStart"/>
      <w:r w:rsidRPr="00411D52">
        <w:t>Arq</w:t>
      </w:r>
      <w:proofErr w:type="spellEnd"/>
      <w:r w:rsidRPr="00411D52">
        <w:t xml:space="preserve"> Bras </w:t>
      </w:r>
      <w:proofErr w:type="spellStart"/>
      <w:r w:rsidRPr="00411D52">
        <w:t>Cardiol</w:t>
      </w:r>
      <w:proofErr w:type="spellEnd"/>
      <w:r w:rsidRPr="00411D52">
        <w:t>. 2007 Dec;89(6):403-8.</w:t>
      </w:r>
    </w:p>
    <w:p w:rsidR="002E6BF3" w:rsidRPr="00411D52" w:rsidRDefault="002E6BF3" w:rsidP="00411D52">
      <w:pPr>
        <w:pStyle w:val="NoSpacing"/>
        <w:numPr>
          <w:ilvl w:val="0"/>
          <w:numId w:val="2"/>
        </w:numPr>
      </w:pPr>
      <w:proofErr w:type="spellStart"/>
      <w:r w:rsidRPr="00411D52">
        <w:t>Nejati</w:t>
      </w:r>
      <w:proofErr w:type="spellEnd"/>
      <w:r w:rsidRPr="00411D52">
        <w:t xml:space="preserve"> et al. Ketamine/propofol versus midazolam/fentanyl for </w:t>
      </w:r>
      <w:r w:rsidRPr="00411D52">
        <w:rPr>
          <w:rStyle w:val="highlight2"/>
        </w:rPr>
        <w:t>procedural</w:t>
      </w:r>
      <w:r w:rsidRPr="00411D52">
        <w:t xml:space="preserve"> </w:t>
      </w:r>
      <w:r w:rsidRPr="00411D52">
        <w:rPr>
          <w:rStyle w:val="highlight2"/>
        </w:rPr>
        <w:t>sedation</w:t>
      </w:r>
      <w:r w:rsidRPr="00411D52">
        <w:t xml:space="preserve"> and analgesia in the emergency department: a </w:t>
      </w:r>
      <w:r w:rsidRPr="00411D52">
        <w:rPr>
          <w:rStyle w:val="highlight2"/>
        </w:rPr>
        <w:t>randomized</w:t>
      </w:r>
      <w:r w:rsidRPr="00411D52">
        <w:t xml:space="preserve">, prospective, </w:t>
      </w:r>
      <w:r w:rsidRPr="00411D52">
        <w:rPr>
          <w:rStyle w:val="highlight2"/>
        </w:rPr>
        <w:t>double</w:t>
      </w:r>
      <w:r w:rsidRPr="00411D52">
        <w:t>-</w:t>
      </w:r>
      <w:r w:rsidRPr="00411D52">
        <w:rPr>
          <w:rStyle w:val="highlight2"/>
        </w:rPr>
        <w:t>blind</w:t>
      </w:r>
      <w:r w:rsidRPr="00411D52">
        <w:t xml:space="preserve"> </w:t>
      </w:r>
      <w:r w:rsidRPr="00411D52">
        <w:rPr>
          <w:rStyle w:val="highlight2"/>
        </w:rPr>
        <w:t>trial</w:t>
      </w:r>
      <w:r w:rsidRPr="00411D52">
        <w:t xml:space="preserve">. </w:t>
      </w:r>
      <w:proofErr w:type="spellStart"/>
      <w:r w:rsidRPr="00411D52">
        <w:t>Acad</w:t>
      </w:r>
      <w:proofErr w:type="spellEnd"/>
      <w:r w:rsidRPr="00411D52">
        <w:t xml:space="preserve"> </w:t>
      </w:r>
      <w:proofErr w:type="spellStart"/>
      <w:r w:rsidRPr="00411D52">
        <w:t>Emerg</w:t>
      </w:r>
      <w:proofErr w:type="spellEnd"/>
      <w:r w:rsidRPr="00411D52">
        <w:t xml:space="preserve"> Med. 2011 Aug;18(8):800-6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r w:rsidRPr="00411D52">
        <w:t>Nilsson et al.</w:t>
      </w:r>
      <w:r w:rsidR="0060707C" w:rsidRPr="00411D52">
        <w:t xml:space="preserve"> </w:t>
      </w:r>
      <w:r w:rsidRPr="00411D52">
        <w:t xml:space="preserve">Alfentanil and patient-controlled propofol sedation –facilitate </w:t>
      </w:r>
      <w:proofErr w:type="spellStart"/>
      <w:r w:rsidRPr="00411D52">
        <w:t>gynaecological</w:t>
      </w:r>
      <w:proofErr w:type="spellEnd"/>
      <w:r w:rsidRPr="00411D52">
        <w:t xml:space="preserve"> outpatient surgery with increased risk of respiratory events.</w:t>
      </w:r>
      <w:r w:rsidR="0060707C" w:rsidRPr="00411D52">
        <w:t xml:space="preserve"> </w:t>
      </w:r>
      <w:r w:rsidRPr="00411D52">
        <w:t xml:space="preserve">Acta </w:t>
      </w:r>
      <w:proofErr w:type="spellStart"/>
      <w:r w:rsidRPr="00411D52">
        <w:t>Anaesthesiol</w:t>
      </w:r>
      <w:proofErr w:type="spellEnd"/>
      <w:r w:rsidRPr="00411D52">
        <w:t xml:space="preserve"> </w:t>
      </w:r>
      <w:proofErr w:type="spellStart"/>
      <w:r w:rsidRPr="00411D52">
        <w:t>Scand</w:t>
      </w:r>
      <w:proofErr w:type="spellEnd"/>
      <w:r w:rsidRPr="00411D52">
        <w:t xml:space="preserve"> 2012; 56: 1123–1129</w:t>
      </w:r>
      <w:r w:rsidR="0060707C" w:rsidRPr="00411D52">
        <w:t xml:space="preserve"> </w:t>
      </w:r>
    </w:p>
    <w:p w:rsidR="002E6BF3" w:rsidRPr="00411D52" w:rsidRDefault="002E6BF3" w:rsidP="00411D52">
      <w:pPr>
        <w:pStyle w:val="NoSpacing"/>
        <w:numPr>
          <w:ilvl w:val="0"/>
          <w:numId w:val="2"/>
        </w:numPr>
      </w:pPr>
      <w:r w:rsidRPr="00411D52">
        <w:t xml:space="preserve">Ong et al. A </w:t>
      </w:r>
      <w:r w:rsidRPr="00411D52">
        <w:rPr>
          <w:rStyle w:val="highlight2"/>
        </w:rPr>
        <w:t>randomized</w:t>
      </w:r>
      <w:r w:rsidRPr="00411D52">
        <w:t xml:space="preserve"> controlled </w:t>
      </w:r>
      <w:r w:rsidRPr="00411D52">
        <w:rPr>
          <w:rStyle w:val="highlight2"/>
        </w:rPr>
        <w:t>trial</w:t>
      </w:r>
      <w:r w:rsidRPr="00411D52">
        <w:t xml:space="preserve"> on use of propofol alone versus propofol with midazolam, ketamine, and pentazocine "</w:t>
      </w:r>
      <w:proofErr w:type="spellStart"/>
      <w:r w:rsidRPr="00411D52">
        <w:t>sedato</w:t>
      </w:r>
      <w:proofErr w:type="spellEnd"/>
      <w:r w:rsidRPr="00411D52">
        <w:t xml:space="preserve">-analgesic cocktail" for </w:t>
      </w:r>
      <w:r w:rsidRPr="00411D52">
        <w:rPr>
          <w:rStyle w:val="highlight2"/>
        </w:rPr>
        <w:t>sedation</w:t>
      </w:r>
      <w:r w:rsidRPr="00411D52">
        <w:t xml:space="preserve"> during ERCP. Endoscopy. 2007 Sep;39(9):807-12.</w:t>
      </w:r>
    </w:p>
    <w:p w:rsidR="00D548DD" w:rsidRPr="00411D52" w:rsidRDefault="002E6BF3" w:rsidP="00411D52">
      <w:pPr>
        <w:pStyle w:val="NoSpacing"/>
        <w:numPr>
          <w:ilvl w:val="0"/>
          <w:numId w:val="2"/>
        </w:numPr>
      </w:pPr>
      <w:proofErr w:type="spellStart"/>
      <w:r w:rsidRPr="00411D52">
        <w:t>Pambianco</w:t>
      </w:r>
      <w:proofErr w:type="spellEnd"/>
      <w:r w:rsidRPr="00411D52">
        <w:t xml:space="preserve"> et al. A phase IIb </w:t>
      </w:r>
      <w:r w:rsidRPr="00411D52">
        <w:rPr>
          <w:rStyle w:val="highlight2"/>
        </w:rPr>
        <w:t>study</w:t>
      </w:r>
      <w:r w:rsidRPr="00411D52">
        <w:t xml:space="preserve"> comparing the safety and efficacy of </w:t>
      </w:r>
      <w:proofErr w:type="spellStart"/>
      <w:r w:rsidRPr="00411D52">
        <w:t>remimazolam</w:t>
      </w:r>
      <w:proofErr w:type="spellEnd"/>
      <w:r w:rsidRPr="00411D52">
        <w:t xml:space="preserve"> and midazolam in patients undergoing colonoscopy. </w:t>
      </w:r>
      <w:proofErr w:type="spellStart"/>
      <w:r w:rsidRPr="00411D52">
        <w:t>Gastrointest</w:t>
      </w:r>
      <w:proofErr w:type="spellEnd"/>
      <w:r w:rsidRPr="00411D52">
        <w:t xml:space="preserve"> </w:t>
      </w:r>
      <w:proofErr w:type="spellStart"/>
      <w:r w:rsidRPr="00411D52">
        <w:t>Endosc</w:t>
      </w:r>
      <w:proofErr w:type="spellEnd"/>
      <w:r w:rsidRPr="00411D52">
        <w:t xml:space="preserve">. 2016 May;83(5):984-92. </w:t>
      </w:r>
      <w:proofErr w:type="spellStart"/>
      <w:r w:rsidRPr="00411D52">
        <w:t>Epub</w:t>
      </w:r>
      <w:proofErr w:type="spellEnd"/>
      <w:r w:rsidRPr="00411D52">
        <w:t xml:space="preserve"> 2015 Sep 9.</w:t>
      </w:r>
    </w:p>
    <w:p w:rsidR="00D548DD" w:rsidRPr="00411D52" w:rsidRDefault="00C52438" w:rsidP="00411D52">
      <w:pPr>
        <w:pStyle w:val="NoSpacing"/>
        <w:numPr>
          <w:ilvl w:val="0"/>
          <w:numId w:val="2"/>
        </w:numPr>
      </w:pPr>
      <w:r w:rsidRPr="00411D52">
        <w:t xml:space="preserve">Rai et al. Remifentanil target-controlled infusion vs propofol target-controlled infusion for </w:t>
      </w:r>
      <w:r w:rsidRPr="00411D52">
        <w:rPr>
          <w:rStyle w:val="highlight2"/>
        </w:rPr>
        <w:t>conscious</w:t>
      </w:r>
      <w:r w:rsidRPr="00411D52">
        <w:t xml:space="preserve"> </w:t>
      </w:r>
      <w:r w:rsidRPr="00411D52">
        <w:rPr>
          <w:rStyle w:val="highlight2"/>
        </w:rPr>
        <w:t>sedation</w:t>
      </w:r>
      <w:r w:rsidRPr="00411D52">
        <w:t xml:space="preserve"> for awake </w:t>
      </w:r>
      <w:proofErr w:type="spellStart"/>
      <w:r w:rsidRPr="00411D52">
        <w:t>fibreoptic</w:t>
      </w:r>
      <w:proofErr w:type="spellEnd"/>
      <w:r w:rsidRPr="00411D52">
        <w:t xml:space="preserve"> intubation: a </w:t>
      </w:r>
      <w:r w:rsidRPr="00411D52">
        <w:rPr>
          <w:rStyle w:val="highlight2"/>
        </w:rPr>
        <w:t>double</w:t>
      </w:r>
      <w:r w:rsidRPr="00411D52">
        <w:t>-</w:t>
      </w:r>
      <w:r w:rsidRPr="00411D52">
        <w:rPr>
          <w:rStyle w:val="highlight2"/>
        </w:rPr>
        <w:t>blinded</w:t>
      </w:r>
      <w:r w:rsidRPr="00411D52">
        <w:t xml:space="preserve"> </w:t>
      </w:r>
      <w:r w:rsidRPr="00411D52">
        <w:rPr>
          <w:rStyle w:val="highlight2"/>
        </w:rPr>
        <w:t>randomized</w:t>
      </w:r>
      <w:r w:rsidRPr="00411D52">
        <w:t xml:space="preserve"> controlled </w:t>
      </w:r>
      <w:r w:rsidRPr="00411D52">
        <w:rPr>
          <w:rStyle w:val="highlight2"/>
        </w:rPr>
        <w:t>trial</w:t>
      </w:r>
      <w:r w:rsidRPr="00411D52">
        <w:t xml:space="preserve">. Br J </w:t>
      </w:r>
      <w:proofErr w:type="spellStart"/>
      <w:r w:rsidRPr="00411D52">
        <w:t>Anaesth</w:t>
      </w:r>
      <w:proofErr w:type="spellEnd"/>
      <w:r w:rsidRPr="00411D52">
        <w:t>. 2008 Jan;100(1):125-30.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r w:rsidRPr="00411D52">
        <w:t>Ryu et al.</w:t>
      </w:r>
      <w:r w:rsidR="0060707C" w:rsidRPr="00411D52">
        <w:t xml:space="preserve"> </w:t>
      </w:r>
      <w:r w:rsidRPr="00411D52">
        <w:t>Randomized double-blind study of remifentanil and dexmedetomidine for flexible bronchoscopy.</w:t>
      </w:r>
      <w:r w:rsidR="0060707C" w:rsidRPr="00411D52">
        <w:t xml:space="preserve"> </w:t>
      </w:r>
      <w:r w:rsidRPr="00411D52">
        <w:t xml:space="preserve">British Journal of Anaesthesia </w:t>
      </w:r>
      <w:r w:rsidR="00D548DD" w:rsidRPr="00411D52">
        <w:t>2012;</w:t>
      </w:r>
      <w:r w:rsidRPr="00411D52">
        <w:t>108</w:t>
      </w:r>
      <w:r w:rsidR="00D548DD" w:rsidRPr="00411D52">
        <w:t>:</w:t>
      </w:r>
      <w:r w:rsidRPr="00411D52">
        <w:t xml:space="preserve"> 503–11 </w:t>
      </w:r>
    </w:p>
    <w:p w:rsidR="00D548DD" w:rsidRPr="00411D52" w:rsidRDefault="00C52438" w:rsidP="00411D52">
      <w:pPr>
        <w:pStyle w:val="NoSpacing"/>
        <w:numPr>
          <w:ilvl w:val="0"/>
          <w:numId w:val="2"/>
        </w:numPr>
      </w:pPr>
      <w:r w:rsidRPr="00411D52">
        <w:t xml:space="preserve">Seifert et al. </w:t>
      </w:r>
      <w:r w:rsidRPr="00411D52">
        <w:rPr>
          <w:rStyle w:val="highlight2"/>
        </w:rPr>
        <w:t>Sedation</w:t>
      </w:r>
      <w:r w:rsidRPr="00411D52">
        <w:t xml:space="preserve"> with propofol plus midazolam versus propofol alone for interventional endoscopic procedures: a prospective, </w:t>
      </w:r>
      <w:r w:rsidRPr="00411D52">
        <w:rPr>
          <w:rStyle w:val="highlight2"/>
        </w:rPr>
        <w:t>randomized</w:t>
      </w:r>
      <w:r w:rsidRPr="00411D52">
        <w:t xml:space="preserve"> </w:t>
      </w:r>
      <w:r w:rsidRPr="00411D52">
        <w:rPr>
          <w:rStyle w:val="highlight2"/>
        </w:rPr>
        <w:t>study</w:t>
      </w:r>
      <w:r w:rsidRPr="00411D52">
        <w:t xml:space="preserve">. Aliment </w:t>
      </w:r>
      <w:proofErr w:type="spellStart"/>
      <w:r w:rsidRPr="00411D52">
        <w:t>Pharmacol</w:t>
      </w:r>
      <w:proofErr w:type="spellEnd"/>
      <w:r w:rsidRPr="00411D52">
        <w:t xml:space="preserve"> </w:t>
      </w:r>
      <w:proofErr w:type="spellStart"/>
      <w:r w:rsidRPr="00411D52">
        <w:t>Ther</w:t>
      </w:r>
      <w:proofErr w:type="spellEnd"/>
      <w:r w:rsidRPr="00411D52">
        <w:t>. 2000 Sep;14(9):1207-14.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proofErr w:type="spellStart"/>
      <w:r w:rsidRPr="00411D52">
        <w:t>Sener</w:t>
      </w:r>
      <w:proofErr w:type="spellEnd"/>
      <w:r w:rsidRPr="00411D52">
        <w:t xml:space="preserve"> et al.</w:t>
      </w:r>
      <w:r w:rsidR="0060707C" w:rsidRPr="00411D52">
        <w:t xml:space="preserve"> </w:t>
      </w:r>
      <w:r w:rsidRPr="00411D52">
        <w:t xml:space="preserve">Ketamine </w:t>
      </w:r>
      <w:proofErr w:type="gramStart"/>
      <w:r w:rsidRPr="00411D52">
        <w:t>With</w:t>
      </w:r>
      <w:proofErr w:type="gramEnd"/>
      <w:r w:rsidRPr="00411D52">
        <w:t xml:space="preserve"> and Without Midazolam for Emergency Department Sedation in Adults: A Randomized Controlled Trial.</w:t>
      </w:r>
      <w:r w:rsidR="0060707C" w:rsidRPr="00411D52">
        <w:t xml:space="preserve"> </w:t>
      </w:r>
      <w:r w:rsidRPr="00411D52">
        <w:t xml:space="preserve">Ann </w:t>
      </w:r>
      <w:proofErr w:type="spellStart"/>
      <w:r w:rsidRPr="00411D52">
        <w:t>Emerg</w:t>
      </w:r>
      <w:proofErr w:type="spellEnd"/>
      <w:r w:rsidRPr="00411D52">
        <w:t xml:space="preserve"> Med. </w:t>
      </w:r>
      <w:proofErr w:type="gramStart"/>
      <w:r w:rsidRPr="00411D52">
        <w:t>2011;57:109</w:t>
      </w:r>
      <w:proofErr w:type="gramEnd"/>
      <w:r w:rsidRPr="00411D52">
        <w:t>-114.</w:t>
      </w:r>
      <w:r w:rsidR="0060707C" w:rsidRPr="00411D52">
        <w:t xml:space="preserve"> 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r w:rsidRPr="00411D52">
        <w:t>Shen et al.</w:t>
      </w:r>
      <w:r w:rsidR="0060707C" w:rsidRPr="00411D52">
        <w:t xml:space="preserve"> </w:t>
      </w:r>
      <w:r w:rsidRPr="00411D52">
        <w:t>Comparison of Dexmedetomidine and Propofol for Conscious Sedation in Awake Craniotomy: A Prospective, Double-Blind, Randomized, and Controlled Clinical Trial.</w:t>
      </w:r>
      <w:r w:rsidR="0060707C" w:rsidRPr="00411D52">
        <w:t xml:space="preserve"> </w:t>
      </w:r>
      <w:r w:rsidRPr="00411D52">
        <w:t>Annals of Pharmacotherapy 2013, 47(11) 1391–1399</w:t>
      </w:r>
      <w:r w:rsidR="0060707C" w:rsidRPr="00411D52">
        <w:t xml:space="preserve"> </w:t>
      </w:r>
    </w:p>
    <w:p w:rsidR="0026525E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r w:rsidRPr="00411D52">
        <w:t>Silvestri et al.</w:t>
      </w:r>
      <w:r w:rsidR="0060707C" w:rsidRPr="00411D52">
        <w:t xml:space="preserve"> </w:t>
      </w:r>
      <w:r w:rsidRPr="00411D52">
        <w:t xml:space="preserve">A Phase 3, </w:t>
      </w:r>
      <w:proofErr w:type="gramStart"/>
      <w:r w:rsidRPr="00411D52">
        <w:t>Randomized,·</w:t>
      </w:r>
      <w:proofErr w:type="gramEnd"/>
      <w:r w:rsidRPr="00411D52">
        <w:t xml:space="preserve"> Double-Blind Study To Assess the Efficacy and Safety of </w:t>
      </w:r>
      <w:proofErr w:type="spellStart"/>
      <w:r w:rsidRPr="00411D52">
        <w:t>Fospropofol</w:t>
      </w:r>
      <w:proofErr w:type="spellEnd"/>
      <w:r w:rsidRPr="00411D52">
        <w:t xml:space="preserve"> Disodium</w:t>
      </w:r>
      <w:r w:rsidR="0060707C" w:rsidRPr="00411D52">
        <w:t xml:space="preserve"> </w:t>
      </w:r>
      <w:r w:rsidRPr="00411D52">
        <w:t>Injection for Moderate Sedation in Patients Undergoing Flexible Bronchoscopy.</w:t>
      </w:r>
      <w:r w:rsidR="0060707C" w:rsidRPr="00411D52">
        <w:t xml:space="preserve"> </w:t>
      </w:r>
      <w:r w:rsidRPr="00411D52">
        <w:t>CHEST 2009; 135:41-47</w:t>
      </w:r>
      <w:r w:rsidR="0060707C" w:rsidRPr="00411D52">
        <w:t xml:space="preserve"> </w:t>
      </w:r>
    </w:p>
    <w:p w:rsidR="00D548DD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r w:rsidRPr="00411D52">
        <w:lastRenderedPageBreak/>
        <w:t>Singh et al.</w:t>
      </w:r>
      <w:r w:rsidR="0060707C" w:rsidRPr="00411D52">
        <w:t xml:space="preserve"> </w:t>
      </w:r>
      <w:r w:rsidRPr="00411D52">
        <w:t>A randomized controlled trial to compare fentanyl-propofol and ketamine-propofol combination for procedural sedation and analgesia in laparoscopic tubal ligation.</w:t>
      </w:r>
      <w:r w:rsidR="0060707C" w:rsidRPr="00411D52">
        <w:t xml:space="preserve"> </w:t>
      </w:r>
      <w:r w:rsidRPr="00411D52">
        <w:t xml:space="preserve">Saudi J </w:t>
      </w:r>
      <w:proofErr w:type="spellStart"/>
      <w:r w:rsidRPr="00411D52">
        <w:t>Anaesth</w:t>
      </w:r>
      <w:proofErr w:type="spellEnd"/>
      <w:r w:rsidRPr="00411D52">
        <w:t xml:space="preserve">. </w:t>
      </w:r>
      <w:proofErr w:type="gramStart"/>
      <w:r w:rsidRPr="00411D52">
        <w:t>2013</w:t>
      </w:r>
      <w:r w:rsidR="00D548DD" w:rsidRPr="00411D52">
        <w:t>;7:</w:t>
      </w:r>
      <w:r w:rsidRPr="00411D52">
        <w:t>24</w:t>
      </w:r>
      <w:proofErr w:type="gramEnd"/>
      <w:r w:rsidRPr="00411D52">
        <w:t>-8.</w:t>
      </w:r>
    </w:p>
    <w:p w:rsidR="00513E52" w:rsidRPr="00411D52" w:rsidRDefault="00513E52" w:rsidP="00411D52">
      <w:pPr>
        <w:pStyle w:val="NoSpacing"/>
        <w:numPr>
          <w:ilvl w:val="0"/>
          <w:numId w:val="2"/>
        </w:numPr>
      </w:pPr>
      <w:proofErr w:type="spellStart"/>
      <w:r w:rsidRPr="00411D52">
        <w:t>Soysal</w:t>
      </w:r>
      <w:proofErr w:type="spellEnd"/>
      <w:r w:rsidRPr="00411D52">
        <w:t xml:space="preserve"> et al. Comparison of meperidine plus midazolam and fentanyl plus midazolam in procedural sedation: a double-blind, randomized controlled trial. Adv </w:t>
      </w:r>
      <w:proofErr w:type="spellStart"/>
      <w:r w:rsidRPr="00411D52">
        <w:t>Ther</w:t>
      </w:r>
      <w:proofErr w:type="spellEnd"/>
      <w:r w:rsidRPr="00411D52">
        <w:t>. 2004 Sep-Oct;21(5):312-21.</w:t>
      </w:r>
    </w:p>
    <w:p w:rsidR="00513E52" w:rsidRPr="00411D52" w:rsidRDefault="00513E52" w:rsidP="00411D52">
      <w:pPr>
        <w:pStyle w:val="NoSpacing"/>
        <w:numPr>
          <w:ilvl w:val="0"/>
          <w:numId w:val="2"/>
        </w:numPr>
      </w:pPr>
      <w:r w:rsidRPr="00411D52">
        <w:t xml:space="preserve">Srivastava et al. Acceptability and Efficacy of Commercial Oral Preparation of Midazolam for brief Painful Procedure: A Randomized Double Blind Clinical Trial. </w:t>
      </w:r>
      <w:proofErr w:type="spellStart"/>
      <w:r w:rsidRPr="00411D52">
        <w:t>Int</w:t>
      </w:r>
      <w:proofErr w:type="spellEnd"/>
      <w:r w:rsidRPr="00411D52">
        <w:t xml:space="preserve"> J </w:t>
      </w:r>
      <w:proofErr w:type="spellStart"/>
      <w:r w:rsidRPr="00411D52">
        <w:t>Clin</w:t>
      </w:r>
      <w:proofErr w:type="spellEnd"/>
      <w:r w:rsidRPr="00411D52">
        <w:t xml:space="preserve"> </w:t>
      </w:r>
      <w:proofErr w:type="spellStart"/>
      <w:r w:rsidRPr="00411D52">
        <w:t>Pediatr</w:t>
      </w:r>
      <w:proofErr w:type="spellEnd"/>
      <w:r w:rsidRPr="00411D52">
        <w:t xml:space="preserve"> Dent. 2014 Sep-Dec;7(3):153-6.</w:t>
      </w:r>
    </w:p>
    <w:p w:rsidR="00513E52" w:rsidRPr="00411D52" w:rsidRDefault="00513E52" w:rsidP="00411D52">
      <w:pPr>
        <w:pStyle w:val="NoSpacing"/>
        <w:numPr>
          <w:ilvl w:val="0"/>
          <w:numId w:val="2"/>
        </w:numPr>
      </w:pPr>
      <w:r w:rsidRPr="00411D52">
        <w:t xml:space="preserve">Staretz et al. Effects of intravenous midazolam and diazepam on patient response, percentage of oxygen saturation, and hemodynamic factors during periodontal surgery. J </w:t>
      </w:r>
      <w:proofErr w:type="spellStart"/>
      <w:r w:rsidRPr="00411D52">
        <w:t>Periodontol</w:t>
      </w:r>
      <w:proofErr w:type="spellEnd"/>
      <w:r w:rsidRPr="00411D52">
        <w:t>. 2004 Oct;75(10):1319-26.</w:t>
      </w:r>
    </w:p>
    <w:p w:rsidR="00513E52" w:rsidRPr="00411D52" w:rsidRDefault="00513E52" w:rsidP="00411D52">
      <w:pPr>
        <w:pStyle w:val="NoSpacing"/>
        <w:numPr>
          <w:ilvl w:val="0"/>
          <w:numId w:val="2"/>
        </w:numPr>
      </w:pPr>
      <w:r w:rsidRPr="00411D52">
        <w:t xml:space="preserve">Strachan et al. Randomized placebo-controlled trial to assess the effect of remifentanil and propofol on </w:t>
      </w:r>
      <w:proofErr w:type="spellStart"/>
      <w:r w:rsidRPr="00411D52">
        <w:t>bispectral</w:t>
      </w:r>
      <w:proofErr w:type="spellEnd"/>
      <w:r w:rsidRPr="00411D52">
        <w:t xml:space="preserve"> index and sedation. Br J </w:t>
      </w:r>
      <w:proofErr w:type="spellStart"/>
      <w:r w:rsidRPr="00411D52">
        <w:t>Anaesth</w:t>
      </w:r>
      <w:proofErr w:type="spellEnd"/>
      <w:r w:rsidRPr="00411D52">
        <w:t>. 2000 Apr;84(4):489-90.</w:t>
      </w:r>
    </w:p>
    <w:p w:rsidR="00513E52" w:rsidRPr="00411D52" w:rsidRDefault="00513E52" w:rsidP="00411D52">
      <w:pPr>
        <w:pStyle w:val="NoSpacing"/>
        <w:numPr>
          <w:ilvl w:val="0"/>
          <w:numId w:val="2"/>
        </w:numPr>
      </w:pPr>
      <w:proofErr w:type="spellStart"/>
      <w:r w:rsidRPr="00411D52">
        <w:t>Takimoto</w:t>
      </w:r>
      <w:proofErr w:type="spellEnd"/>
      <w:r w:rsidRPr="00411D52">
        <w:t xml:space="preserve"> et al. Sedation with dexmedetomidine hydrochloride during endoscopic submucosal dissection of gastric cancer. Dig </w:t>
      </w:r>
      <w:proofErr w:type="spellStart"/>
      <w:r w:rsidRPr="00411D52">
        <w:t>Endosc</w:t>
      </w:r>
      <w:proofErr w:type="spellEnd"/>
      <w:r w:rsidRPr="00411D52">
        <w:t xml:space="preserve">. 2011 Apr;23(2):176-81. </w:t>
      </w:r>
    </w:p>
    <w:p w:rsidR="00513E52" w:rsidRPr="00411D52" w:rsidRDefault="00513E52" w:rsidP="00411D52">
      <w:pPr>
        <w:pStyle w:val="NoSpacing"/>
        <w:numPr>
          <w:ilvl w:val="0"/>
          <w:numId w:val="2"/>
        </w:numPr>
      </w:pPr>
      <w:proofErr w:type="spellStart"/>
      <w:r w:rsidRPr="00411D52">
        <w:t>Usta</w:t>
      </w:r>
      <w:proofErr w:type="spellEnd"/>
      <w:r w:rsidRPr="00411D52">
        <w:t xml:space="preserve"> et al. Patient-controlled analgesia and sedation with </w:t>
      </w:r>
      <w:proofErr w:type="spellStart"/>
      <w:r w:rsidRPr="00411D52">
        <w:t>alfentanyl</w:t>
      </w:r>
      <w:proofErr w:type="spellEnd"/>
      <w:r w:rsidRPr="00411D52">
        <w:t xml:space="preserve"> versus fentanyl for colonoscopy: a randomized </w:t>
      </w:r>
      <w:proofErr w:type="gramStart"/>
      <w:r w:rsidRPr="00411D52">
        <w:t>double blind</w:t>
      </w:r>
      <w:proofErr w:type="gramEnd"/>
      <w:r w:rsidRPr="00411D52">
        <w:t xml:space="preserve"> study. J </w:t>
      </w:r>
      <w:proofErr w:type="spellStart"/>
      <w:r w:rsidRPr="00411D52">
        <w:t>Clin</w:t>
      </w:r>
      <w:proofErr w:type="spellEnd"/>
      <w:r w:rsidRPr="00411D52">
        <w:t xml:space="preserve"> Gastroenterol. 2011 Aug;45(7</w:t>
      </w:r>
      <w:proofErr w:type="gramStart"/>
      <w:r w:rsidRPr="00411D52">
        <w:t>):e</w:t>
      </w:r>
      <w:proofErr w:type="gramEnd"/>
      <w:r w:rsidRPr="00411D52">
        <w:t>72-5.</w:t>
      </w:r>
    </w:p>
    <w:p w:rsidR="004C04D0" w:rsidRPr="00411D52" w:rsidRDefault="004C04D0" w:rsidP="00411D52">
      <w:pPr>
        <w:pStyle w:val="NoSpacing"/>
        <w:numPr>
          <w:ilvl w:val="0"/>
          <w:numId w:val="2"/>
        </w:numPr>
      </w:pPr>
      <w:proofErr w:type="spellStart"/>
      <w:r w:rsidRPr="00411D52">
        <w:t>Ustün</w:t>
      </w:r>
      <w:proofErr w:type="spellEnd"/>
      <w:r w:rsidRPr="00411D52">
        <w:t xml:space="preserve"> et al. Dexmedetomidine versus midazolam in outpatient third molar surgery. J Oral </w:t>
      </w:r>
      <w:proofErr w:type="spellStart"/>
      <w:r w:rsidRPr="00411D52">
        <w:t>Maxillofac</w:t>
      </w:r>
      <w:proofErr w:type="spellEnd"/>
      <w:r w:rsidRPr="00411D52">
        <w:t xml:space="preserve"> Surg. 2006 Sep;64(9):1353-8.</w:t>
      </w:r>
    </w:p>
    <w:p w:rsidR="004C04D0" w:rsidRPr="00411D52" w:rsidRDefault="004C04D0" w:rsidP="00411D52">
      <w:pPr>
        <w:pStyle w:val="NoSpacing"/>
        <w:numPr>
          <w:ilvl w:val="0"/>
          <w:numId w:val="2"/>
        </w:numPr>
      </w:pPr>
      <w:r w:rsidRPr="00411D52">
        <w:t xml:space="preserve">Wong et al. A randomized, double blind, placebo-controlled study to investigate the use of conscious sedation in conjunction with paracervical block for reducing pain in termination of first trimester pregnancy by suction evacuation. Hum </w:t>
      </w:r>
      <w:proofErr w:type="spellStart"/>
      <w:r w:rsidRPr="00411D52">
        <w:t>Reprod</w:t>
      </w:r>
      <w:proofErr w:type="spellEnd"/>
      <w:r w:rsidRPr="00411D52">
        <w:t>. 2002 May;17(5):1222-5.</w:t>
      </w:r>
    </w:p>
    <w:p w:rsidR="004C04D0" w:rsidRPr="00411D52" w:rsidRDefault="004C04D0" w:rsidP="00411D52">
      <w:pPr>
        <w:pStyle w:val="NoSpacing"/>
        <w:numPr>
          <w:ilvl w:val="0"/>
          <w:numId w:val="2"/>
        </w:numPr>
      </w:pPr>
      <w:r w:rsidRPr="00411D52">
        <w:t xml:space="preserve">Wu et al. A comparison of propofol vs. dexmedetomidine for sedation, </w:t>
      </w:r>
      <w:proofErr w:type="spellStart"/>
      <w:r w:rsidRPr="00411D52">
        <w:t>haemodynamic</w:t>
      </w:r>
      <w:proofErr w:type="spellEnd"/>
      <w:r w:rsidRPr="00411D52">
        <w:t xml:space="preserve"> control and satisfaction, during esophagogastroduodenoscopy under conscious sedation. J </w:t>
      </w:r>
      <w:proofErr w:type="spellStart"/>
      <w:r w:rsidRPr="00411D52">
        <w:t>Clin</w:t>
      </w:r>
      <w:proofErr w:type="spellEnd"/>
      <w:r w:rsidRPr="00411D52">
        <w:t xml:space="preserve"> Pharm </w:t>
      </w:r>
      <w:proofErr w:type="spellStart"/>
      <w:r w:rsidRPr="00411D52">
        <w:t>Ther</w:t>
      </w:r>
      <w:proofErr w:type="spellEnd"/>
      <w:r w:rsidRPr="00411D52">
        <w:t xml:space="preserve">. 2015 Aug;40(4):419-25. </w:t>
      </w:r>
    </w:p>
    <w:p w:rsidR="00925FC2" w:rsidRPr="00411D52" w:rsidRDefault="004C04D0" w:rsidP="00411D52">
      <w:pPr>
        <w:pStyle w:val="NoSpacing"/>
        <w:numPr>
          <w:ilvl w:val="0"/>
          <w:numId w:val="2"/>
        </w:numPr>
      </w:pPr>
      <w:r w:rsidRPr="00411D52">
        <w:t xml:space="preserve">Yoon et al. Low-dose propofol infusion for sedation during local anesthesia. </w:t>
      </w:r>
      <w:proofErr w:type="spellStart"/>
      <w:r w:rsidRPr="00411D52">
        <w:t>Plast</w:t>
      </w:r>
      <w:proofErr w:type="spellEnd"/>
      <w:r w:rsidRPr="00411D52">
        <w:t xml:space="preserve"> </w:t>
      </w:r>
      <w:proofErr w:type="spellStart"/>
      <w:r w:rsidRPr="00411D52">
        <w:t>Reconstr</w:t>
      </w:r>
      <w:proofErr w:type="spellEnd"/>
      <w:r w:rsidRPr="00411D52">
        <w:t xml:space="preserve"> Surg. 2002 Mar;109(3):956-63.</w:t>
      </w:r>
    </w:p>
    <w:p w:rsidR="00391629" w:rsidRPr="00411D52" w:rsidRDefault="0026525E" w:rsidP="00411D52">
      <w:pPr>
        <w:pStyle w:val="ListParagraph"/>
        <w:numPr>
          <w:ilvl w:val="0"/>
          <w:numId w:val="2"/>
        </w:numPr>
        <w:spacing w:after="0"/>
      </w:pPr>
      <w:r w:rsidRPr="00411D52">
        <w:t>Yoon et al.</w:t>
      </w:r>
      <w:r w:rsidR="0060707C" w:rsidRPr="00411D52">
        <w:t xml:space="preserve"> </w:t>
      </w:r>
      <w:r w:rsidRPr="00411D52">
        <w:t>Comparison of propofol and the combination of propofol and alfentanil during bronchoscopy: a randomized study.</w:t>
      </w:r>
      <w:r w:rsidR="0060707C" w:rsidRPr="00411D52">
        <w:t xml:space="preserve"> </w:t>
      </w:r>
      <w:r w:rsidRPr="00411D52">
        <w:t xml:space="preserve">Acta </w:t>
      </w:r>
      <w:proofErr w:type="spellStart"/>
      <w:r w:rsidRPr="00411D52">
        <w:t>Anaesthesiol</w:t>
      </w:r>
      <w:proofErr w:type="spellEnd"/>
      <w:r w:rsidRPr="00411D52">
        <w:t xml:space="preserve"> </w:t>
      </w:r>
      <w:proofErr w:type="spellStart"/>
      <w:r w:rsidRPr="00411D52">
        <w:t>Scand</w:t>
      </w:r>
      <w:proofErr w:type="spellEnd"/>
      <w:r w:rsidRPr="00411D52">
        <w:t xml:space="preserve"> 2011; 55: 104–109</w:t>
      </w:r>
      <w:r w:rsidR="0060707C" w:rsidRPr="00411D52">
        <w:t xml:space="preserve"> </w:t>
      </w:r>
    </w:p>
    <w:p w:rsidR="002F17B4" w:rsidRPr="00411D52" w:rsidRDefault="002F17B4" w:rsidP="00411D52">
      <w:pPr>
        <w:pStyle w:val="NoSpacing"/>
        <w:numPr>
          <w:ilvl w:val="0"/>
          <w:numId w:val="2"/>
        </w:numPr>
      </w:pPr>
      <w:r w:rsidRPr="00411D52">
        <w:t xml:space="preserve">Yoshizawa et al. Low-dose flunitrazepam for conscious sedation for EGD: a randomized double-blind placebo-controlled study. </w:t>
      </w:r>
      <w:proofErr w:type="spellStart"/>
      <w:r w:rsidRPr="00411D52">
        <w:t>Gastrointest</w:t>
      </w:r>
      <w:proofErr w:type="spellEnd"/>
      <w:r w:rsidRPr="00411D52">
        <w:t xml:space="preserve"> </w:t>
      </w:r>
      <w:proofErr w:type="spellStart"/>
      <w:r w:rsidRPr="00411D52">
        <w:t>Endosc</w:t>
      </w:r>
      <w:proofErr w:type="spellEnd"/>
      <w:r w:rsidRPr="00411D52">
        <w:t>. 2003 Oct;58(4):523-30.</w:t>
      </w:r>
    </w:p>
    <w:p w:rsidR="00925FC2" w:rsidRPr="00411D52" w:rsidRDefault="00BA285A" w:rsidP="00411D52">
      <w:pPr>
        <w:pStyle w:val="NoSpacing"/>
        <w:numPr>
          <w:ilvl w:val="0"/>
          <w:numId w:val="2"/>
        </w:numPr>
      </w:pPr>
      <w:r w:rsidRPr="00411D52">
        <w:t xml:space="preserve">Zhang et al. The safety and efficacy of intranasal dexmedetomidine during electrochemotherapy for facial vascular malformation: a double-blind, randomized clinical trial. J Oral </w:t>
      </w:r>
      <w:proofErr w:type="spellStart"/>
      <w:r w:rsidRPr="00411D52">
        <w:t>Maxillofac</w:t>
      </w:r>
      <w:proofErr w:type="spellEnd"/>
      <w:r w:rsidRPr="00411D52">
        <w:t xml:space="preserve"> Surg. 2013 Nov;71(11):1835-42.</w:t>
      </w:r>
    </w:p>
    <w:p w:rsidR="003C4B41" w:rsidRDefault="003C4B41" w:rsidP="003C4B41">
      <w:pPr>
        <w:pStyle w:val="ListParagraph"/>
      </w:pPr>
    </w:p>
    <w:p w:rsidR="003C4B41" w:rsidRDefault="003C4B41" w:rsidP="003C4B41">
      <w:pPr>
        <w:pStyle w:val="ListParagraph"/>
      </w:pPr>
    </w:p>
    <w:p w:rsidR="003C4B41" w:rsidRPr="00411D52" w:rsidRDefault="003C4B41" w:rsidP="00411D52">
      <w:pPr>
        <w:pStyle w:val="ListParagraph"/>
        <w:ind w:left="0"/>
        <w:rPr>
          <w:b/>
        </w:rPr>
      </w:pPr>
      <w:r w:rsidRPr="00411D52">
        <w:rPr>
          <w:b/>
        </w:rPr>
        <w:t xml:space="preserve">Pediatric </w:t>
      </w:r>
      <w:r w:rsidR="00411D52" w:rsidRPr="00277EBD">
        <w:rPr>
          <w:b/>
        </w:rPr>
        <w:t>Procedural</w:t>
      </w:r>
      <w:r w:rsidR="00411D52">
        <w:rPr>
          <w:b/>
        </w:rPr>
        <w:t xml:space="preserve"> Sedation</w:t>
      </w:r>
      <w:r w:rsidR="00411D52" w:rsidRPr="00277EBD">
        <w:rPr>
          <w:b/>
        </w:rPr>
        <w:t xml:space="preserve"> Clinical Trials</w:t>
      </w:r>
    </w:p>
    <w:p w:rsidR="003C4B41" w:rsidRDefault="003C4B41" w:rsidP="003C4B41">
      <w:pPr>
        <w:pStyle w:val="ListParagraph"/>
      </w:pPr>
    </w:p>
    <w:p w:rsidR="003B733C" w:rsidRPr="00384A2A" w:rsidRDefault="003B733C" w:rsidP="003B733C">
      <w:pPr>
        <w:pStyle w:val="NoSpacing"/>
        <w:numPr>
          <w:ilvl w:val="0"/>
          <w:numId w:val="4"/>
        </w:numPr>
      </w:pPr>
      <w:r>
        <w:t>Al-</w:t>
      </w:r>
      <w:proofErr w:type="spellStart"/>
      <w:r>
        <w:t>Rakaf</w:t>
      </w:r>
      <w:proofErr w:type="spellEnd"/>
      <w:r>
        <w:t xml:space="preserve"> et al. </w:t>
      </w:r>
      <w:r w:rsidRPr="00384A2A">
        <w:t xml:space="preserve">Intra-nasal midazolam in conscious sedation of young </w:t>
      </w:r>
      <w:proofErr w:type="spellStart"/>
      <w:r w:rsidRPr="00384A2A">
        <w:t>paediatric</w:t>
      </w:r>
      <w:proofErr w:type="spellEnd"/>
      <w:r w:rsidRPr="00384A2A">
        <w:t xml:space="preserve"> dental patients. </w:t>
      </w:r>
      <w:proofErr w:type="spellStart"/>
      <w:r w:rsidRPr="00384A2A">
        <w:t>Int</w:t>
      </w:r>
      <w:proofErr w:type="spellEnd"/>
      <w:r w:rsidRPr="00384A2A">
        <w:t xml:space="preserve"> J </w:t>
      </w:r>
      <w:proofErr w:type="spellStart"/>
      <w:r w:rsidRPr="00384A2A">
        <w:t>Paediatr</w:t>
      </w:r>
      <w:proofErr w:type="spellEnd"/>
      <w:r w:rsidRPr="00384A2A">
        <w:t xml:space="preserve"> Dent. 2001 Jan;11(1):33-40.</w:t>
      </w:r>
    </w:p>
    <w:p w:rsidR="003B733C" w:rsidRPr="00384A2A" w:rsidRDefault="003B733C" w:rsidP="003B733C">
      <w:pPr>
        <w:pStyle w:val="NoSpacing"/>
        <w:numPr>
          <w:ilvl w:val="0"/>
          <w:numId w:val="4"/>
        </w:numPr>
      </w:pPr>
      <w:proofErr w:type="spellStart"/>
      <w:r>
        <w:t>Bahetwar</w:t>
      </w:r>
      <w:proofErr w:type="spellEnd"/>
      <w:r>
        <w:t xml:space="preserve"> et al. </w:t>
      </w:r>
      <w:r w:rsidRPr="00384A2A">
        <w:t xml:space="preserve">A comparative evaluation of intranasal midazolam, ketamine and their combination for sedation of young uncooperative pediatric dental patients: a triple blind randomized crossover trial. J </w:t>
      </w:r>
      <w:proofErr w:type="spellStart"/>
      <w:r w:rsidRPr="00384A2A">
        <w:t>Clin</w:t>
      </w:r>
      <w:proofErr w:type="spellEnd"/>
      <w:r w:rsidRPr="00384A2A">
        <w:t xml:space="preserve"> </w:t>
      </w:r>
      <w:proofErr w:type="spellStart"/>
      <w:r w:rsidRPr="00384A2A">
        <w:t>Pediatr</w:t>
      </w:r>
      <w:proofErr w:type="spellEnd"/>
      <w:r w:rsidRPr="00384A2A">
        <w:t xml:space="preserve"> Dent. 2011;35(4):415-20.</w:t>
      </w:r>
    </w:p>
    <w:p w:rsidR="003B733C" w:rsidRPr="00384A2A" w:rsidRDefault="003B733C" w:rsidP="003B733C">
      <w:pPr>
        <w:pStyle w:val="NoSpacing"/>
        <w:numPr>
          <w:ilvl w:val="0"/>
          <w:numId w:val="4"/>
        </w:numPr>
      </w:pPr>
      <w:proofErr w:type="spellStart"/>
      <w:r>
        <w:t>Banihashem</w:t>
      </w:r>
      <w:proofErr w:type="spellEnd"/>
      <w:r>
        <w:t xml:space="preserve"> et al. </w:t>
      </w:r>
      <w:r w:rsidRPr="00384A2A">
        <w:t xml:space="preserve">Sedation with etomidate-fentanyl versus propofol-fentanyl in colonoscopies: A prospective randomized study. Caspian J Intern Med. </w:t>
      </w:r>
      <w:r>
        <w:t>2015</w:t>
      </w:r>
      <w:r w:rsidRPr="00384A2A">
        <w:t>;6(1):15-9.</w:t>
      </w:r>
    </w:p>
    <w:p w:rsidR="003C4B41" w:rsidRPr="00411D52" w:rsidRDefault="003C4B41" w:rsidP="00411D52">
      <w:pPr>
        <w:pStyle w:val="ListParagraph"/>
        <w:numPr>
          <w:ilvl w:val="0"/>
          <w:numId w:val="4"/>
        </w:numPr>
        <w:spacing w:after="0"/>
      </w:pPr>
      <w:proofErr w:type="spellStart"/>
      <w:r w:rsidRPr="00411D52">
        <w:lastRenderedPageBreak/>
        <w:t>Barkan</w:t>
      </w:r>
      <w:proofErr w:type="spellEnd"/>
      <w:r w:rsidRPr="00411D52">
        <w:t xml:space="preserve"> et al. A double-blind, </w:t>
      </w:r>
      <w:proofErr w:type="spellStart"/>
      <w:r w:rsidRPr="00411D52">
        <w:t>randomised</w:t>
      </w:r>
      <w:proofErr w:type="spellEnd"/>
      <w:r w:rsidRPr="00411D52">
        <w:t xml:space="preserve">, placebo-controlled trial of oral midazolam plus oral ketamine for sedation of children during laceration repair </w:t>
      </w:r>
      <w:proofErr w:type="spellStart"/>
      <w:r w:rsidRPr="00411D52">
        <w:t>Emerg</w:t>
      </w:r>
      <w:proofErr w:type="spellEnd"/>
      <w:r w:rsidRPr="00411D52">
        <w:t xml:space="preserve"> Med J 2014;31:649–653. </w:t>
      </w:r>
    </w:p>
    <w:p w:rsidR="00925FC2" w:rsidRPr="00411D52" w:rsidRDefault="003B733C" w:rsidP="00411D52">
      <w:pPr>
        <w:pStyle w:val="NoSpacing"/>
        <w:numPr>
          <w:ilvl w:val="0"/>
          <w:numId w:val="4"/>
        </w:numPr>
      </w:pPr>
      <w:proofErr w:type="spellStart"/>
      <w:r w:rsidRPr="00411D52">
        <w:t>Barzegari</w:t>
      </w:r>
      <w:proofErr w:type="spellEnd"/>
      <w:r w:rsidRPr="00411D52">
        <w:t xml:space="preserve"> et al. Comparison of Oral Midazolam and Promethazine with Oral Midazolam alone for Sedating Children during Computed Tomography. </w:t>
      </w:r>
      <w:proofErr w:type="spellStart"/>
      <w:r w:rsidRPr="00411D52">
        <w:t>Emerg</w:t>
      </w:r>
      <w:proofErr w:type="spellEnd"/>
      <w:r w:rsidRPr="00411D52">
        <w:t xml:space="preserve"> (Tehran). 2015;3(3):109-13.</w:t>
      </w:r>
    </w:p>
    <w:p w:rsidR="003C4B41" w:rsidRPr="00411D52" w:rsidRDefault="003C4B41" w:rsidP="00411D52">
      <w:pPr>
        <w:pStyle w:val="ListParagraph"/>
        <w:numPr>
          <w:ilvl w:val="0"/>
          <w:numId w:val="4"/>
        </w:numPr>
        <w:spacing w:after="0"/>
      </w:pPr>
      <w:proofErr w:type="spellStart"/>
      <w:r w:rsidRPr="00411D52">
        <w:t>Bedirli</w:t>
      </w:r>
      <w:proofErr w:type="spellEnd"/>
      <w:r w:rsidRPr="00411D52">
        <w:t xml:space="preserve"> et al. A comparison of fentanyl with tramadol during propofol-based deep sedation for pediatric upper endoscopy Pediatric Anesthesia 22 (2012) 150–155 </w:t>
      </w:r>
    </w:p>
    <w:p w:rsidR="003C4B41" w:rsidRPr="00411D52" w:rsidRDefault="003C4B41" w:rsidP="00411D52">
      <w:pPr>
        <w:pStyle w:val="ListParagraph"/>
        <w:numPr>
          <w:ilvl w:val="0"/>
          <w:numId w:val="4"/>
        </w:numPr>
        <w:spacing w:after="0"/>
      </w:pPr>
      <w:proofErr w:type="spellStart"/>
      <w:r w:rsidRPr="00411D52">
        <w:t>Cengiz</w:t>
      </w:r>
      <w:proofErr w:type="spellEnd"/>
      <w:r w:rsidRPr="00411D52">
        <w:t xml:space="preserve"> et al. Oral sedation with midazolam and diphenhydramine compared with midazolam alone in children undergoing magnetic resonance imaging. Pediatric Anesthesia 2006 16: 621–626 </w:t>
      </w:r>
    </w:p>
    <w:p w:rsidR="00A84160" w:rsidRPr="00411D52" w:rsidRDefault="00A84160" w:rsidP="00411D52">
      <w:pPr>
        <w:pStyle w:val="ListParagraph"/>
        <w:numPr>
          <w:ilvl w:val="0"/>
          <w:numId w:val="4"/>
        </w:numPr>
        <w:spacing w:after="0"/>
      </w:pPr>
      <w:proofErr w:type="spellStart"/>
      <w:r w:rsidRPr="00411D52">
        <w:t>Chander</w:t>
      </w:r>
      <w:proofErr w:type="spellEnd"/>
      <w:r w:rsidRPr="00411D52">
        <w:t xml:space="preserve"> et al. Propofol-Ketamine and Propofol-Fentanyl Combinations for </w:t>
      </w:r>
      <w:proofErr w:type="spellStart"/>
      <w:r w:rsidRPr="00411D52">
        <w:t>Nonanesthetist</w:t>
      </w:r>
      <w:proofErr w:type="spellEnd"/>
      <w:r w:rsidRPr="00411D52">
        <w:t xml:space="preserve">-Administered Sedation JPGN 2015;60: 762–768 </w:t>
      </w:r>
    </w:p>
    <w:p w:rsidR="00A84160" w:rsidRPr="00411D52" w:rsidRDefault="00A84160" w:rsidP="00411D52">
      <w:pPr>
        <w:pStyle w:val="ListParagraph"/>
        <w:numPr>
          <w:ilvl w:val="0"/>
          <w:numId w:val="4"/>
        </w:numPr>
        <w:spacing w:after="0"/>
      </w:pPr>
      <w:r w:rsidRPr="00411D52">
        <w:t xml:space="preserve">Cho et al. Titrated propofol induction vs. continuous infusion in children undergoing magnetic resonance imaging. Acta </w:t>
      </w:r>
      <w:proofErr w:type="spellStart"/>
      <w:r w:rsidRPr="00411D52">
        <w:t>Anaesthesiol</w:t>
      </w:r>
      <w:proofErr w:type="spellEnd"/>
      <w:r w:rsidRPr="00411D52">
        <w:t xml:space="preserve"> </w:t>
      </w:r>
      <w:proofErr w:type="spellStart"/>
      <w:r w:rsidRPr="00411D52">
        <w:t>Scand</w:t>
      </w:r>
      <w:proofErr w:type="spellEnd"/>
      <w:r w:rsidRPr="00411D52">
        <w:t xml:space="preserve"> 2010; 54: 453–457 </w:t>
      </w:r>
    </w:p>
    <w:p w:rsidR="000E1786" w:rsidRPr="00411D52" w:rsidRDefault="000E1786" w:rsidP="00411D52">
      <w:pPr>
        <w:pStyle w:val="NoSpacing"/>
        <w:numPr>
          <w:ilvl w:val="0"/>
          <w:numId w:val="4"/>
        </w:numPr>
      </w:pPr>
      <w:r w:rsidRPr="00411D52">
        <w:t xml:space="preserve">Da Costa et al. A randomized double-blinded trial of chloral hydrate with or without hydroxyzine versus placebo for pediatric dental sedation. </w:t>
      </w:r>
      <w:proofErr w:type="spellStart"/>
      <w:r w:rsidRPr="00411D52">
        <w:t>Braz</w:t>
      </w:r>
      <w:proofErr w:type="spellEnd"/>
      <w:r w:rsidRPr="00411D52">
        <w:t xml:space="preserve"> Dent J. 2007;18(4):334-40.</w:t>
      </w:r>
    </w:p>
    <w:p w:rsidR="00A84160" w:rsidRPr="00411D52" w:rsidRDefault="00A84160" w:rsidP="00411D52">
      <w:pPr>
        <w:pStyle w:val="ListParagraph"/>
        <w:numPr>
          <w:ilvl w:val="0"/>
          <w:numId w:val="4"/>
        </w:numPr>
        <w:spacing w:after="0"/>
      </w:pPr>
      <w:r w:rsidRPr="00411D52">
        <w:t xml:space="preserve">D’Agostino and </w:t>
      </w:r>
      <w:proofErr w:type="spellStart"/>
      <w:r w:rsidRPr="00411D52">
        <w:t>Terndrup</w:t>
      </w:r>
      <w:proofErr w:type="spellEnd"/>
      <w:r w:rsidRPr="00411D52">
        <w:t xml:space="preserve">. Chloral hydrate versus midazolam for sedation of children for neuroimaging: A randomized clinical trial </w:t>
      </w:r>
      <w:proofErr w:type="spellStart"/>
      <w:r w:rsidRPr="00411D52">
        <w:t>Pediatr</w:t>
      </w:r>
      <w:proofErr w:type="spellEnd"/>
      <w:r w:rsidRPr="00411D52">
        <w:t xml:space="preserve"> </w:t>
      </w:r>
      <w:proofErr w:type="spellStart"/>
      <w:r w:rsidRPr="00411D52">
        <w:t>Emerg</w:t>
      </w:r>
      <w:proofErr w:type="spellEnd"/>
      <w:r w:rsidRPr="00411D52">
        <w:t xml:space="preserve"> Care. 2000 Feb;16(1):1-4 </w:t>
      </w:r>
    </w:p>
    <w:p w:rsidR="00682F69" w:rsidRPr="00411D52" w:rsidRDefault="00682F69" w:rsidP="00411D52">
      <w:pPr>
        <w:pStyle w:val="NoSpacing"/>
        <w:numPr>
          <w:ilvl w:val="0"/>
          <w:numId w:val="4"/>
        </w:numPr>
      </w:pPr>
      <w:proofErr w:type="spellStart"/>
      <w:r w:rsidRPr="00411D52">
        <w:t>Dallman</w:t>
      </w:r>
      <w:proofErr w:type="spellEnd"/>
      <w:r w:rsidRPr="00411D52">
        <w:t xml:space="preserve"> et al. Comparing the safety, efficacy and recovery of intranasal midazolam vs. oral chloral hydrate and promethazine. </w:t>
      </w:r>
      <w:proofErr w:type="spellStart"/>
      <w:r w:rsidRPr="00411D52">
        <w:t>Pediatr</w:t>
      </w:r>
      <w:proofErr w:type="spellEnd"/>
      <w:r w:rsidRPr="00411D52">
        <w:t xml:space="preserve"> Dent. 2001 Sep-Oct;23(5):424-30.</w:t>
      </w:r>
    </w:p>
    <w:p w:rsidR="00A84160" w:rsidRPr="00411D52" w:rsidRDefault="00A84160" w:rsidP="00411D52">
      <w:pPr>
        <w:pStyle w:val="ListParagraph"/>
        <w:numPr>
          <w:ilvl w:val="0"/>
          <w:numId w:val="4"/>
        </w:numPr>
        <w:spacing w:after="0"/>
      </w:pPr>
      <w:r w:rsidRPr="00411D52">
        <w:t xml:space="preserve">David and Shipp A Randomized Controlled Trial of Ketamine/Propofol Versus Propofol Alone for Emergency Department Procedural Sedation Ann </w:t>
      </w:r>
      <w:proofErr w:type="spellStart"/>
      <w:r w:rsidRPr="00411D52">
        <w:t>Emerg</w:t>
      </w:r>
      <w:proofErr w:type="spellEnd"/>
      <w:r w:rsidRPr="00411D52">
        <w:t xml:space="preserve"> Med. </w:t>
      </w:r>
      <w:proofErr w:type="gramStart"/>
      <w:r w:rsidRPr="00411D52">
        <w:t>2011;57:435</w:t>
      </w:r>
      <w:proofErr w:type="gramEnd"/>
      <w:r w:rsidRPr="00411D52">
        <w:t xml:space="preserve">-441 </w:t>
      </w:r>
    </w:p>
    <w:p w:rsidR="00682F69" w:rsidRPr="00411D52" w:rsidRDefault="00682F69" w:rsidP="00411D52">
      <w:pPr>
        <w:pStyle w:val="NoSpacing"/>
        <w:numPr>
          <w:ilvl w:val="0"/>
          <w:numId w:val="4"/>
        </w:numPr>
      </w:pPr>
      <w:r w:rsidRPr="00411D52">
        <w:t xml:space="preserve">Di </w:t>
      </w:r>
      <w:proofErr w:type="spellStart"/>
      <w:r w:rsidRPr="00411D52">
        <w:t>Liddo</w:t>
      </w:r>
      <w:proofErr w:type="spellEnd"/>
      <w:r w:rsidRPr="00411D52">
        <w:t xml:space="preserve"> et al. Etomidate versus midazolam for procedural sedation in pediatric outpatients: a randomized controlled trial. Ann </w:t>
      </w:r>
      <w:proofErr w:type="spellStart"/>
      <w:r w:rsidRPr="00411D52">
        <w:t>Emerg</w:t>
      </w:r>
      <w:proofErr w:type="spellEnd"/>
      <w:r w:rsidRPr="00411D52">
        <w:t xml:space="preserve"> Med. 2006 Oct;48(4):433-40.</w:t>
      </w:r>
    </w:p>
    <w:p w:rsidR="00682F69" w:rsidRPr="00411D52" w:rsidRDefault="00682F69" w:rsidP="00411D52">
      <w:pPr>
        <w:pStyle w:val="NoSpacing"/>
        <w:numPr>
          <w:ilvl w:val="0"/>
          <w:numId w:val="4"/>
        </w:numPr>
      </w:pPr>
      <w:r w:rsidRPr="00411D52">
        <w:t xml:space="preserve">Ekbom et al. Efficient intravenous access without distress: a double-blind randomized study of midazolam and nitrous oxide in children and adolescents. Arch </w:t>
      </w:r>
      <w:proofErr w:type="spellStart"/>
      <w:r w:rsidRPr="00411D52">
        <w:t>Pediatr</w:t>
      </w:r>
      <w:proofErr w:type="spellEnd"/>
      <w:r w:rsidRPr="00411D52">
        <w:t xml:space="preserve"> </w:t>
      </w:r>
      <w:proofErr w:type="spellStart"/>
      <w:r w:rsidRPr="00411D52">
        <w:t>Adolesc</w:t>
      </w:r>
      <w:proofErr w:type="spellEnd"/>
      <w:r w:rsidRPr="00411D52">
        <w:t xml:space="preserve"> Med. 2011;165(9):785-91.</w:t>
      </w:r>
    </w:p>
    <w:p w:rsidR="00A84160" w:rsidRPr="00411D52" w:rsidRDefault="006863E0" w:rsidP="00411D52">
      <w:pPr>
        <w:pStyle w:val="ListParagraph"/>
        <w:numPr>
          <w:ilvl w:val="0"/>
          <w:numId w:val="4"/>
        </w:numPr>
        <w:spacing w:after="0"/>
      </w:pPr>
      <w:proofErr w:type="spellStart"/>
      <w:r w:rsidRPr="00411D52">
        <w:t>Erden</w:t>
      </w:r>
      <w:proofErr w:type="spellEnd"/>
      <w:r w:rsidRPr="00411D52">
        <w:t xml:space="preserve"> et al. Comparison of propofol-fentanyl with propofol-fentanyl-ketamine combination in pediatric patients undergoing interventional radiology procedures. Pediatric Anesthesia 2009 19: 500–506 </w:t>
      </w:r>
    </w:p>
    <w:p w:rsidR="003C4B41" w:rsidRPr="00411D52" w:rsidRDefault="003C4B41" w:rsidP="00411D52">
      <w:pPr>
        <w:pStyle w:val="ListParagraph"/>
        <w:numPr>
          <w:ilvl w:val="0"/>
          <w:numId w:val="4"/>
        </w:numPr>
        <w:spacing w:after="0"/>
      </w:pPr>
      <w:proofErr w:type="spellStart"/>
      <w:r w:rsidRPr="00411D52">
        <w:t>Fauroux</w:t>
      </w:r>
      <w:proofErr w:type="spellEnd"/>
      <w:r w:rsidRPr="00411D52">
        <w:t xml:space="preserve"> et al. The Efficacy of Premixed Nitrous Oxide and Oxygen for Fiberoptic Bronchoscopy in Pediatric Patients</w:t>
      </w:r>
      <w:r w:rsidR="00E736F8" w:rsidRPr="00411D52">
        <w:t>.</w:t>
      </w:r>
      <w:r w:rsidRPr="00411D52">
        <w:t xml:space="preserve"> CHEST 2004; 125:315–321 </w:t>
      </w:r>
    </w:p>
    <w:p w:rsidR="00E736F8" w:rsidRPr="00411D52" w:rsidRDefault="00E736F8" w:rsidP="00411D52">
      <w:pPr>
        <w:pStyle w:val="NoSpacing"/>
        <w:numPr>
          <w:ilvl w:val="0"/>
          <w:numId w:val="4"/>
        </w:numPr>
      </w:pPr>
      <w:r w:rsidRPr="00411D52">
        <w:t xml:space="preserve">Flores-Castillo et al. Subcutaneous Midazolam with and without Ketamine for Sedation </w:t>
      </w:r>
      <w:proofErr w:type="gramStart"/>
      <w:r w:rsidRPr="00411D52">
        <w:t>In</w:t>
      </w:r>
      <w:proofErr w:type="gramEnd"/>
      <w:r w:rsidRPr="00411D52">
        <w:t xml:space="preserve"> Children Undergoing Dental Treatment: A Pilot Study. J </w:t>
      </w:r>
      <w:proofErr w:type="spellStart"/>
      <w:r w:rsidRPr="00411D52">
        <w:t>Clin</w:t>
      </w:r>
      <w:proofErr w:type="spellEnd"/>
      <w:r w:rsidRPr="00411D52">
        <w:t xml:space="preserve"> </w:t>
      </w:r>
      <w:proofErr w:type="spellStart"/>
      <w:r w:rsidRPr="00411D52">
        <w:t>Pediatr</w:t>
      </w:r>
      <w:proofErr w:type="spellEnd"/>
      <w:r w:rsidRPr="00411D52">
        <w:t xml:space="preserve"> Dent. 2015 Summer;39(4):382-6.</w:t>
      </w:r>
    </w:p>
    <w:p w:rsidR="00AA7DFB" w:rsidRPr="00411D52" w:rsidRDefault="00AA7DFB" w:rsidP="00411D52">
      <w:pPr>
        <w:pStyle w:val="NoSpacing"/>
        <w:numPr>
          <w:ilvl w:val="0"/>
          <w:numId w:val="4"/>
        </w:numPr>
      </w:pPr>
      <w:proofErr w:type="spellStart"/>
      <w:r w:rsidRPr="00411D52">
        <w:t>Ghajari</w:t>
      </w:r>
      <w:proofErr w:type="spellEnd"/>
      <w:r w:rsidRPr="00411D52">
        <w:t xml:space="preserve"> et al. Sedative Effect of Oral Midazolam/Hydroxyzine versus Chloral Hydrate/Hydroxyzine on </w:t>
      </w:r>
      <w:proofErr w:type="gramStart"/>
      <w:r w:rsidRPr="00411D52">
        <w:t>2-6 Year-Old</w:t>
      </w:r>
      <w:proofErr w:type="gramEnd"/>
      <w:r w:rsidRPr="00411D52">
        <w:t xml:space="preserve"> Uncooperative Dental Patients: A Randomized Clinical Trial. J Dent (Tehran). 2014 Jan;11(1):93-9.</w:t>
      </w:r>
    </w:p>
    <w:p w:rsidR="00AA7DFB" w:rsidRPr="00411D52" w:rsidRDefault="00AA7DFB" w:rsidP="00411D52">
      <w:pPr>
        <w:pStyle w:val="NoSpacing"/>
        <w:numPr>
          <w:ilvl w:val="0"/>
          <w:numId w:val="4"/>
        </w:numPr>
      </w:pPr>
      <w:r w:rsidRPr="00411D52">
        <w:t xml:space="preserve">Hunt et al. Etomidate and midazolam for procedural sedation: prospective, randomized trial. Am J </w:t>
      </w:r>
      <w:proofErr w:type="spellStart"/>
      <w:r w:rsidRPr="00411D52">
        <w:t>Emerg</w:t>
      </w:r>
      <w:proofErr w:type="spellEnd"/>
      <w:r w:rsidRPr="00411D52">
        <w:t xml:space="preserve"> Med. 2005 May;23(3):299-303.</w:t>
      </w:r>
    </w:p>
    <w:p w:rsidR="00AA7DFB" w:rsidRPr="00411D52" w:rsidRDefault="00AA7DFB" w:rsidP="00411D52">
      <w:pPr>
        <w:pStyle w:val="NoSpacing"/>
        <w:numPr>
          <w:ilvl w:val="0"/>
          <w:numId w:val="4"/>
        </w:numPr>
      </w:pPr>
      <w:r w:rsidRPr="00411D52">
        <w:t xml:space="preserve">Johnson et al. The physiologic and behavioral effects of oral and intranasal midazolam in pediatric dental patients. </w:t>
      </w:r>
      <w:proofErr w:type="spellStart"/>
      <w:r w:rsidRPr="00411D52">
        <w:t>Pediatr</w:t>
      </w:r>
      <w:proofErr w:type="spellEnd"/>
      <w:r w:rsidRPr="00411D52">
        <w:t xml:space="preserve"> Dent. 2010 May-Jun;32(3):229-38.</w:t>
      </w:r>
    </w:p>
    <w:p w:rsidR="00AA7DFB" w:rsidRPr="00411D52" w:rsidRDefault="00AA7DFB" w:rsidP="00411D52">
      <w:pPr>
        <w:pStyle w:val="NoSpacing"/>
        <w:numPr>
          <w:ilvl w:val="0"/>
          <w:numId w:val="4"/>
        </w:numPr>
      </w:pPr>
      <w:proofErr w:type="spellStart"/>
      <w:r w:rsidRPr="00411D52">
        <w:t>Kanegaye</w:t>
      </w:r>
      <w:proofErr w:type="spellEnd"/>
      <w:r w:rsidRPr="00411D52">
        <w:t xml:space="preserve"> et al. High-dose rectal midazolam for pediatric procedures: a randomized trial of sedative efficacy and agitation. </w:t>
      </w:r>
      <w:proofErr w:type="spellStart"/>
      <w:r w:rsidRPr="00411D52">
        <w:t>Pediatr</w:t>
      </w:r>
      <w:proofErr w:type="spellEnd"/>
      <w:r w:rsidRPr="00411D52">
        <w:t xml:space="preserve"> </w:t>
      </w:r>
      <w:proofErr w:type="spellStart"/>
      <w:r w:rsidRPr="00411D52">
        <w:t>Emerg</w:t>
      </w:r>
      <w:proofErr w:type="spellEnd"/>
      <w:r w:rsidRPr="00411D52">
        <w:t xml:space="preserve"> Care. 2003 Oct;19(5):329-36.</w:t>
      </w:r>
    </w:p>
    <w:p w:rsidR="00AA7DFB" w:rsidRPr="00411D52" w:rsidRDefault="00AA7DFB" w:rsidP="00411D52">
      <w:pPr>
        <w:pStyle w:val="NoSpacing"/>
        <w:numPr>
          <w:ilvl w:val="0"/>
          <w:numId w:val="4"/>
        </w:numPr>
      </w:pPr>
      <w:proofErr w:type="spellStart"/>
      <w:r w:rsidRPr="00411D52">
        <w:t>Kannikeswaran</w:t>
      </w:r>
      <w:proofErr w:type="spellEnd"/>
      <w:r w:rsidRPr="00411D52">
        <w:t xml:space="preserve"> et al. Optimal dosing of intravenous ketamine for procedural sedation in children in the ED-a randomized controlled trial. Am J </w:t>
      </w:r>
      <w:proofErr w:type="spellStart"/>
      <w:r w:rsidRPr="00411D52">
        <w:t>Emerg</w:t>
      </w:r>
      <w:proofErr w:type="spellEnd"/>
      <w:r w:rsidRPr="00411D52">
        <w:t xml:space="preserve"> Med. 2016 Aug;34(8):1347-53.</w:t>
      </w:r>
    </w:p>
    <w:p w:rsidR="00AA7DFB" w:rsidRPr="00411D52" w:rsidRDefault="00AA7DFB" w:rsidP="00411D52">
      <w:pPr>
        <w:pStyle w:val="NoSpacing"/>
        <w:numPr>
          <w:ilvl w:val="0"/>
          <w:numId w:val="4"/>
        </w:numPr>
      </w:pPr>
      <w:r w:rsidRPr="00411D52">
        <w:lastRenderedPageBreak/>
        <w:t xml:space="preserve">Kapur et al. Effect of oral-transmucosal midazolam sedation on anxiety levels of 3-4 years old children during a Class II restorative procedure. </w:t>
      </w:r>
      <w:proofErr w:type="spellStart"/>
      <w:r w:rsidRPr="00411D52">
        <w:t>Contemp</w:t>
      </w:r>
      <w:proofErr w:type="spellEnd"/>
      <w:r w:rsidRPr="00411D52">
        <w:t xml:space="preserve"> </w:t>
      </w:r>
      <w:proofErr w:type="spellStart"/>
      <w:r w:rsidRPr="00411D52">
        <w:t>Clin</w:t>
      </w:r>
      <w:proofErr w:type="spellEnd"/>
      <w:r w:rsidRPr="00411D52">
        <w:t xml:space="preserve"> Dent. 2014 Jul;5(3):334-9.</w:t>
      </w:r>
    </w:p>
    <w:p w:rsidR="00080855" w:rsidRPr="00411D52" w:rsidRDefault="00080855" w:rsidP="00411D52">
      <w:pPr>
        <w:pStyle w:val="ListParagraph"/>
        <w:numPr>
          <w:ilvl w:val="0"/>
          <w:numId w:val="4"/>
        </w:numPr>
        <w:spacing w:after="0"/>
      </w:pPr>
      <w:proofErr w:type="spellStart"/>
      <w:r w:rsidRPr="00411D52">
        <w:t>Khutia</w:t>
      </w:r>
      <w:proofErr w:type="spellEnd"/>
      <w:r w:rsidRPr="00411D52">
        <w:t xml:space="preserve"> et al Intravenous infusion of ketamine-propofol can be an alternative to intravenous infusion of fentanyl-propofol for deep sedation and analgesia in </w:t>
      </w:r>
      <w:proofErr w:type="spellStart"/>
      <w:r w:rsidRPr="00411D52">
        <w:t>paediatric</w:t>
      </w:r>
      <w:proofErr w:type="spellEnd"/>
      <w:r w:rsidRPr="00411D52">
        <w:t xml:space="preserve"> patients undergoing emergency short surgical procedures. Indian J </w:t>
      </w:r>
      <w:proofErr w:type="spellStart"/>
      <w:r w:rsidRPr="00411D52">
        <w:t>Anaesth</w:t>
      </w:r>
      <w:proofErr w:type="spellEnd"/>
      <w:r w:rsidRPr="00411D52">
        <w:t>. 2012 Mar;56(2):145-50</w:t>
      </w:r>
    </w:p>
    <w:p w:rsidR="003C4B41" w:rsidRPr="00411D52" w:rsidRDefault="003C4B41" w:rsidP="00411D52">
      <w:pPr>
        <w:pStyle w:val="ListParagraph"/>
        <w:numPr>
          <w:ilvl w:val="0"/>
          <w:numId w:val="4"/>
        </w:numPr>
        <w:spacing w:after="0"/>
      </w:pPr>
      <w:proofErr w:type="spellStart"/>
      <w:r w:rsidRPr="00411D52">
        <w:t>Kinestra</w:t>
      </w:r>
      <w:proofErr w:type="spellEnd"/>
      <w:r w:rsidRPr="00411D52">
        <w:t xml:space="preserve"> et al. Etomidate Versus Pentobarbital for Sedation of Children for Head and Neck CT Imaging </w:t>
      </w:r>
      <w:proofErr w:type="spellStart"/>
      <w:r w:rsidRPr="00411D52">
        <w:t>Pediatr</w:t>
      </w:r>
      <w:proofErr w:type="spellEnd"/>
      <w:r w:rsidRPr="00411D52">
        <w:t xml:space="preserve"> </w:t>
      </w:r>
      <w:proofErr w:type="spellStart"/>
      <w:r w:rsidRPr="00411D52">
        <w:t>Emerg</w:t>
      </w:r>
      <w:proofErr w:type="spellEnd"/>
      <w:r w:rsidRPr="00411D52">
        <w:t xml:space="preserve"> Care. 2004 Aug;20(8):499-506. </w:t>
      </w:r>
    </w:p>
    <w:p w:rsidR="009245E2" w:rsidRPr="00411D52" w:rsidRDefault="009245E2" w:rsidP="00411D52">
      <w:pPr>
        <w:pStyle w:val="NoSpacing"/>
        <w:numPr>
          <w:ilvl w:val="0"/>
          <w:numId w:val="4"/>
        </w:numPr>
      </w:pPr>
      <w:r w:rsidRPr="00411D52">
        <w:t>Klein et al. A randomized, clinical trial of oral midazolam plus placebo versus oral midazolam plus oral transmucosal fentanyl for sedation during laceration repair. Pediatrics. 2002 May;109(5):894-7.</w:t>
      </w:r>
    </w:p>
    <w:p w:rsidR="009245E2" w:rsidRPr="00411D52" w:rsidRDefault="009245E2" w:rsidP="00411D52">
      <w:pPr>
        <w:pStyle w:val="NoSpacing"/>
        <w:numPr>
          <w:ilvl w:val="0"/>
          <w:numId w:val="4"/>
        </w:numPr>
      </w:pPr>
      <w:r w:rsidRPr="00411D52">
        <w:t xml:space="preserve">Koirala et al. A comparative evaluation of newer sedatives in conscious sedation. J </w:t>
      </w:r>
      <w:proofErr w:type="spellStart"/>
      <w:r w:rsidRPr="00411D52">
        <w:t>Clin</w:t>
      </w:r>
      <w:proofErr w:type="spellEnd"/>
      <w:r w:rsidRPr="00411D52">
        <w:t xml:space="preserve"> </w:t>
      </w:r>
      <w:proofErr w:type="spellStart"/>
      <w:r w:rsidRPr="00411D52">
        <w:t>Pediatr</w:t>
      </w:r>
      <w:proofErr w:type="spellEnd"/>
      <w:r w:rsidRPr="00411D52">
        <w:t xml:space="preserve"> Dent. 2006;30(4):273-6.</w:t>
      </w:r>
    </w:p>
    <w:p w:rsidR="009245E2" w:rsidRPr="00411D52" w:rsidRDefault="009245E2" w:rsidP="00411D52">
      <w:pPr>
        <w:pStyle w:val="NoSpacing"/>
        <w:numPr>
          <w:ilvl w:val="0"/>
          <w:numId w:val="4"/>
        </w:numPr>
      </w:pPr>
      <w:proofErr w:type="spellStart"/>
      <w:r w:rsidRPr="00411D52">
        <w:t>Koruk</w:t>
      </w:r>
      <w:proofErr w:type="spellEnd"/>
      <w:r w:rsidRPr="00411D52">
        <w:t xml:space="preserve"> et al. Dexmedetomidine-ketamine and midazolam-ketamine combinations for sedation in pediatric patients undergoing extracorporeal shock wave lithotripsy: a randomized prospective study. J </w:t>
      </w:r>
      <w:proofErr w:type="spellStart"/>
      <w:r w:rsidRPr="00411D52">
        <w:t>Anesth</w:t>
      </w:r>
      <w:proofErr w:type="spellEnd"/>
      <w:r w:rsidRPr="00411D52">
        <w:t>. 2010 Dec;24(6):858-63.</w:t>
      </w:r>
    </w:p>
    <w:p w:rsidR="00C433FF" w:rsidRPr="00411D52" w:rsidRDefault="00C433FF" w:rsidP="00411D52">
      <w:pPr>
        <w:pStyle w:val="NoSpacing"/>
        <w:numPr>
          <w:ilvl w:val="0"/>
          <w:numId w:val="4"/>
        </w:numPr>
      </w:pPr>
      <w:proofErr w:type="spellStart"/>
      <w:r w:rsidRPr="00411D52">
        <w:t>Layangool</w:t>
      </w:r>
      <w:proofErr w:type="spellEnd"/>
      <w:r w:rsidRPr="00411D52">
        <w:t xml:space="preserve"> et al. A comparison of oral chloral hydrate and sublingual midazolam sedation for echocardiogram in children. J Med </w:t>
      </w:r>
      <w:proofErr w:type="spellStart"/>
      <w:r w:rsidRPr="00411D52">
        <w:t>Assoc</w:t>
      </w:r>
      <w:proofErr w:type="spellEnd"/>
      <w:r w:rsidRPr="00411D52">
        <w:t xml:space="preserve"> Thai. 2008 Oct;91 </w:t>
      </w:r>
      <w:proofErr w:type="spellStart"/>
      <w:r w:rsidRPr="00411D52">
        <w:t>Suppl</w:t>
      </w:r>
      <w:proofErr w:type="spellEnd"/>
      <w:r w:rsidRPr="00411D52">
        <w:t xml:space="preserve"> </w:t>
      </w:r>
      <w:proofErr w:type="gramStart"/>
      <w:r w:rsidRPr="00411D52">
        <w:t>3:S</w:t>
      </w:r>
      <w:proofErr w:type="gramEnd"/>
      <w:r w:rsidRPr="00411D52">
        <w:t>45-52.</w:t>
      </w:r>
    </w:p>
    <w:p w:rsidR="000E1786" w:rsidRPr="00411D52" w:rsidRDefault="000E1786" w:rsidP="00411D52">
      <w:pPr>
        <w:pStyle w:val="NoSpacing"/>
        <w:numPr>
          <w:ilvl w:val="0"/>
          <w:numId w:val="4"/>
        </w:numPr>
      </w:pPr>
      <w:r w:rsidRPr="00411D52">
        <w:t xml:space="preserve">Lima et al. A randomized, controlled, crossover trial of oral midazolam and hydroxyzine for pediatric dental sedation. </w:t>
      </w:r>
      <w:proofErr w:type="spellStart"/>
      <w:r w:rsidRPr="00411D52">
        <w:t>Pesqui</w:t>
      </w:r>
      <w:proofErr w:type="spellEnd"/>
      <w:r w:rsidRPr="00411D52">
        <w:t xml:space="preserve"> </w:t>
      </w:r>
      <w:proofErr w:type="spellStart"/>
      <w:r w:rsidRPr="00411D52">
        <w:t>Odontol</w:t>
      </w:r>
      <w:proofErr w:type="spellEnd"/>
      <w:r w:rsidRPr="00411D52">
        <w:t xml:space="preserve"> Bras. 2003 Jul-Sep;17(3):206-11</w:t>
      </w:r>
    </w:p>
    <w:p w:rsidR="004741A9" w:rsidRPr="00411D52" w:rsidRDefault="004741A9" w:rsidP="00411D52">
      <w:pPr>
        <w:pStyle w:val="NoSpacing"/>
        <w:numPr>
          <w:ilvl w:val="0"/>
          <w:numId w:val="4"/>
        </w:numPr>
      </w:pPr>
      <w:r w:rsidRPr="00411D52">
        <w:t xml:space="preserve">Myers et al. Effect of submucosal midazolam on behavior and physiologic response when combined with oral chloral hydrate and nitrous oxide sedation. </w:t>
      </w:r>
      <w:proofErr w:type="spellStart"/>
      <w:r w:rsidRPr="00411D52">
        <w:t>Pediatr</w:t>
      </w:r>
      <w:proofErr w:type="spellEnd"/>
      <w:r w:rsidRPr="00411D52">
        <w:t xml:space="preserve"> Dent. 2004 Jan-Feb;26(1):37-43.</w:t>
      </w:r>
    </w:p>
    <w:p w:rsidR="00080855" w:rsidRPr="00411D52" w:rsidRDefault="004741A9" w:rsidP="00411D52">
      <w:pPr>
        <w:pStyle w:val="ListParagraph"/>
        <w:numPr>
          <w:ilvl w:val="0"/>
          <w:numId w:val="4"/>
        </w:numPr>
        <w:spacing w:after="0"/>
      </w:pPr>
      <w:proofErr w:type="spellStart"/>
      <w:r w:rsidRPr="00411D52">
        <w:t>Pisalchaiyong</w:t>
      </w:r>
      <w:proofErr w:type="spellEnd"/>
      <w:r w:rsidRPr="00411D52">
        <w:t xml:space="preserve"> et al. Comparison of the effectiveness of oral diazepam and midazolam for the sedation of autistic patients during dental treatment. </w:t>
      </w:r>
      <w:proofErr w:type="spellStart"/>
      <w:r w:rsidRPr="00411D52">
        <w:t>Pediatr</w:t>
      </w:r>
      <w:proofErr w:type="spellEnd"/>
      <w:r w:rsidRPr="00411D52">
        <w:t xml:space="preserve"> Dent. 2005;27(3):198-206.</w:t>
      </w:r>
    </w:p>
    <w:p w:rsidR="00391C5A" w:rsidRPr="00411D52" w:rsidRDefault="00391C5A" w:rsidP="00411D52">
      <w:pPr>
        <w:pStyle w:val="ListParagraph"/>
        <w:numPr>
          <w:ilvl w:val="0"/>
          <w:numId w:val="4"/>
        </w:numPr>
        <w:spacing w:after="0"/>
      </w:pPr>
      <w:r w:rsidRPr="00411D52">
        <w:t>Reynolds et al. A prospective, randomized, double-blind trial of intranasal dexmedetomidine and oral chloral hydrate for sedated auditory brainstem response (ABR) testing</w:t>
      </w:r>
      <w:r w:rsidR="004741A9" w:rsidRPr="00411D52">
        <w:t xml:space="preserve"> Pediatric Anesthesia 2016;26:</w:t>
      </w:r>
      <w:r w:rsidRPr="00411D52">
        <w:t xml:space="preserve">286–293 </w:t>
      </w:r>
    </w:p>
    <w:p w:rsidR="00080855" w:rsidRPr="00411D52" w:rsidRDefault="00391C5A" w:rsidP="00411D52">
      <w:pPr>
        <w:pStyle w:val="ListParagraph"/>
        <w:numPr>
          <w:ilvl w:val="0"/>
          <w:numId w:val="4"/>
        </w:numPr>
        <w:spacing w:after="0"/>
      </w:pPr>
      <w:r w:rsidRPr="00411D52">
        <w:t xml:space="preserve">Shah et al. A Blinded, Randomized Controlled Trial to Evaluate Ketamine/Propofol Versus Ketamine Alone for Procedural Sedation in Children. Ann </w:t>
      </w:r>
      <w:proofErr w:type="spellStart"/>
      <w:r w:rsidRPr="00411D52">
        <w:t>Emerg</w:t>
      </w:r>
      <w:proofErr w:type="spellEnd"/>
      <w:r w:rsidRPr="00411D52">
        <w:t xml:space="preserve"> Med. </w:t>
      </w:r>
      <w:proofErr w:type="gramStart"/>
      <w:r w:rsidRPr="00411D52">
        <w:t>2011;57:425</w:t>
      </w:r>
      <w:proofErr w:type="gramEnd"/>
      <w:r w:rsidRPr="00411D52">
        <w:t>-433.</w:t>
      </w:r>
    </w:p>
    <w:p w:rsidR="00097798" w:rsidRPr="00411D52" w:rsidRDefault="00097798" w:rsidP="00411D52">
      <w:pPr>
        <w:pStyle w:val="NoSpacing"/>
        <w:numPr>
          <w:ilvl w:val="0"/>
          <w:numId w:val="4"/>
        </w:numPr>
      </w:pPr>
      <w:r w:rsidRPr="00411D52">
        <w:t xml:space="preserve">Shapira et al. Comparison of oral midazolam with and without hydroxyzine in the sedation of pediatric dental patients. </w:t>
      </w:r>
      <w:proofErr w:type="spellStart"/>
      <w:r w:rsidRPr="00411D52">
        <w:t>Pediatr</w:t>
      </w:r>
      <w:proofErr w:type="spellEnd"/>
      <w:r w:rsidRPr="00411D52">
        <w:t xml:space="preserve"> Dent. 2004;26(6):492-6.</w:t>
      </w:r>
    </w:p>
    <w:p w:rsidR="003C4B41" w:rsidRPr="00411D52" w:rsidRDefault="003C4B41" w:rsidP="00411D52">
      <w:pPr>
        <w:pStyle w:val="ListParagraph"/>
        <w:numPr>
          <w:ilvl w:val="0"/>
          <w:numId w:val="4"/>
        </w:numPr>
        <w:spacing w:after="0"/>
      </w:pPr>
      <w:proofErr w:type="spellStart"/>
      <w:r w:rsidRPr="00411D52">
        <w:t>Sheroan</w:t>
      </w:r>
      <w:proofErr w:type="spellEnd"/>
      <w:r w:rsidRPr="00411D52">
        <w:t xml:space="preserve"> et al. A Prospective Study of 2 Sedation Regimens in Children: Chloral Hydrate, Meperidine, and Hydroxyzine Versus Midazolam, Meperidine, and Hydroxyzine. </w:t>
      </w:r>
      <w:proofErr w:type="spellStart"/>
      <w:r w:rsidRPr="00411D52">
        <w:t>Anesth</w:t>
      </w:r>
      <w:proofErr w:type="spellEnd"/>
      <w:r w:rsidRPr="00411D52">
        <w:t xml:space="preserve"> Prog 53:83–90 2006 </w:t>
      </w:r>
    </w:p>
    <w:p w:rsidR="00A8271C" w:rsidRPr="00411D52" w:rsidRDefault="00A8271C" w:rsidP="00411D52">
      <w:pPr>
        <w:pStyle w:val="NoSpacing"/>
        <w:numPr>
          <w:ilvl w:val="0"/>
          <w:numId w:val="4"/>
        </w:numPr>
      </w:pPr>
      <w:proofErr w:type="spellStart"/>
      <w:r w:rsidRPr="00411D52">
        <w:t>Soldani</w:t>
      </w:r>
      <w:proofErr w:type="spellEnd"/>
      <w:r w:rsidRPr="00411D52">
        <w:t xml:space="preserve"> et al. A comparison of inhalation sedation agents in the management of children receiving dental treatment: a randomized, controlled, cross-over pilot trial. </w:t>
      </w:r>
      <w:proofErr w:type="spellStart"/>
      <w:r w:rsidRPr="00411D52">
        <w:t>Int</w:t>
      </w:r>
      <w:proofErr w:type="spellEnd"/>
      <w:r w:rsidRPr="00411D52">
        <w:t xml:space="preserve"> J </w:t>
      </w:r>
      <w:proofErr w:type="spellStart"/>
      <w:r w:rsidRPr="00411D52">
        <w:t>Paediatr</w:t>
      </w:r>
      <w:proofErr w:type="spellEnd"/>
      <w:r w:rsidRPr="00411D52">
        <w:t xml:space="preserve"> Dent. 2010 Jan;20(1):65-75. </w:t>
      </w:r>
    </w:p>
    <w:p w:rsidR="00A8271C" w:rsidRPr="00411D52" w:rsidRDefault="00A8271C" w:rsidP="00411D52">
      <w:pPr>
        <w:pStyle w:val="NoSpacing"/>
        <w:numPr>
          <w:ilvl w:val="0"/>
          <w:numId w:val="4"/>
        </w:numPr>
      </w:pPr>
      <w:r w:rsidRPr="00411D52">
        <w:t xml:space="preserve">Stephen et al. A Randomized Controlled Trial Comparing Intranasal Midazolam and Chloral Hydrate for Procedural Sedation in Children. </w:t>
      </w:r>
      <w:proofErr w:type="spellStart"/>
      <w:r w:rsidRPr="00411D52">
        <w:t>Otolaryngol</w:t>
      </w:r>
      <w:proofErr w:type="spellEnd"/>
      <w:r w:rsidRPr="00411D52">
        <w:t xml:space="preserve"> Head Neck Surg. 2015 Dec;153(6):1042-50. </w:t>
      </w:r>
    </w:p>
    <w:p w:rsidR="00A8271C" w:rsidRPr="00411D52" w:rsidRDefault="00A8271C" w:rsidP="00411D52">
      <w:pPr>
        <w:pStyle w:val="NoSpacing"/>
        <w:numPr>
          <w:ilvl w:val="0"/>
          <w:numId w:val="4"/>
        </w:numPr>
      </w:pPr>
      <w:r w:rsidRPr="00411D52">
        <w:t xml:space="preserve">Sullivan et al. A comparison of two oral ketamine-diazepam regimens for the sedation of anxious pediatric dental patients. </w:t>
      </w:r>
      <w:proofErr w:type="spellStart"/>
      <w:r w:rsidRPr="00411D52">
        <w:t>Pediatr</w:t>
      </w:r>
      <w:proofErr w:type="spellEnd"/>
      <w:r w:rsidRPr="00411D52">
        <w:t xml:space="preserve"> Dent. 2001;23(3):223-31.</w:t>
      </w:r>
    </w:p>
    <w:p w:rsidR="00A8271C" w:rsidRPr="00411D52" w:rsidRDefault="00A8271C" w:rsidP="00411D52">
      <w:pPr>
        <w:pStyle w:val="NoSpacing"/>
        <w:numPr>
          <w:ilvl w:val="0"/>
          <w:numId w:val="4"/>
        </w:numPr>
      </w:pPr>
      <w:proofErr w:type="spellStart"/>
      <w:r w:rsidRPr="00411D52">
        <w:t>Thevaraja</w:t>
      </w:r>
      <w:proofErr w:type="spellEnd"/>
      <w:r w:rsidRPr="00411D52">
        <w:t xml:space="preserve"> et al. Comparison of low-dose ketamine to midazolam for sedation during pediatric urodynamic study. </w:t>
      </w:r>
      <w:proofErr w:type="spellStart"/>
      <w:r w:rsidRPr="00411D52">
        <w:t>Paediatr</w:t>
      </w:r>
      <w:proofErr w:type="spellEnd"/>
      <w:r w:rsidRPr="00411D52">
        <w:t xml:space="preserve"> </w:t>
      </w:r>
      <w:proofErr w:type="spellStart"/>
      <w:r w:rsidRPr="00411D52">
        <w:t>Anaesth</w:t>
      </w:r>
      <w:proofErr w:type="spellEnd"/>
      <w:r w:rsidRPr="00411D52">
        <w:t>. 2013;23(5):415-21.</w:t>
      </w:r>
    </w:p>
    <w:p w:rsidR="00F35CAF" w:rsidRPr="00411D52" w:rsidRDefault="00F35CAF" w:rsidP="00411D52">
      <w:pPr>
        <w:pStyle w:val="NoSpacing"/>
        <w:numPr>
          <w:ilvl w:val="0"/>
          <w:numId w:val="4"/>
        </w:numPr>
      </w:pPr>
      <w:proofErr w:type="spellStart"/>
      <w:r w:rsidRPr="00411D52">
        <w:t>Tosun</w:t>
      </w:r>
      <w:proofErr w:type="spellEnd"/>
      <w:r w:rsidRPr="00411D52">
        <w:t xml:space="preserve"> et al. Propofol-ketamine vs propofol-fentanyl for sedation during pediatric upper gastrointestinal endoscopy. </w:t>
      </w:r>
      <w:proofErr w:type="spellStart"/>
      <w:r w:rsidRPr="00411D52">
        <w:t>Paediatr</w:t>
      </w:r>
      <w:proofErr w:type="spellEnd"/>
      <w:r w:rsidRPr="00411D52">
        <w:t xml:space="preserve"> </w:t>
      </w:r>
      <w:proofErr w:type="spellStart"/>
      <w:r w:rsidRPr="00411D52">
        <w:t>Anaesth</w:t>
      </w:r>
      <w:proofErr w:type="spellEnd"/>
      <w:r w:rsidRPr="00411D52">
        <w:t>. 2007 Oct;17(10):983-8.</w:t>
      </w:r>
    </w:p>
    <w:p w:rsidR="00F35CAF" w:rsidRPr="00411D52" w:rsidRDefault="00F35CAF" w:rsidP="00411D52">
      <w:pPr>
        <w:pStyle w:val="NoSpacing"/>
        <w:numPr>
          <w:ilvl w:val="0"/>
          <w:numId w:val="4"/>
        </w:numPr>
      </w:pPr>
      <w:proofErr w:type="spellStart"/>
      <w:r w:rsidRPr="00411D52">
        <w:lastRenderedPageBreak/>
        <w:t>Tsze</w:t>
      </w:r>
      <w:proofErr w:type="spellEnd"/>
      <w:r w:rsidRPr="00411D52">
        <w:t xml:space="preserve"> et al. Intranasal ketamine for procedural sedation in pediatric laceration repair: a preliminary report. </w:t>
      </w:r>
      <w:proofErr w:type="spellStart"/>
      <w:r w:rsidRPr="00411D52">
        <w:t>Pediatr</w:t>
      </w:r>
      <w:proofErr w:type="spellEnd"/>
      <w:r w:rsidRPr="00411D52">
        <w:t xml:space="preserve"> </w:t>
      </w:r>
      <w:proofErr w:type="spellStart"/>
      <w:r w:rsidRPr="00411D52">
        <w:t>Emerg</w:t>
      </w:r>
      <w:proofErr w:type="spellEnd"/>
      <w:r w:rsidRPr="00411D52">
        <w:t xml:space="preserve"> Care. 2012 Aug;28(8):767-70.</w:t>
      </w:r>
    </w:p>
    <w:p w:rsidR="00F35CAF" w:rsidRPr="00411D52" w:rsidRDefault="00F35CAF" w:rsidP="00411D52">
      <w:pPr>
        <w:pStyle w:val="NoSpacing"/>
        <w:numPr>
          <w:ilvl w:val="0"/>
          <w:numId w:val="4"/>
        </w:numPr>
      </w:pPr>
      <w:r w:rsidRPr="00411D52">
        <w:t xml:space="preserve">Tyagi et al. Sedative effects of oral midazolam, intravenous midazolam and oral diazepam. J </w:t>
      </w:r>
      <w:proofErr w:type="spellStart"/>
      <w:r w:rsidRPr="00411D52">
        <w:t>Clin</w:t>
      </w:r>
      <w:proofErr w:type="spellEnd"/>
      <w:r w:rsidRPr="00411D52">
        <w:t xml:space="preserve"> </w:t>
      </w:r>
      <w:proofErr w:type="spellStart"/>
      <w:r w:rsidRPr="00411D52">
        <w:t>Pediatr</w:t>
      </w:r>
      <w:proofErr w:type="spellEnd"/>
      <w:r w:rsidRPr="00411D52">
        <w:t xml:space="preserve"> Dent. 2012;36(4):383-8.</w:t>
      </w:r>
    </w:p>
    <w:p w:rsidR="00F35CAF" w:rsidRPr="00411D52" w:rsidRDefault="00F35CAF" w:rsidP="00411D52">
      <w:pPr>
        <w:pStyle w:val="NoSpacing"/>
        <w:numPr>
          <w:ilvl w:val="0"/>
          <w:numId w:val="4"/>
        </w:numPr>
      </w:pPr>
      <w:r w:rsidRPr="00411D52">
        <w:t>Wan et al. Evaluation of oral midazolam as conscious sedation for pediatric patients in oral restoration. Chin Med Sci J. 2006 Sep;21(3):163-6.</w:t>
      </w:r>
    </w:p>
    <w:p w:rsidR="003C4B41" w:rsidRPr="00411D52" w:rsidRDefault="003C4B41" w:rsidP="00411D52">
      <w:pPr>
        <w:pStyle w:val="ListParagraph"/>
        <w:numPr>
          <w:ilvl w:val="0"/>
          <w:numId w:val="4"/>
        </w:numPr>
        <w:spacing w:after="0"/>
      </w:pPr>
      <w:proofErr w:type="spellStart"/>
      <w:r w:rsidRPr="00411D52">
        <w:t>Wathen</w:t>
      </w:r>
      <w:proofErr w:type="spellEnd"/>
      <w:r w:rsidRPr="00411D52">
        <w:t xml:space="preserve"> et al. Does Midazolam Alter the Clinical Effects of Intravenous Ketamine Sedation in Children? A Double-Blind, Randomized, Controlled, Emergency Department Trial. Ann </w:t>
      </w:r>
      <w:proofErr w:type="spellStart"/>
      <w:r w:rsidRPr="00411D52">
        <w:t>Emerg</w:t>
      </w:r>
      <w:proofErr w:type="spellEnd"/>
      <w:r w:rsidRPr="00411D52">
        <w:t xml:space="preserve"> Med. </w:t>
      </w:r>
      <w:proofErr w:type="gramStart"/>
      <w:r w:rsidRPr="00411D52">
        <w:t>2000;36:579</w:t>
      </w:r>
      <w:proofErr w:type="gramEnd"/>
      <w:r w:rsidRPr="00411D52">
        <w:t xml:space="preserve">-588  </w:t>
      </w:r>
    </w:p>
    <w:p w:rsidR="003C4B41" w:rsidRPr="00411D52" w:rsidRDefault="003C4B41" w:rsidP="00411D52">
      <w:pPr>
        <w:pStyle w:val="ListParagraph"/>
        <w:numPr>
          <w:ilvl w:val="0"/>
          <w:numId w:val="4"/>
        </w:numPr>
        <w:spacing w:after="0"/>
      </w:pPr>
      <w:r w:rsidRPr="00411D52">
        <w:t xml:space="preserve">Wheeler et al. A Randomized, Blinded Comparison of </w:t>
      </w:r>
      <w:proofErr w:type="spellStart"/>
      <w:r w:rsidRPr="00411D52">
        <w:t>Chioral</w:t>
      </w:r>
      <w:proofErr w:type="spellEnd"/>
      <w:r w:rsidRPr="00411D52">
        <w:t xml:space="preserve"> Hydrate and Midazolam Sedation in Children Undergoing Echocardiography. </w:t>
      </w:r>
      <w:proofErr w:type="spellStart"/>
      <w:r w:rsidRPr="00411D52">
        <w:t>Clin</w:t>
      </w:r>
      <w:proofErr w:type="spellEnd"/>
      <w:r w:rsidRPr="00411D52">
        <w:t xml:space="preserve"> </w:t>
      </w:r>
      <w:proofErr w:type="spellStart"/>
      <w:r w:rsidRPr="00411D52">
        <w:t>Pediatr</w:t>
      </w:r>
      <w:proofErr w:type="spellEnd"/>
      <w:r w:rsidRPr="00411D52">
        <w:t xml:space="preserve">. </w:t>
      </w:r>
      <w:proofErr w:type="gramStart"/>
      <w:r w:rsidRPr="00411D52">
        <w:t>2001;40:381</w:t>
      </w:r>
      <w:proofErr w:type="gramEnd"/>
      <w:r w:rsidRPr="00411D52">
        <w:t xml:space="preserve">-387 </w:t>
      </w:r>
    </w:p>
    <w:p w:rsidR="00140F33" w:rsidRPr="00411D52" w:rsidRDefault="00140F33" w:rsidP="00411D52">
      <w:pPr>
        <w:pStyle w:val="NoSpacing"/>
        <w:numPr>
          <w:ilvl w:val="0"/>
          <w:numId w:val="4"/>
        </w:numPr>
      </w:pPr>
      <w:proofErr w:type="spellStart"/>
      <w:r w:rsidRPr="00411D52">
        <w:t>Younge</w:t>
      </w:r>
      <w:proofErr w:type="spellEnd"/>
      <w:r w:rsidRPr="00411D52">
        <w:t xml:space="preserve"> et al. Sedation for children requiring wound repair: a </w:t>
      </w:r>
      <w:proofErr w:type="spellStart"/>
      <w:r w:rsidRPr="00411D52">
        <w:t>randomised</w:t>
      </w:r>
      <w:proofErr w:type="spellEnd"/>
      <w:r w:rsidRPr="00411D52">
        <w:t xml:space="preserve"> controlled </w:t>
      </w:r>
      <w:proofErr w:type="gramStart"/>
      <w:r w:rsidRPr="00411D52">
        <w:t>double blind</w:t>
      </w:r>
      <w:proofErr w:type="gramEnd"/>
      <w:r w:rsidRPr="00411D52">
        <w:t xml:space="preserve"> comparison of oral midazolam and oral ketamine. </w:t>
      </w:r>
      <w:proofErr w:type="spellStart"/>
      <w:r w:rsidRPr="00411D52">
        <w:t>Emerg</w:t>
      </w:r>
      <w:proofErr w:type="spellEnd"/>
      <w:r w:rsidRPr="00411D52">
        <w:t xml:space="preserve"> Med J. 2001 Jan;18(1):30-3.</w:t>
      </w:r>
    </w:p>
    <w:p w:rsidR="003C4B41" w:rsidRPr="00411D52" w:rsidRDefault="00140F33" w:rsidP="00411D52">
      <w:pPr>
        <w:pStyle w:val="NoSpacing"/>
        <w:numPr>
          <w:ilvl w:val="0"/>
          <w:numId w:val="4"/>
        </w:numPr>
      </w:pPr>
      <w:r w:rsidRPr="00411D52">
        <w:t xml:space="preserve">Yuen et al. A comparison of intranasal dexmedetomidine and oral midazolam for premedication in pediatric anesthesia: a double-blinded randomized controlled trial. </w:t>
      </w:r>
      <w:proofErr w:type="spellStart"/>
      <w:r w:rsidRPr="00411D52">
        <w:t>Anesth</w:t>
      </w:r>
      <w:proofErr w:type="spellEnd"/>
      <w:r w:rsidRPr="00411D52">
        <w:t xml:space="preserve"> </w:t>
      </w:r>
      <w:proofErr w:type="spellStart"/>
      <w:r w:rsidRPr="00411D52">
        <w:t>Analg</w:t>
      </w:r>
      <w:proofErr w:type="spellEnd"/>
      <w:r w:rsidRPr="00411D52">
        <w:t>. 2008 Jun;106(6):1715-21.</w:t>
      </w:r>
    </w:p>
    <w:sectPr w:rsidR="003C4B41" w:rsidRPr="0041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427F7"/>
    <w:multiLevelType w:val="hybridMultilevel"/>
    <w:tmpl w:val="6556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43B5D"/>
    <w:multiLevelType w:val="hybridMultilevel"/>
    <w:tmpl w:val="6556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C1B82"/>
    <w:multiLevelType w:val="hybridMultilevel"/>
    <w:tmpl w:val="16F4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B27F1"/>
    <w:multiLevelType w:val="hybridMultilevel"/>
    <w:tmpl w:val="DF88E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25E"/>
    <w:rsid w:val="00012E9E"/>
    <w:rsid w:val="0004004E"/>
    <w:rsid w:val="00080855"/>
    <w:rsid w:val="00097798"/>
    <w:rsid w:val="000E1786"/>
    <w:rsid w:val="00140F33"/>
    <w:rsid w:val="00204CBE"/>
    <w:rsid w:val="0022190D"/>
    <w:rsid w:val="00227EF7"/>
    <w:rsid w:val="00261E93"/>
    <w:rsid w:val="0026525E"/>
    <w:rsid w:val="00277EBD"/>
    <w:rsid w:val="002E6BF3"/>
    <w:rsid w:val="002F17B4"/>
    <w:rsid w:val="00300242"/>
    <w:rsid w:val="00330F0E"/>
    <w:rsid w:val="00334CBF"/>
    <w:rsid w:val="00345A40"/>
    <w:rsid w:val="00391629"/>
    <w:rsid w:val="00391C5A"/>
    <w:rsid w:val="003B733C"/>
    <w:rsid w:val="003C4B41"/>
    <w:rsid w:val="00411D52"/>
    <w:rsid w:val="004741A9"/>
    <w:rsid w:val="004C04D0"/>
    <w:rsid w:val="004D7BEB"/>
    <w:rsid w:val="00511E4D"/>
    <w:rsid w:val="00513E52"/>
    <w:rsid w:val="00525ECF"/>
    <w:rsid w:val="00605385"/>
    <w:rsid w:val="0060707C"/>
    <w:rsid w:val="00682F69"/>
    <w:rsid w:val="006863E0"/>
    <w:rsid w:val="006D15E5"/>
    <w:rsid w:val="006D1F20"/>
    <w:rsid w:val="0083352E"/>
    <w:rsid w:val="008A4EEA"/>
    <w:rsid w:val="008D1BEE"/>
    <w:rsid w:val="008F258C"/>
    <w:rsid w:val="009245E2"/>
    <w:rsid w:val="00925FC2"/>
    <w:rsid w:val="009C0A27"/>
    <w:rsid w:val="009E10E3"/>
    <w:rsid w:val="009F2DBB"/>
    <w:rsid w:val="00A8271C"/>
    <w:rsid w:val="00A84160"/>
    <w:rsid w:val="00A9467C"/>
    <w:rsid w:val="00AA7DFB"/>
    <w:rsid w:val="00AC2A6A"/>
    <w:rsid w:val="00B87D56"/>
    <w:rsid w:val="00BA285A"/>
    <w:rsid w:val="00BB76DF"/>
    <w:rsid w:val="00BF7E95"/>
    <w:rsid w:val="00C433FF"/>
    <w:rsid w:val="00C52438"/>
    <w:rsid w:val="00D548DD"/>
    <w:rsid w:val="00DF1F66"/>
    <w:rsid w:val="00E736F8"/>
    <w:rsid w:val="00E86BE4"/>
    <w:rsid w:val="00E95DB6"/>
    <w:rsid w:val="00F3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330E"/>
  <w15:docId w15:val="{441CC1E1-0C31-4AC5-953A-1E45F890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A27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E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652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652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0A27"/>
    <w:rPr>
      <w:rFonts w:ascii="Times" w:eastAsiaTheme="minorEastAsia" w:hAnsi="Times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F2DBB"/>
    <w:pPr>
      <w:spacing w:after="0" w:line="240" w:lineRule="auto"/>
    </w:pPr>
  </w:style>
  <w:style w:type="character" w:customStyle="1" w:styleId="jrnl">
    <w:name w:val="jrnl"/>
    <w:basedOn w:val="DefaultParagraphFont"/>
    <w:rsid w:val="006D15E5"/>
  </w:style>
  <w:style w:type="character" w:customStyle="1" w:styleId="highlight2">
    <w:name w:val="highlight2"/>
    <w:basedOn w:val="DefaultParagraphFont"/>
    <w:rsid w:val="008F258C"/>
  </w:style>
  <w:style w:type="character" w:customStyle="1" w:styleId="Heading2Char">
    <w:name w:val="Heading 2 Char"/>
    <w:basedOn w:val="DefaultParagraphFont"/>
    <w:link w:val="Heading2"/>
    <w:uiPriority w:val="9"/>
    <w:semiHidden/>
    <w:rsid w:val="00511E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4">
    <w:name w:val="Plain Table 4"/>
    <w:basedOn w:val="TableNormal"/>
    <w:uiPriority w:val="44"/>
    <w:rsid w:val="00411D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8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50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30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7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1943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17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26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536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96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25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042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476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761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083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020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224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346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404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266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885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426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1960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79038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4163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4348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82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0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26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08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31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81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25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33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858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0CAC-9D90-41B4-91DE-D97445D5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10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Mark (Anes)</dc:creator>
  <cp:lastModifiedBy>Denham</cp:lastModifiedBy>
  <cp:revision>34</cp:revision>
  <dcterms:created xsi:type="dcterms:W3CDTF">2017-07-21T20:33:00Z</dcterms:created>
  <dcterms:modified xsi:type="dcterms:W3CDTF">2018-01-30T17:01:00Z</dcterms:modified>
</cp:coreProperties>
</file>