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55E" w14:textId="253583BA" w:rsidR="002A1488" w:rsidRDefault="00FB1332">
      <w:r w:rsidRPr="00FB1332">
        <w:rPr>
          <w:b/>
          <w:bCs/>
        </w:rPr>
        <w:t>Supplemental Figure</w:t>
      </w:r>
      <w:r w:rsidRPr="00FB1332">
        <w:rPr>
          <w:b/>
          <w:bCs/>
        </w:rPr>
        <w:t xml:space="preserve"> 1</w:t>
      </w:r>
      <w:r w:rsidRPr="00FB1332">
        <w:t>. Overall incidence of moderate/severe POST. The overall incidence of POST in the gum group was 10.1% (shown in black) compared to 40.6% in the placebo group (shown in gray) (P=0.044) using the generalized estimating equation with binomial probability distribution, logit link function, odds ratio (95% confidence interval), 0.386(0.153-0.976). Error bars represent 95% confidence intervals. POST, postoperative sore throat; Group G, gum group; Group C, contr</w:t>
      </w:r>
      <w:bookmarkStart w:id="0" w:name="_GoBack"/>
      <w:bookmarkEnd w:id="0"/>
      <w:r w:rsidRPr="00FB1332">
        <w:t>ol group.</w:t>
      </w:r>
    </w:p>
    <w:p w14:paraId="110B43F9" w14:textId="5DA97F3A" w:rsidR="00FB1332" w:rsidRDefault="00FB1332">
      <w:r>
        <w:rPr>
          <w:noProof/>
        </w:rPr>
        <w:drawing>
          <wp:anchor distT="0" distB="0" distL="114300" distR="114300" simplePos="0" relativeHeight="251658240" behindDoc="0" locked="0" layoutInCell="1" allowOverlap="1" wp14:anchorId="2DA7E910" wp14:editId="4A82AFB5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934075" cy="41624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28A78" w14:textId="347DEAE7" w:rsidR="00FB1332" w:rsidRDefault="00FB1332"/>
    <w:sectPr w:rsidR="00FB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2"/>
    <w:rsid w:val="002A1488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E25"/>
  <w15:chartTrackingRefBased/>
  <w15:docId w15:val="{DA46F563-4792-4956-81CC-68A6A33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2020-01-06T19:36:00Z</dcterms:created>
  <dcterms:modified xsi:type="dcterms:W3CDTF">2020-01-06T19:37:00Z</dcterms:modified>
</cp:coreProperties>
</file>