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E7D75D" w14:textId="78C01D8A" w:rsidR="00B61DCB" w:rsidRPr="001D05CB" w:rsidRDefault="00B61DCB" w:rsidP="00B61DCB">
      <w:pPr>
        <w:rPr>
          <w:sz w:val="24"/>
          <w:szCs w:val="24"/>
        </w:rPr>
      </w:pPr>
      <w:proofErr w:type="gramStart"/>
      <w:r w:rsidRPr="001D05CB">
        <w:rPr>
          <w:sz w:val="24"/>
          <w:szCs w:val="24"/>
        </w:rPr>
        <w:t>Appendix</w:t>
      </w:r>
      <w:r>
        <w:rPr>
          <w:sz w:val="24"/>
          <w:szCs w:val="24"/>
        </w:rPr>
        <w:t xml:space="preserve"> (supplemental material)</w:t>
      </w:r>
      <w:r w:rsidRPr="001D05CB">
        <w:rPr>
          <w:sz w:val="24"/>
          <w:szCs w:val="24"/>
        </w:rPr>
        <w:t>.</w:t>
      </w:r>
      <w:proofErr w:type="gramEnd"/>
      <w:r w:rsidRPr="001D05CB">
        <w:rPr>
          <w:sz w:val="24"/>
          <w:szCs w:val="24"/>
        </w:rPr>
        <w:t xml:space="preserve">  Cochrane risk-of-bias</w:t>
      </w:r>
      <w:r w:rsidR="00F86553">
        <w:rPr>
          <w:sz w:val="24"/>
          <w:szCs w:val="24"/>
        </w:rPr>
        <w:t xml:space="preserve"> assess</w:t>
      </w:r>
      <w:r w:rsidR="00876856">
        <w:rPr>
          <w:sz w:val="24"/>
          <w:szCs w:val="24"/>
        </w:rPr>
        <w:t>ment</w:t>
      </w:r>
      <w:r w:rsidRPr="001D05CB">
        <w:rPr>
          <w:sz w:val="24"/>
          <w:szCs w:val="24"/>
        </w:rPr>
        <w:t xml:space="preserve"> of the randomized studies</w:t>
      </w:r>
    </w:p>
    <w:p w14:paraId="4B3DBA11" w14:textId="77777777" w:rsidR="00B61DCB" w:rsidRPr="001D05CB" w:rsidRDefault="00B61DCB" w:rsidP="00B61DCB">
      <w:pPr>
        <w:rPr>
          <w:sz w:val="24"/>
          <w:szCs w:val="24"/>
        </w:rPr>
      </w:pPr>
    </w:p>
    <w:p w14:paraId="1A17E942" w14:textId="77777777" w:rsidR="00B61DCB" w:rsidRPr="001D05CB" w:rsidRDefault="00B61DCB" w:rsidP="00B61DCB">
      <w:pPr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178"/>
        <w:gridCol w:w="1779"/>
        <w:gridCol w:w="1496"/>
        <w:gridCol w:w="1165"/>
        <w:gridCol w:w="1630"/>
        <w:gridCol w:w="1185"/>
        <w:gridCol w:w="1143"/>
      </w:tblGrid>
      <w:tr w:rsidR="00B61DCB" w:rsidRPr="001B4431" w14:paraId="064848C6" w14:textId="77777777" w:rsidTr="00CB7D12">
        <w:tc>
          <w:tcPr>
            <w:tcW w:w="1178" w:type="dxa"/>
          </w:tcPr>
          <w:p w14:paraId="225C3C9B" w14:textId="77777777" w:rsidR="00B61DCB" w:rsidRPr="001B4431" w:rsidRDefault="00B61DCB" w:rsidP="00D40052">
            <w:r w:rsidRPr="001B4431">
              <w:t>Study</w:t>
            </w:r>
          </w:p>
        </w:tc>
        <w:tc>
          <w:tcPr>
            <w:tcW w:w="1779" w:type="dxa"/>
          </w:tcPr>
          <w:p w14:paraId="478DBF8E" w14:textId="77777777" w:rsidR="00B61DCB" w:rsidRPr="001B4431" w:rsidRDefault="00B61DCB" w:rsidP="00D40052">
            <w:r w:rsidRPr="001B4431">
              <w:t>Randomization process</w:t>
            </w:r>
          </w:p>
        </w:tc>
        <w:tc>
          <w:tcPr>
            <w:tcW w:w="1496" w:type="dxa"/>
          </w:tcPr>
          <w:p w14:paraId="23FA7BBC" w14:textId="77777777" w:rsidR="00B61DCB" w:rsidRPr="001B4431" w:rsidRDefault="00B61DCB" w:rsidP="00D40052">
            <w:r w:rsidRPr="001B4431">
              <w:t>Deviation from intended intervention</w:t>
            </w:r>
          </w:p>
        </w:tc>
        <w:tc>
          <w:tcPr>
            <w:tcW w:w="1165" w:type="dxa"/>
          </w:tcPr>
          <w:p w14:paraId="5B69AA45" w14:textId="77777777" w:rsidR="00B61DCB" w:rsidRPr="001B4431" w:rsidRDefault="00B61DCB" w:rsidP="00D40052">
            <w:r w:rsidRPr="001B4431">
              <w:t>Missing outcome data</w:t>
            </w:r>
          </w:p>
        </w:tc>
        <w:tc>
          <w:tcPr>
            <w:tcW w:w="1630" w:type="dxa"/>
          </w:tcPr>
          <w:p w14:paraId="7FB60423" w14:textId="77777777" w:rsidR="00B61DCB" w:rsidRPr="001B4431" w:rsidRDefault="00B61DCB" w:rsidP="00D40052">
            <w:r w:rsidRPr="001B4431">
              <w:t>Measurement of the outcome</w:t>
            </w:r>
          </w:p>
        </w:tc>
        <w:tc>
          <w:tcPr>
            <w:tcW w:w="1185" w:type="dxa"/>
          </w:tcPr>
          <w:p w14:paraId="04C9A236" w14:textId="77777777" w:rsidR="00B61DCB" w:rsidRPr="001B4431" w:rsidRDefault="00B61DCB" w:rsidP="00D40052">
            <w:r w:rsidRPr="001B4431">
              <w:t>Selection of the reported result</w:t>
            </w:r>
          </w:p>
        </w:tc>
        <w:tc>
          <w:tcPr>
            <w:tcW w:w="1143" w:type="dxa"/>
          </w:tcPr>
          <w:p w14:paraId="4660AFE2" w14:textId="77777777" w:rsidR="00B61DCB" w:rsidRPr="001B4431" w:rsidRDefault="00B61DCB" w:rsidP="00D40052">
            <w:r w:rsidRPr="001B4431">
              <w:t>Overall</w:t>
            </w:r>
          </w:p>
        </w:tc>
      </w:tr>
      <w:tr w:rsidR="00B61DCB" w:rsidRPr="001B4431" w14:paraId="5B0035DA" w14:textId="77777777" w:rsidTr="00CB7D12">
        <w:tc>
          <w:tcPr>
            <w:tcW w:w="1178" w:type="dxa"/>
          </w:tcPr>
          <w:p w14:paraId="1E1C74FA" w14:textId="77777777" w:rsidR="00B61DCB" w:rsidRPr="001B4431" w:rsidRDefault="00B61DCB" w:rsidP="00D40052">
            <w:r w:rsidRPr="001B4431">
              <w:t>Douglas et al.</w:t>
            </w:r>
          </w:p>
        </w:tc>
        <w:tc>
          <w:tcPr>
            <w:tcW w:w="1779" w:type="dxa"/>
          </w:tcPr>
          <w:p w14:paraId="44C05244" w14:textId="77777777" w:rsidR="00B61DCB" w:rsidRPr="001B4431" w:rsidRDefault="00B61DCB" w:rsidP="00D40052">
            <w:r w:rsidRPr="001B4431">
              <w:t xml:space="preserve">Low risk </w:t>
            </w:r>
          </w:p>
        </w:tc>
        <w:tc>
          <w:tcPr>
            <w:tcW w:w="1496" w:type="dxa"/>
          </w:tcPr>
          <w:p w14:paraId="2120E46E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165" w:type="dxa"/>
          </w:tcPr>
          <w:p w14:paraId="05E80EC1" w14:textId="77777777" w:rsidR="00B61DCB" w:rsidRPr="001B4431" w:rsidRDefault="00B61DCB" w:rsidP="00D40052">
            <w:r w:rsidRPr="001B4431">
              <w:t xml:space="preserve">Low risk </w:t>
            </w:r>
          </w:p>
        </w:tc>
        <w:tc>
          <w:tcPr>
            <w:tcW w:w="1630" w:type="dxa"/>
          </w:tcPr>
          <w:p w14:paraId="328ABDD5" w14:textId="77777777" w:rsidR="00B61DCB" w:rsidRPr="001B4431" w:rsidRDefault="00B61DCB" w:rsidP="00D40052">
            <w:r w:rsidRPr="001B4431">
              <w:t xml:space="preserve">Low risk </w:t>
            </w:r>
          </w:p>
        </w:tc>
        <w:tc>
          <w:tcPr>
            <w:tcW w:w="1185" w:type="dxa"/>
          </w:tcPr>
          <w:p w14:paraId="0FA1654E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3DB81B68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760150FD" w14:textId="77777777" w:rsidTr="00CB7D12">
        <w:tc>
          <w:tcPr>
            <w:tcW w:w="1178" w:type="dxa"/>
          </w:tcPr>
          <w:p w14:paraId="6E0BDCB0" w14:textId="77777777" w:rsidR="00B61DCB" w:rsidRPr="001B4431" w:rsidRDefault="00B61DCB" w:rsidP="00D40052">
            <w:bookmarkStart w:id="0" w:name="_GoBack"/>
            <w:bookmarkEnd w:id="0"/>
            <w:proofErr w:type="spellStart"/>
            <w:r w:rsidRPr="001B4431">
              <w:t>Lodenius</w:t>
            </w:r>
            <w:proofErr w:type="spellEnd"/>
            <w:r w:rsidRPr="001B4431">
              <w:t xml:space="preserve"> et al.</w:t>
            </w:r>
          </w:p>
        </w:tc>
        <w:tc>
          <w:tcPr>
            <w:tcW w:w="1779" w:type="dxa"/>
          </w:tcPr>
          <w:p w14:paraId="581E3955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496" w:type="dxa"/>
          </w:tcPr>
          <w:p w14:paraId="1A8A5337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47A71695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701A3568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387FCA79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198748D2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17A5AC88" w14:textId="77777777" w:rsidTr="00CB7D12">
        <w:tc>
          <w:tcPr>
            <w:tcW w:w="1178" w:type="dxa"/>
          </w:tcPr>
          <w:p w14:paraId="2B8CFCA9" w14:textId="77777777" w:rsidR="00B61DCB" w:rsidRPr="001B4431" w:rsidRDefault="00B61DCB" w:rsidP="00D40052">
            <w:r w:rsidRPr="001B4431">
              <w:t>Mir et al.</w:t>
            </w:r>
          </w:p>
        </w:tc>
        <w:tc>
          <w:tcPr>
            <w:tcW w:w="1779" w:type="dxa"/>
          </w:tcPr>
          <w:p w14:paraId="5AC5B7E2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496" w:type="dxa"/>
          </w:tcPr>
          <w:p w14:paraId="6E2C46CB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33A4D6F4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55D71632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377B67E9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144E3721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11649CB8" w14:textId="77777777" w:rsidTr="00CB7D12">
        <w:tc>
          <w:tcPr>
            <w:tcW w:w="1178" w:type="dxa"/>
          </w:tcPr>
          <w:p w14:paraId="49D89215" w14:textId="77777777" w:rsidR="00B61DCB" w:rsidRPr="001B4431" w:rsidRDefault="00B61DCB" w:rsidP="00D40052">
            <w:proofErr w:type="spellStart"/>
            <w:r w:rsidRPr="001B4431">
              <w:t>Rajan</w:t>
            </w:r>
            <w:proofErr w:type="spellEnd"/>
            <w:r w:rsidRPr="001B4431">
              <w:t xml:space="preserve"> et al.</w:t>
            </w:r>
          </w:p>
        </w:tc>
        <w:tc>
          <w:tcPr>
            <w:tcW w:w="1779" w:type="dxa"/>
          </w:tcPr>
          <w:p w14:paraId="1468FDB5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496" w:type="dxa"/>
          </w:tcPr>
          <w:p w14:paraId="1AD9C693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2FA3A343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33BAFB1C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27403CBC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6666D0C9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22645736" w14:textId="77777777" w:rsidTr="00CB7D12">
        <w:tc>
          <w:tcPr>
            <w:tcW w:w="1178" w:type="dxa"/>
          </w:tcPr>
          <w:p w14:paraId="5BDCEF52" w14:textId="77777777" w:rsidR="00B61DCB" w:rsidRPr="001B4431" w:rsidRDefault="00B61DCB" w:rsidP="00D40052">
            <w:r w:rsidRPr="001B4431">
              <w:t>Wong et al.</w:t>
            </w:r>
          </w:p>
        </w:tc>
        <w:tc>
          <w:tcPr>
            <w:tcW w:w="1779" w:type="dxa"/>
          </w:tcPr>
          <w:p w14:paraId="45D60AA2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496" w:type="dxa"/>
          </w:tcPr>
          <w:p w14:paraId="3F62CDA1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4C777F17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1F537AE3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609E0EA9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2AA54C14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656C8EE2" w14:textId="77777777" w:rsidTr="00CB7D12">
        <w:tc>
          <w:tcPr>
            <w:tcW w:w="1178" w:type="dxa"/>
          </w:tcPr>
          <w:p w14:paraId="7E727214" w14:textId="77777777" w:rsidR="00B61DCB" w:rsidRPr="001B4431" w:rsidRDefault="00B61DCB" w:rsidP="00D40052">
            <w:r w:rsidRPr="001B4431">
              <w:t>Yu et al.</w:t>
            </w:r>
          </w:p>
        </w:tc>
        <w:tc>
          <w:tcPr>
            <w:tcW w:w="1779" w:type="dxa"/>
          </w:tcPr>
          <w:p w14:paraId="078F63B4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496" w:type="dxa"/>
          </w:tcPr>
          <w:p w14:paraId="22F09C60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03ABDA42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72E0BF1C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33108AA9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1CA4480B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65D26139" w14:textId="77777777" w:rsidTr="00CB7D12">
        <w:tc>
          <w:tcPr>
            <w:tcW w:w="1178" w:type="dxa"/>
          </w:tcPr>
          <w:p w14:paraId="10B2597C" w14:textId="77777777" w:rsidR="00B61DCB" w:rsidRPr="001B4431" w:rsidRDefault="00B61DCB" w:rsidP="00D40052">
            <w:r w:rsidRPr="001B4431">
              <w:t>Lin et al.</w:t>
            </w:r>
          </w:p>
        </w:tc>
        <w:tc>
          <w:tcPr>
            <w:tcW w:w="1779" w:type="dxa"/>
          </w:tcPr>
          <w:p w14:paraId="251F944F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496" w:type="dxa"/>
          </w:tcPr>
          <w:p w14:paraId="47895F42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65" w:type="dxa"/>
          </w:tcPr>
          <w:p w14:paraId="7C184888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4AA37647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7BFD58C8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4143EC70" w14:textId="77777777" w:rsidR="00B61DCB" w:rsidRPr="001B4431" w:rsidRDefault="00B61DCB" w:rsidP="00D40052">
            <w:r w:rsidRPr="001B4431">
              <w:t>Low risk</w:t>
            </w:r>
          </w:p>
        </w:tc>
      </w:tr>
      <w:tr w:rsidR="00B61DCB" w:rsidRPr="001B4431" w14:paraId="1A19700D" w14:textId="77777777" w:rsidTr="00CB7D12">
        <w:tc>
          <w:tcPr>
            <w:tcW w:w="1178" w:type="dxa"/>
          </w:tcPr>
          <w:p w14:paraId="52E8AE0F" w14:textId="77777777" w:rsidR="00B61DCB" w:rsidRPr="001B4431" w:rsidRDefault="00B61DCB" w:rsidP="00D40052">
            <w:proofErr w:type="spellStart"/>
            <w:r w:rsidRPr="001B4431">
              <w:t>Riccio</w:t>
            </w:r>
            <w:proofErr w:type="spellEnd"/>
            <w:r w:rsidRPr="001B4431">
              <w:t xml:space="preserve"> et al.</w:t>
            </w:r>
          </w:p>
        </w:tc>
        <w:tc>
          <w:tcPr>
            <w:tcW w:w="1779" w:type="dxa"/>
          </w:tcPr>
          <w:p w14:paraId="436A53EF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496" w:type="dxa"/>
          </w:tcPr>
          <w:p w14:paraId="6122D389" w14:textId="77777777" w:rsidR="00B61DCB" w:rsidRPr="001B4431" w:rsidRDefault="00B61DCB" w:rsidP="00D40052">
            <w:r w:rsidRPr="001B4431">
              <w:t>Some concerns</w:t>
            </w:r>
          </w:p>
        </w:tc>
        <w:tc>
          <w:tcPr>
            <w:tcW w:w="1165" w:type="dxa"/>
          </w:tcPr>
          <w:p w14:paraId="101A1533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630" w:type="dxa"/>
          </w:tcPr>
          <w:p w14:paraId="53AC049E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85" w:type="dxa"/>
          </w:tcPr>
          <w:p w14:paraId="0939F8FE" w14:textId="77777777" w:rsidR="00B61DCB" w:rsidRPr="001B4431" w:rsidRDefault="00B61DCB" w:rsidP="00D40052">
            <w:r w:rsidRPr="001B4431">
              <w:t>Low risk</w:t>
            </w:r>
          </w:p>
        </w:tc>
        <w:tc>
          <w:tcPr>
            <w:tcW w:w="1143" w:type="dxa"/>
          </w:tcPr>
          <w:p w14:paraId="1011E8B7" w14:textId="77777777" w:rsidR="00B61DCB" w:rsidRPr="001B4431" w:rsidRDefault="00B61DCB" w:rsidP="00D40052">
            <w:r w:rsidRPr="001B4431">
              <w:t>Some concerns</w:t>
            </w:r>
          </w:p>
        </w:tc>
      </w:tr>
    </w:tbl>
    <w:p w14:paraId="75306313" w14:textId="77777777" w:rsidR="004C169D" w:rsidRPr="00B61DCB" w:rsidRDefault="004C169D" w:rsidP="00B61DCB"/>
    <w:sectPr w:rsidR="004C169D" w:rsidRPr="00B61DC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E0A9CE" w15:done="0"/>
  <w15:commentEx w15:paraId="3F848055" w15:done="0"/>
  <w15:commentEx w15:paraId="245A47CC" w15:done="0"/>
  <w15:commentEx w15:paraId="7708CE8D" w15:done="0"/>
  <w15:commentEx w15:paraId="7C7D0642" w15:done="0"/>
  <w15:commentEx w15:paraId="2F03073B" w15:done="0"/>
  <w15:commentEx w15:paraId="5F0BA8AF" w15:done="0"/>
  <w15:commentEx w15:paraId="6BC58788" w15:done="0"/>
  <w15:commentEx w15:paraId="0A563A38" w15:done="0"/>
  <w15:commentEx w15:paraId="0C1E6F40" w15:done="0"/>
  <w15:commentEx w15:paraId="3CE1C602" w15:done="0"/>
  <w15:commentEx w15:paraId="3F20F54C" w15:done="0"/>
  <w15:commentEx w15:paraId="35F732FC" w15:done="0"/>
  <w15:commentEx w15:paraId="52B93680" w15:done="0"/>
  <w15:commentEx w15:paraId="240AE83B" w15:done="0"/>
  <w15:commentEx w15:paraId="29888CC4" w15:done="0"/>
  <w15:commentEx w15:paraId="0298254A" w15:done="0"/>
  <w15:commentEx w15:paraId="208E4D04" w15:done="0"/>
  <w15:commentEx w15:paraId="636864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F980" w16cex:dateUtc="2020-04-16T19:34:00Z"/>
  <w16cex:commentExtensible w16cex:durableId="224302D5" w16cex:dateUtc="2020-04-16T20:14:00Z"/>
  <w16cex:commentExtensible w16cex:durableId="2242FAF5" w16cex:dateUtc="2020-04-16T19:40:00Z"/>
  <w16cex:commentExtensible w16cex:durableId="2242FB6C" w16cex:dateUtc="2020-04-16T19:42:00Z"/>
  <w16cex:commentExtensible w16cex:durableId="2242FBE2" w16cex:dateUtc="2020-04-16T19:44:00Z"/>
  <w16cex:commentExtensible w16cex:durableId="2242FD4C" w16cex:dateUtc="2020-04-16T19:50:00Z"/>
  <w16cex:commentExtensible w16cex:durableId="2242FC24" w16cex:dateUtc="2020-04-16T19:45:00Z"/>
  <w16cex:commentExtensible w16cex:durableId="2242FC3A" w16cex:dateUtc="2020-04-16T19:46:00Z"/>
  <w16cex:commentExtensible w16cex:durableId="2242FDFE" w16cex:dateUtc="2020-04-16T19:53:00Z"/>
  <w16cex:commentExtensible w16cex:durableId="2242FCDB" w16cex:dateUtc="2020-04-16T19:48:00Z"/>
  <w16cex:commentExtensible w16cex:durableId="2242FCF6" w16cex:dateUtc="2020-04-16T19:49:00Z"/>
  <w16cex:commentExtensible w16cex:durableId="2242FE64" w16cex:dateUtc="2020-04-16T19:55:00Z"/>
  <w16cex:commentExtensible w16cex:durableId="2242FF07" w16cex:dateUtc="2020-04-16T19:57:00Z"/>
  <w16cex:commentExtensible w16cex:durableId="2242FF3C" w16cex:dateUtc="2020-04-16T19:58:00Z"/>
  <w16cex:commentExtensible w16cex:durableId="2242FFF0" w16cex:dateUtc="2020-04-16T20:01:00Z"/>
  <w16cex:commentExtensible w16cex:durableId="224300A1" w16cex:dateUtc="2020-04-16T20:04:00Z"/>
  <w16cex:commentExtensible w16cex:durableId="224300E4" w16cex:dateUtc="2020-04-16T20:05:00Z"/>
  <w16cex:commentExtensible w16cex:durableId="22430115" w16cex:dateUtc="2020-04-16T20:06:00Z"/>
  <w16cex:commentExtensible w16cex:durableId="22430169" w16cex:dateUtc="2020-04-16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0A9CE" w16cid:durableId="2242F980"/>
  <w16cid:commentId w16cid:paraId="3F848055" w16cid:durableId="224302D5"/>
  <w16cid:commentId w16cid:paraId="245A47CC" w16cid:durableId="2242FAF5"/>
  <w16cid:commentId w16cid:paraId="7708CE8D" w16cid:durableId="2242FB6C"/>
  <w16cid:commentId w16cid:paraId="7C7D0642" w16cid:durableId="2242FBE2"/>
  <w16cid:commentId w16cid:paraId="2F03073B" w16cid:durableId="2242FD4C"/>
  <w16cid:commentId w16cid:paraId="5F0BA8AF" w16cid:durableId="2242FC24"/>
  <w16cid:commentId w16cid:paraId="6BC58788" w16cid:durableId="2242FC3A"/>
  <w16cid:commentId w16cid:paraId="0A563A38" w16cid:durableId="2242FDFE"/>
  <w16cid:commentId w16cid:paraId="0C1E6F40" w16cid:durableId="2242FCDB"/>
  <w16cid:commentId w16cid:paraId="3CE1C602" w16cid:durableId="2242FCF6"/>
  <w16cid:commentId w16cid:paraId="3F20F54C" w16cid:durableId="2242FE64"/>
  <w16cid:commentId w16cid:paraId="35F732FC" w16cid:durableId="2242FF07"/>
  <w16cid:commentId w16cid:paraId="52B93680" w16cid:durableId="2242FF3C"/>
  <w16cid:commentId w16cid:paraId="240AE83B" w16cid:durableId="2242FFF0"/>
  <w16cid:commentId w16cid:paraId="29888CC4" w16cid:durableId="224300A1"/>
  <w16cid:commentId w16cid:paraId="0298254A" w16cid:durableId="224300E4"/>
  <w16cid:commentId w16cid:paraId="208E4D04" w16cid:durableId="22430115"/>
  <w16cid:commentId w16cid:paraId="6368643E" w16cid:durableId="2243016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4106" w14:textId="77777777" w:rsidR="00C22E52" w:rsidRDefault="00C22E52">
      <w:r>
        <w:separator/>
      </w:r>
    </w:p>
  </w:endnote>
  <w:endnote w:type="continuationSeparator" w:id="0">
    <w:p w14:paraId="6FD864B8" w14:textId="77777777" w:rsidR="00C22E52" w:rsidRDefault="00C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DA97" w14:textId="77777777" w:rsidR="00C22E52" w:rsidRDefault="00C22E5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61DCB">
      <w:rPr>
        <w:noProof/>
      </w:rPr>
      <w:t>6</w:t>
    </w:r>
    <w:r>
      <w:fldChar w:fldCharType="end"/>
    </w:r>
  </w:p>
  <w:p w14:paraId="660B91A5" w14:textId="77777777" w:rsidR="00C22E52" w:rsidRDefault="00C22E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3C1A" w14:textId="77777777" w:rsidR="00C22E52" w:rsidRDefault="00C22E5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B7D12">
      <w:rPr>
        <w:noProof/>
      </w:rPr>
      <w:t>1</w:t>
    </w:r>
    <w:r>
      <w:fldChar w:fldCharType="end"/>
    </w:r>
  </w:p>
  <w:p w14:paraId="7B6B91E0" w14:textId="77777777" w:rsidR="00C22E52" w:rsidRDefault="00C22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1E0B" w14:textId="77777777" w:rsidR="00C22E52" w:rsidRDefault="00C22E52">
      <w:r>
        <w:separator/>
      </w:r>
    </w:p>
  </w:footnote>
  <w:footnote w:type="continuationSeparator" w:id="0">
    <w:p w14:paraId="517117FA" w14:textId="77777777" w:rsidR="00C22E52" w:rsidRDefault="00C2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995734"/>
    <w:multiLevelType w:val="hybridMultilevel"/>
    <w:tmpl w:val="BD6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g, Dr. Frances">
    <w15:presenceInfo w15:providerId="AD" w15:userId="S::frances.chung@uhn.ca::7818f389-1297-4065-b404-c504249b8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9"/>
    <w:rsid w:val="00006A74"/>
    <w:rsid w:val="00010FD8"/>
    <w:rsid w:val="00045375"/>
    <w:rsid w:val="0004645D"/>
    <w:rsid w:val="000575B3"/>
    <w:rsid w:val="000941DB"/>
    <w:rsid w:val="000A2412"/>
    <w:rsid w:val="000E5702"/>
    <w:rsid w:val="000E6CF9"/>
    <w:rsid w:val="000F67D0"/>
    <w:rsid w:val="001240CD"/>
    <w:rsid w:val="00171F9C"/>
    <w:rsid w:val="00180720"/>
    <w:rsid w:val="00186C1C"/>
    <w:rsid w:val="00190A5D"/>
    <w:rsid w:val="0019530E"/>
    <w:rsid w:val="001A4E1D"/>
    <w:rsid w:val="001B4431"/>
    <w:rsid w:val="001C35F7"/>
    <w:rsid w:val="001C5AE8"/>
    <w:rsid w:val="001D05CB"/>
    <w:rsid w:val="001F351D"/>
    <w:rsid w:val="001F5D80"/>
    <w:rsid w:val="00213222"/>
    <w:rsid w:val="0021763A"/>
    <w:rsid w:val="00236481"/>
    <w:rsid w:val="00241548"/>
    <w:rsid w:val="00270BEA"/>
    <w:rsid w:val="00295669"/>
    <w:rsid w:val="002A3FD3"/>
    <w:rsid w:val="002B7F38"/>
    <w:rsid w:val="002D0436"/>
    <w:rsid w:val="002D7D13"/>
    <w:rsid w:val="002E47E7"/>
    <w:rsid w:val="00303A09"/>
    <w:rsid w:val="00316275"/>
    <w:rsid w:val="003257C0"/>
    <w:rsid w:val="00332119"/>
    <w:rsid w:val="0034312A"/>
    <w:rsid w:val="003446D5"/>
    <w:rsid w:val="00360151"/>
    <w:rsid w:val="00364205"/>
    <w:rsid w:val="00397A5B"/>
    <w:rsid w:val="003C428C"/>
    <w:rsid w:val="003C4621"/>
    <w:rsid w:val="003D1C6F"/>
    <w:rsid w:val="003E05F7"/>
    <w:rsid w:val="00400C4B"/>
    <w:rsid w:val="00417767"/>
    <w:rsid w:val="004203BB"/>
    <w:rsid w:val="004212F4"/>
    <w:rsid w:val="00447C79"/>
    <w:rsid w:val="00455E92"/>
    <w:rsid w:val="00473C6B"/>
    <w:rsid w:val="00474CA1"/>
    <w:rsid w:val="004800AC"/>
    <w:rsid w:val="004955EA"/>
    <w:rsid w:val="00497136"/>
    <w:rsid w:val="004B1CF3"/>
    <w:rsid w:val="004C169D"/>
    <w:rsid w:val="004C1897"/>
    <w:rsid w:val="004C630A"/>
    <w:rsid w:val="004D245E"/>
    <w:rsid w:val="004D7482"/>
    <w:rsid w:val="004D7B91"/>
    <w:rsid w:val="00504CF0"/>
    <w:rsid w:val="00514AA0"/>
    <w:rsid w:val="005269A3"/>
    <w:rsid w:val="005305EA"/>
    <w:rsid w:val="00536464"/>
    <w:rsid w:val="0055525F"/>
    <w:rsid w:val="00585DCE"/>
    <w:rsid w:val="00586589"/>
    <w:rsid w:val="00597009"/>
    <w:rsid w:val="005B035A"/>
    <w:rsid w:val="005C0364"/>
    <w:rsid w:val="005C0EDB"/>
    <w:rsid w:val="005C329B"/>
    <w:rsid w:val="005C79D3"/>
    <w:rsid w:val="005D380F"/>
    <w:rsid w:val="005E05A2"/>
    <w:rsid w:val="005F415C"/>
    <w:rsid w:val="00606F24"/>
    <w:rsid w:val="00610A4A"/>
    <w:rsid w:val="006219A5"/>
    <w:rsid w:val="00624AF8"/>
    <w:rsid w:val="0062675C"/>
    <w:rsid w:val="00645DFB"/>
    <w:rsid w:val="0067202C"/>
    <w:rsid w:val="00681A06"/>
    <w:rsid w:val="006830F7"/>
    <w:rsid w:val="00685FC3"/>
    <w:rsid w:val="006A2EA9"/>
    <w:rsid w:val="006A65DB"/>
    <w:rsid w:val="006C5E31"/>
    <w:rsid w:val="006D36F4"/>
    <w:rsid w:val="006E5386"/>
    <w:rsid w:val="006E7C16"/>
    <w:rsid w:val="007171CF"/>
    <w:rsid w:val="00723510"/>
    <w:rsid w:val="0072615A"/>
    <w:rsid w:val="00730DFC"/>
    <w:rsid w:val="0079531E"/>
    <w:rsid w:val="007A53E2"/>
    <w:rsid w:val="007A542A"/>
    <w:rsid w:val="007B2155"/>
    <w:rsid w:val="007B52EB"/>
    <w:rsid w:val="007E0F71"/>
    <w:rsid w:val="007F13CE"/>
    <w:rsid w:val="008062BA"/>
    <w:rsid w:val="00816D55"/>
    <w:rsid w:val="00816E03"/>
    <w:rsid w:val="00841E52"/>
    <w:rsid w:val="008430B7"/>
    <w:rsid w:val="00845A2A"/>
    <w:rsid w:val="00850671"/>
    <w:rsid w:val="00852628"/>
    <w:rsid w:val="008668EA"/>
    <w:rsid w:val="00872865"/>
    <w:rsid w:val="00876856"/>
    <w:rsid w:val="008964A0"/>
    <w:rsid w:val="008C01EE"/>
    <w:rsid w:val="008C3DBA"/>
    <w:rsid w:val="008D71E7"/>
    <w:rsid w:val="008D7A22"/>
    <w:rsid w:val="008F4280"/>
    <w:rsid w:val="008F6088"/>
    <w:rsid w:val="00920BBA"/>
    <w:rsid w:val="00924F27"/>
    <w:rsid w:val="00944811"/>
    <w:rsid w:val="009556D3"/>
    <w:rsid w:val="0096037D"/>
    <w:rsid w:val="00962BB0"/>
    <w:rsid w:val="00971761"/>
    <w:rsid w:val="009918F5"/>
    <w:rsid w:val="009C2329"/>
    <w:rsid w:val="009C2C0E"/>
    <w:rsid w:val="009D6955"/>
    <w:rsid w:val="009E20A8"/>
    <w:rsid w:val="00A017B1"/>
    <w:rsid w:val="00A06C80"/>
    <w:rsid w:val="00A22EDB"/>
    <w:rsid w:val="00A2316E"/>
    <w:rsid w:val="00A27073"/>
    <w:rsid w:val="00A2724B"/>
    <w:rsid w:val="00A40549"/>
    <w:rsid w:val="00A41DBC"/>
    <w:rsid w:val="00A5226D"/>
    <w:rsid w:val="00A7233E"/>
    <w:rsid w:val="00A85854"/>
    <w:rsid w:val="00A90899"/>
    <w:rsid w:val="00AA4935"/>
    <w:rsid w:val="00AA5543"/>
    <w:rsid w:val="00AB4B35"/>
    <w:rsid w:val="00AB7D3E"/>
    <w:rsid w:val="00AE5365"/>
    <w:rsid w:val="00B203F6"/>
    <w:rsid w:val="00B56FF1"/>
    <w:rsid w:val="00B61DCB"/>
    <w:rsid w:val="00B726CB"/>
    <w:rsid w:val="00B85226"/>
    <w:rsid w:val="00B85708"/>
    <w:rsid w:val="00BA07BF"/>
    <w:rsid w:val="00BA4890"/>
    <w:rsid w:val="00BA74EE"/>
    <w:rsid w:val="00BB1FE3"/>
    <w:rsid w:val="00BB54EE"/>
    <w:rsid w:val="00BD7DF6"/>
    <w:rsid w:val="00C22E52"/>
    <w:rsid w:val="00C307A1"/>
    <w:rsid w:val="00C44681"/>
    <w:rsid w:val="00C46E68"/>
    <w:rsid w:val="00C72F49"/>
    <w:rsid w:val="00C80350"/>
    <w:rsid w:val="00C86E94"/>
    <w:rsid w:val="00C87D36"/>
    <w:rsid w:val="00C87DF3"/>
    <w:rsid w:val="00C95071"/>
    <w:rsid w:val="00CA0F4B"/>
    <w:rsid w:val="00CA5974"/>
    <w:rsid w:val="00CB7D12"/>
    <w:rsid w:val="00CC3856"/>
    <w:rsid w:val="00CC3DE1"/>
    <w:rsid w:val="00CD01C0"/>
    <w:rsid w:val="00CE07E0"/>
    <w:rsid w:val="00CF4E8F"/>
    <w:rsid w:val="00D00CFE"/>
    <w:rsid w:val="00D07B92"/>
    <w:rsid w:val="00D10B68"/>
    <w:rsid w:val="00D51522"/>
    <w:rsid w:val="00D551AC"/>
    <w:rsid w:val="00D60C7A"/>
    <w:rsid w:val="00D62DB2"/>
    <w:rsid w:val="00D718A2"/>
    <w:rsid w:val="00D83096"/>
    <w:rsid w:val="00D85DC9"/>
    <w:rsid w:val="00D97246"/>
    <w:rsid w:val="00DC630A"/>
    <w:rsid w:val="00DC7574"/>
    <w:rsid w:val="00E013D2"/>
    <w:rsid w:val="00E04534"/>
    <w:rsid w:val="00E508FF"/>
    <w:rsid w:val="00E53E3B"/>
    <w:rsid w:val="00E65217"/>
    <w:rsid w:val="00E82EF2"/>
    <w:rsid w:val="00E852BF"/>
    <w:rsid w:val="00EA029B"/>
    <w:rsid w:val="00EA319B"/>
    <w:rsid w:val="00EC3837"/>
    <w:rsid w:val="00ED564B"/>
    <w:rsid w:val="00ED6865"/>
    <w:rsid w:val="00EF047B"/>
    <w:rsid w:val="00EF58A9"/>
    <w:rsid w:val="00F17101"/>
    <w:rsid w:val="00F17D0B"/>
    <w:rsid w:val="00F30815"/>
    <w:rsid w:val="00F36E57"/>
    <w:rsid w:val="00F524EE"/>
    <w:rsid w:val="00F86553"/>
    <w:rsid w:val="00F9790A"/>
    <w:rsid w:val="00FA19AD"/>
    <w:rsid w:val="00FC5BC5"/>
    <w:rsid w:val="00FE5A0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0CC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uppressAutoHyphens w:val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basedOn w:val="WW-DefaultParagraphFont1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basedOn w:val="WW-DefaultParagraphFont1"/>
  </w:style>
  <w:style w:type="character" w:customStyle="1" w:styleId="PageNumber1">
    <w:name w:val="Page Number1"/>
  </w:style>
  <w:style w:type="character" w:customStyle="1" w:styleId="BodyTextChar">
    <w:name w:val="Body Text Char"/>
  </w:style>
  <w:style w:type="character" w:customStyle="1" w:styleId="HeaderChar">
    <w:name w:val="Header Char"/>
    <w:basedOn w:val="WW-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basedOn w:val="WW-DefaultParagraphFont1"/>
  </w:style>
  <w:style w:type="character" w:customStyle="1" w:styleId="CommentSubjectChar">
    <w:name w:val="Comment Subject Char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kern w:val="1"/>
    </w:rPr>
  </w:style>
  <w:style w:type="character" w:customStyle="1" w:styleId="CommentSubjectChar1">
    <w:name w:val="Comment Subject Char1"/>
    <w:rPr>
      <w:b/>
      <w:bCs/>
      <w:kern w:val="1"/>
    </w:rPr>
  </w:style>
  <w:style w:type="character" w:styleId="Hyperlink">
    <w:name w:val="Hyperlink"/>
  </w:style>
  <w:style w:type="character" w:customStyle="1" w:styleId="Bullets">
    <w:name w:val="Bullets"/>
  </w:style>
  <w:style w:type="character" w:customStyle="1" w:styleId="Heading2Char">
    <w:name w:val="Heading 2 Char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styleId="BalloonText">
    <w:name w:val="Balloon Text"/>
    <w:basedOn w:val="Normal"/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  <w:spacing w:after="200" w:line="276" w:lineRule="auto"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364205"/>
  </w:style>
  <w:style w:type="paragraph" w:styleId="ListParagraph">
    <w:name w:val="List Paragraph"/>
    <w:basedOn w:val="Normal"/>
    <w:uiPriority w:val="34"/>
    <w:qFormat/>
    <w:rsid w:val="003C428C"/>
    <w:pPr>
      <w:ind w:left="720"/>
      <w:contextualSpacing/>
    </w:pPr>
  </w:style>
  <w:style w:type="table" w:styleId="TableGrid">
    <w:name w:val="Table Grid"/>
    <w:basedOn w:val="TableNormal"/>
    <w:uiPriority w:val="39"/>
    <w:rsid w:val="007A542A"/>
    <w:rPr>
      <w:rFonts w:asciiTheme="minorHAnsi" w:eastAsiaTheme="minorHAnsi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5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0C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uppressAutoHyphens w:val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basedOn w:val="WW-DefaultParagraphFont1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basedOn w:val="WW-DefaultParagraphFont1"/>
  </w:style>
  <w:style w:type="character" w:customStyle="1" w:styleId="PageNumber1">
    <w:name w:val="Page Number1"/>
  </w:style>
  <w:style w:type="character" w:customStyle="1" w:styleId="BodyTextChar">
    <w:name w:val="Body Text Char"/>
  </w:style>
  <w:style w:type="character" w:customStyle="1" w:styleId="HeaderChar">
    <w:name w:val="Header Char"/>
    <w:basedOn w:val="WW-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basedOn w:val="WW-DefaultParagraphFont1"/>
  </w:style>
  <w:style w:type="character" w:customStyle="1" w:styleId="CommentSubjectChar">
    <w:name w:val="Comment Subject Char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kern w:val="1"/>
    </w:rPr>
  </w:style>
  <w:style w:type="character" w:customStyle="1" w:styleId="CommentSubjectChar1">
    <w:name w:val="Comment Subject Char1"/>
    <w:rPr>
      <w:b/>
      <w:bCs/>
      <w:kern w:val="1"/>
    </w:rPr>
  </w:style>
  <w:style w:type="character" w:styleId="Hyperlink">
    <w:name w:val="Hyperlink"/>
  </w:style>
  <w:style w:type="character" w:customStyle="1" w:styleId="Bullets">
    <w:name w:val="Bullets"/>
  </w:style>
  <w:style w:type="character" w:customStyle="1" w:styleId="Heading2Char">
    <w:name w:val="Heading 2 Char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styleId="BalloonText">
    <w:name w:val="Balloon Text"/>
    <w:basedOn w:val="Normal"/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  <w:spacing w:after="200" w:line="276" w:lineRule="auto"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364205"/>
  </w:style>
  <w:style w:type="paragraph" w:styleId="ListParagraph">
    <w:name w:val="List Paragraph"/>
    <w:basedOn w:val="Normal"/>
    <w:uiPriority w:val="34"/>
    <w:qFormat/>
    <w:rsid w:val="003C428C"/>
    <w:pPr>
      <w:ind w:left="720"/>
      <w:contextualSpacing/>
    </w:pPr>
  </w:style>
  <w:style w:type="table" w:styleId="TableGrid">
    <w:name w:val="Table Grid"/>
    <w:basedOn w:val="TableNormal"/>
    <w:uiPriority w:val="39"/>
    <w:rsid w:val="007A542A"/>
    <w:rPr>
      <w:rFonts w:asciiTheme="minorHAnsi" w:eastAsiaTheme="minorHAnsi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5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66" Type="http://schemas.microsoft.com/office/2011/relationships/people" Target="people.xml"/><Relationship Id="rId67" Type="http://schemas.microsoft.com/office/2018/08/relationships/commentsExtensible" Target="commentsExtensible.xml"/><Relationship Id="rId68" Type="http://schemas.microsoft.com/office/2011/relationships/commentsExtended" Target="commentsExtended.xml"/><Relationship Id="rId6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Spence</dc:creator>
  <cp:lastModifiedBy>David Wong</cp:lastModifiedBy>
  <cp:revision>5</cp:revision>
  <cp:lastPrinted>2020-04-09T22:54:00Z</cp:lastPrinted>
  <dcterms:created xsi:type="dcterms:W3CDTF">2020-04-21T21:20:00Z</dcterms:created>
  <dcterms:modified xsi:type="dcterms:W3CDTF">2020-05-31T17:47:00Z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