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83B32" w14:textId="77777777" w:rsidR="00365462" w:rsidRPr="00921BEF" w:rsidRDefault="00365462" w:rsidP="00365462">
      <w:pPr>
        <w:rPr>
          <w:rFonts w:ascii="Times New Roman" w:hAnsi="Times New Roman" w:cs="Times New Roman"/>
        </w:rPr>
      </w:pPr>
      <w:r w:rsidRPr="00921BEF">
        <w:rPr>
          <w:rFonts w:ascii="Times New Roman" w:hAnsi="Times New Roman" w:cs="Times New Roman"/>
          <w:b/>
        </w:rPr>
        <w:t xml:space="preserve">Supplemental Figure 1 </w:t>
      </w:r>
    </w:p>
    <w:p w14:paraId="16B38B83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00FBE9BA" w14:textId="77777777" w:rsidR="00365462" w:rsidRPr="00921BEF" w:rsidRDefault="00345B74" w:rsidP="003654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 wp14:anchorId="47B5E01C" wp14:editId="2763789A">
            <wp:extent cx="6400813" cy="4572009"/>
            <wp:effectExtent l="19050" t="0" r="0" b="0"/>
            <wp:docPr id="1" name="Рисунок 0" descr="Suppl 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27F9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140461C7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0727BC41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1A6DBC7E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7EE4EE0F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2F8DAFCF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699E6380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7C5C1464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br w:type="page"/>
      </w:r>
    </w:p>
    <w:p w14:paraId="738739EF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921BEF" w:rsidRPr="00921BEF">
        <w:rPr>
          <w:rFonts w:ascii="Times New Roman" w:hAnsi="Times New Roman" w:cs="Times New Roman"/>
          <w:b/>
        </w:rPr>
        <w:t>2</w:t>
      </w:r>
    </w:p>
    <w:p w14:paraId="25C67E89" w14:textId="77777777" w:rsidR="00365462" w:rsidRPr="00921BEF" w:rsidRDefault="00F56FCF" w:rsidP="003654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 wp14:anchorId="2E166B09" wp14:editId="2D150FDD">
            <wp:extent cx="6400813" cy="4572009"/>
            <wp:effectExtent l="19050" t="0" r="0" b="0"/>
            <wp:docPr id="2" name="Рисунок 1" descr="Suppl 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1939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1E61762D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br w:type="page"/>
      </w:r>
    </w:p>
    <w:p w14:paraId="1BFF675A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921BEF" w:rsidRPr="00921BEF">
        <w:rPr>
          <w:rFonts w:ascii="Times New Roman" w:hAnsi="Times New Roman" w:cs="Times New Roman"/>
          <w:b/>
        </w:rPr>
        <w:t>3</w:t>
      </w:r>
    </w:p>
    <w:p w14:paraId="302CBAB8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3F03E236" w14:textId="77777777" w:rsidR="00365462" w:rsidRPr="00921BEF" w:rsidRDefault="00F56FCF" w:rsidP="003654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 wp14:anchorId="1C0E51BA" wp14:editId="6C620823">
            <wp:extent cx="6400813" cy="4572009"/>
            <wp:effectExtent l="19050" t="0" r="0" b="0"/>
            <wp:docPr id="3" name="Рисунок 2" descr="Suppl 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0265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</w:p>
    <w:p w14:paraId="020A88D4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br w:type="page"/>
      </w:r>
    </w:p>
    <w:p w14:paraId="692FDFF7" w14:textId="77777777" w:rsidR="00365462" w:rsidRPr="00921BEF" w:rsidRDefault="00365462" w:rsidP="00365462">
      <w:pPr>
        <w:rPr>
          <w:rFonts w:ascii="Times New Roman" w:hAnsi="Times New Roman" w:cs="Times New Roman"/>
          <w:b/>
        </w:rPr>
      </w:pPr>
      <w:r w:rsidRPr="00921BEF"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921BEF" w:rsidRPr="00921BEF">
        <w:rPr>
          <w:rFonts w:ascii="Times New Roman" w:hAnsi="Times New Roman" w:cs="Times New Roman"/>
          <w:b/>
        </w:rPr>
        <w:t>4</w:t>
      </w:r>
    </w:p>
    <w:p w14:paraId="6CAFF45A" w14:textId="77777777" w:rsidR="00365462" w:rsidRDefault="00365462" w:rsidP="00365462">
      <w:pPr>
        <w:rPr>
          <w:b/>
        </w:rPr>
      </w:pPr>
    </w:p>
    <w:p w14:paraId="353E0793" w14:textId="77777777" w:rsidR="00365462" w:rsidRDefault="00F56FCF" w:rsidP="00365462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07DF1011" wp14:editId="13781EA4">
            <wp:extent cx="6400813" cy="4572009"/>
            <wp:effectExtent l="19050" t="0" r="0" b="0"/>
            <wp:docPr id="4" name="Рисунок 3" descr="Suppl 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5504" w14:textId="77777777" w:rsidR="00365462" w:rsidRDefault="00365462" w:rsidP="00365462">
      <w:pPr>
        <w:rPr>
          <w:b/>
        </w:rPr>
      </w:pPr>
    </w:p>
    <w:p w14:paraId="728B4049" w14:textId="77777777" w:rsidR="00365462" w:rsidRDefault="00365462" w:rsidP="00365462">
      <w:pPr>
        <w:rPr>
          <w:b/>
        </w:rPr>
      </w:pPr>
      <w:r>
        <w:rPr>
          <w:b/>
        </w:rPr>
        <w:br w:type="page"/>
      </w:r>
    </w:p>
    <w:p w14:paraId="632E1572" w14:textId="77777777" w:rsidR="00365462" w:rsidRPr="00F73AFF" w:rsidRDefault="00365462" w:rsidP="00365462">
      <w:pPr>
        <w:rPr>
          <w:rFonts w:ascii="Times New Roman" w:hAnsi="Times New Roman" w:cs="Times New Roman"/>
          <w:b/>
        </w:rPr>
      </w:pPr>
      <w:r w:rsidRPr="00F73AFF">
        <w:rPr>
          <w:rFonts w:ascii="Times New Roman" w:hAnsi="Times New Roman" w:cs="Times New Roman"/>
          <w:b/>
        </w:rPr>
        <w:lastRenderedPageBreak/>
        <w:t xml:space="preserve">Supplemental Table </w:t>
      </w:r>
      <w:r>
        <w:rPr>
          <w:rFonts w:ascii="Times New Roman" w:hAnsi="Times New Roman" w:cs="Times New Roman"/>
          <w:b/>
        </w:rPr>
        <w:t>1</w:t>
      </w:r>
      <w:r w:rsidRPr="00F73AFF">
        <w:rPr>
          <w:rFonts w:ascii="Times New Roman" w:hAnsi="Times New Roman" w:cs="Times New Roman"/>
          <w:b/>
        </w:rPr>
        <w:t xml:space="preserve">: Demographics and procedure characteristics of high and ultra-low propensity matched cohorts </w:t>
      </w:r>
    </w:p>
    <w:p w14:paraId="79F9AA06" w14:textId="77777777" w:rsidR="00365462" w:rsidRPr="00F73AFF" w:rsidRDefault="00365462" w:rsidP="00365462">
      <w:pPr>
        <w:rPr>
          <w:rFonts w:ascii="Times New Roman" w:hAnsi="Times New Roman" w:cs="Times New Roman"/>
        </w:rPr>
      </w:pPr>
    </w:p>
    <w:tbl>
      <w:tblPr>
        <w:tblW w:w="9237" w:type="dxa"/>
        <w:tblInd w:w="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271"/>
        <w:gridCol w:w="1069"/>
        <w:gridCol w:w="810"/>
        <w:gridCol w:w="1596"/>
        <w:gridCol w:w="1521"/>
        <w:gridCol w:w="990"/>
      </w:tblGrid>
      <w:tr w:rsidR="00365462" w:rsidRPr="00F73AFF" w14:paraId="236E556D" w14:textId="77777777" w:rsidTr="00172732">
        <w:tc>
          <w:tcPr>
            <w:tcW w:w="1980" w:type="dxa"/>
            <w:vMerge w:val="restar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9FCB2C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E64177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Unmatched</w:t>
            </w:r>
          </w:p>
        </w:tc>
        <w:tc>
          <w:tcPr>
            <w:tcW w:w="4107" w:type="dxa"/>
            <w:gridSpan w:val="3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0E45A71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Matched</w:t>
            </w:r>
          </w:p>
        </w:tc>
      </w:tr>
      <w:tr w:rsidR="00365462" w:rsidRPr="00F73AFF" w14:paraId="2E099AE7" w14:textId="77777777" w:rsidTr="00172732">
        <w:tc>
          <w:tcPr>
            <w:tcW w:w="1980" w:type="dxa"/>
            <w:vMerge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AD00F2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AE28C8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&gt;50 MSE</w:t>
            </w:r>
          </w:p>
        </w:tc>
        <w:tc>
          <w:tcPr>
            <w:tcW w:w="1069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0371CA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≤25 MSE</w:t>
            </w:r>
          </w:p>
        </w:tc>
        <w:tc>
          <w:tcPr>
            <w:tcW w:w="81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D53BA5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ASD</w:t>
            </w:r>
          </w:p>
        </w:tc>
        <w:tc>
          <w:tcPr>
            <w:tcW w:w="1596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0207CD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&gt;50 MSE</w:t>
            </w:r>
          </w:p>
        </w:tc>
        <w:tc>
          <w:tcPr>
            <w:tcW w:w="1521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962FB4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≤25 MSE</w:t>
            </w:r>
          </w:p>
        </w:tc>
        <w:tc>
          <w:tcPr>
            <w:tcW w:w="99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54EE08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ASD</w:t>
            </w:r>
          </w:p>
        </w:tc>
      </w:tr>
      <w:tr w:rsidR="00365462" w:rsidRPr="00F73AFF" w14:paraId="021F7007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188584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Cases, number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6B0474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 (100.0%)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53AB6FA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(100.0%)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72E7DD2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441BAF1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 (100.0%) </w:t>
            </w:r>
          </w:p>
          <w:p w14:paraId="7519708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[132 (100.0%)]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6BFFD7F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 (100.0%) </w:t>
            </w:r>
          </w:p>
          <w:p w14:paraId="510C292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[63 (100.0%)]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A9430C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193C1D66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B195F1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Gender, male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67619EB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 (77.6%)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2712CD8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 (67.0%)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1762A22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3DF3BFA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44.8 (71.2%) </w:t>
            </w:r>
          </w:p>
          <w:p w14:paraId="4B0B814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[100 (75.8%)]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136BF31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45 (71.4%) </w:t>
            </w:r>
          </w:p>
          <w:p w14:paraId="2F5A635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[45 (71.4%)]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39A20F9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365462" w:rsidRPr="00F73AFF" w14:paraId="596F17B1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2407ED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Age, years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6F4FAF9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61.4 (±12.0)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5F0FFC6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66.0 (±11.9)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0352353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03D02AE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66.7 (±8.9)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640A313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66.4 (±10.2)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760FDBC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0.029</w:t>
            </w:r>
          </w:p>
        </w:tc>
      </w:tr>
      <w:tr w:rsidR="00365462" w:rsidRPr="00F73AFF" w14:paraId="26AA36C9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5ECB65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ICU arrival </w:t>
            </w:r>
          </w:p>
          <w:p w14:paraId="351C2E0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vasopressor, score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151E972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4.85 (±4.22)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5198F65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7.20 (±6.16)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742EBB7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0.342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3FDAEB5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6.16 (±4.83)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4C82850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5.87 (±4.98)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4636280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0.058</w:t>
            </w:r>
          </w:p>
        </w:tc>
      </w:tr>
      <w:tr w:rsidR="00365462" w:rsidRPr="00F73AFF" w14:paraId="759314F9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B04973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STS PROM, %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A2AA6F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1.93 (±3.52)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41537D2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2.21 (±2.69)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3AF47EC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50B09B0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 (±2.09)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2238CD6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 (±2.13)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782D1BD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0.067</w:t>
            </w:r>
          </w:p>
        </w:tc>
      </w:tr>
      <w:tr w:rsidR="00365462" w:rsidRPr="00F73AFF" w14:paraId="43B9C1A5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6988214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Ejection fraction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43C3093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53.27 (±11.83)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2C45558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54.73 (±11.31)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7AEFE28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5FD1585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53.66 (±12.77)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7D37B80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53.89 (±11.09)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D9BF95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0.019</w:t>
            </w:r>
          </w:p>
        </w:tc>
      </w:tr>
      <w:tr w:rsidR="00365462" w:rsidRPr="00F73AFF" w14:paraId="79FD9FD0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846A983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Preoperative </w:t>
            </w:r>
          </w:p>
          <w:p w14:paraId="59E1E6D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hemoglobin, gm/dL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4A62E28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13.06 (±2.10)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4E988BD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12.51 (±2.19)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4D397F3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31D1243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12.47 (±2.02)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3F67FCC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12.60 (±2.08)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1359E04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0.063</w:t>
            </w:r>
          </w:p>
        </w:tc>
      </w:tr>
      <w:tr w:rsidR="00365462" w:rsidRPr="00F73AFF" w14:paraId="7CBA0840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1E8EC3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Creatinine, mg/dL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FBAEB5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 (±0.76)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30E3885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 (±0.86)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23F2C86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33FFCE5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 (±0.33)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779CE50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 (±0.30)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90A570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0.020</w:t>
            </w:r>
          </w:p>
        </w:tc>
      </w:tr>
      <w:tr w:rsidR="00365462" w:rsidRPr="00F73AFF" w14:paraId="004DF755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7DB757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Lactate, mmol/L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0937082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 (±0.61)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1F40FF3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 (±0.34)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1B8C81A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7857C4B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 (±0.39)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5A230F9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 (±0.36)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0E196BE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0.030</w:t>
            </w:r>
          </w:p>
        </w:tc>
      </w:tr>
      <w:tr w:rsidR="00365462" w:rsidRPr="00F73AFF" w14:paraId="4C4C3B5D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A162D01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Weight, kg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4FC950E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88.49 (±21.75)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7930EE4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84.90 (±18.56)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6532F80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6F613E4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86.91 (±20.76)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009E92D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86.92 (±17.81)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E75124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0.001</w:t>
            </w:r>
          </w:p>
        </w:tc>
      </w:tr>
      <w:tr w:rsidR="00365462" w:rsidRPr="00F73AFF" w14:paraId="33B63E3A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38E3BD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Height, m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29ABE3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 (±0.10)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2580EBC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 (±0.10)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5DE2CF7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613D163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 (±0.10)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7F891E1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 (±0.10)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4A54D68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</w:t>
            </w:r>
          </w:p>
        </w:tc>
      </w:tr>
      <w:tr w:rsidR="00365462" w:rsidRPr="00F73AFF" w14:paraId="1A738DF8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17DFA5A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Cardiopulmonary </w:t>
            </w:r>
          </w:p>
          <w:p w14:paraId="08FA533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bypass time, min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065857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116.8 (±54.9)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062D2AF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120.8 (±53.8)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0DD70BB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0DEA5E1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112.6 (±54.0)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7327E7E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109.7 (±48.7)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CF7689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0.056</w:t>
            </w:r>
          </w:p>
        </w:tc>
      </w:tr>
      <w:tr w:rsidR="00365462" w:rsidRPr="00F73AFF" w14:paraId="6090FB2D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E1A3045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CABG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DBAA45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 (72.4%)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6C3FF00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 (54.9%)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6BE7320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1F76098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47 (74.6%) </w:t>
            </w:r>
          </w:p>
          <w:p w14:paraId="0E58970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[106 (80.3%)]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77A69B3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47 (74.6%) </w:t>
            </w:r>
          </w:p>
          <w:p w14:paraId="4D9E801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[47 (74.6%)]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54A5328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65462" w:rsidRPr="00F73AFF" w14:paraId="11CF1420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500D0C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7B563D8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 (10.3%)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3684539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(9.9%)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0D86B99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0489CBF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(6.3%) </w:t>
            </w:r>
          </w:p>
          <w:p w14:paraId="35637A5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[7 (5.3%)]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4459DFE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(6.3%) </w:t>
            </w:r>
          </w:p>
          <w:p w14:paraId="46EFA1D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 (6.3%)]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7221B2A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65462" w:rsidRPr="00F73AFF" w14:paraId="095EF6EF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043BB4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51759B9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(6.1%)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27DDE9A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(14.3%)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0759C60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1A0E8E8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 (11.1%) </w:t>
            </w:r>
          </w:p>
          <w:p w14:paraId="3B7F7D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[8 (6.1%)]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250A25B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 (11.1%) </w:t>
            </w:r>
          </w:p>
          <w:p w14:paraId="1155F48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[7 (11.1%)]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29930C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65462" w:rsidRPr="00F73AFF" w14:paraId="1C59F55C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B33D5D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CABG+AVR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2EA04B1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 (7.0%)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566E6A7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(9.9%)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64F7CD7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1191635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(7.9%) </w:t>
            </w:r>
          </w:p>
          <w:p w14:paraId="119B9FD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[11 (8.3%)]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1A4F182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(7.9%) </w:t>
            </w:r>
          </w:p>
          <w:p w14:paraId="675D5F7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[5 (7.9%)]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04250C6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65462" w:rsidRPr="00F73AFF" w14:paraId="680EAACD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2267C66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CABG+MVR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597F34D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(2.3%)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0019EEA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(2.2%)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7DE51D0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5997CE1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2FCA3E8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7CCD38F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7BD84A7A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5BB634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AVR+TVR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50DD38D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51DB89D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(0.0%)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6E4309B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1CD895D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3BF8086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356842D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2FCBBDA1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3AE228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AVR+MVR+TVR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3A6E963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3F849BC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(0.0%)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5D593A8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4326EB9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4729C41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2853BE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4E20160E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6368655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AVR+MVR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64CC313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0889BA2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(2.2%)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26B6CDC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4E00DE7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1263B4F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1622BFA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128E4D15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FFAF87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TVR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1A1BD8B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395576E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(3.3%)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1EBFBCB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3CB7537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600971F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6565EEF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43FCF0EC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82FEB0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AVR+MVR+CABG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61595C6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(0.0%)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3C3B30B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(2.2%)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45C9A18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6346438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1998A40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0FDA47B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3637CD27" w14:textId="77777777" w:rsidTr="00172732">
        <w:tc>
          <w:tcPr>
            <w:tcW w:w="1980" w:type="dxa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9B35A3C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MVR+TVR</w:t>
            </w:r>
          </w:p>
        </w:tc>
        <w:tc>
          <w:tcPr>
            <w:tcW w:w="1271" w:type="dxa"/>
            <w:tcMar>
              <w:top w:w="100" w:type="nil"/>
              <w:right w:w="100" w:type="nil"/>
            </w:tcMar>
            <w:vAlign w:val="bottom"/>
          </w:tcPr>
          <w:p w14:paraId="50999B1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(0.0%)</w:t>
            </w:r>
          </w:p>
        </w:tc>
        <w:tc>
          <w:tcPr>
            <w:tcW w:w="1069" w:type="dxa"/>
            <w:tcMar>
              <w:top w:w="100" w:type="nil"/>
              <w:right w:w="100" w:type="nil"/>
            </w:tcMar>
            <w:vAlign w:val="bottom"/>
          </w:tcPr>
          <w:p w14:paraId="2FDFC5C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(1.1%)</w:t>
            </w:r>
          </w:p>
        </w:tc>
        <w:tc>
          <w:tcPr>
            <w:tcW w:w="810" w:type="dxa"/>
            <w:tcMar>
              <w:top w:w="100" w:type="nil"/>
              <w:right w:w="100" w:type="nil"/>
            </w:tcMar>
            <w:vAlign w:val="bottom"/>
          </w:tcPr>
          <w:p w14:paraId="36B2556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Mar>
              <w:top w:w="100" w:type="nil"/>
              <w:right w:w="100" w:type="nil"/>
            </w:tcMar>
            <w:vAlign w:val="bottom"/>
          </w:tcPr>
          <w:p w14:paraId="7282430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1" w:type="dxa"/>
            <w:tcMar>
              <w:top w:w="100" w:type="nil"/>
              <w:right w:w="100" w:type="nil"/>
            </w:tcMar>
            <w:vAlign w:val="bottom"/>
          </w:tcPr>
          <w:p w14:paraId="0A5246C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Mar>
              <w:top w:w="100" w:type="nil"/>
              <w:right w:w="100" w:type="nil"/>
            </w:tcMar>
            <w:vAlign w:val="bottom"/>
          </w:tcPr>
          <w:p w14:paraId="1170FA1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5C627DD" w14:textId="77777777" w:rsidR="00365462" w:rsidRPr="00F73AFF" w:rsidRDefault="00365462" w:rsidP="00365462">
      <w:pPr>
        <w:rPr>
          <w:rFonts w:ascii="Times New Roman" w:hAnsi="Times New Roman" w:cs="Times New Roman"/>
          <w:b/>
          <w:sz w:val="20"/>
          <w:szCs w:val="20"/>
        </w:rPr>
      </w:pPr>
    </w:p>
    <w:p w14:paraId="6DF402D4" w14:textId="77777777" w:rsidR="00365462" w:rsidRPr="00F73AFF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F73AFF">
        <w:rPr>
          <w:rFonts w:ascii="Times New Roman" w:hAnsi="Times New Roman" w:cs="Times New Roman"/>
          <w:b/>
          <w:sz w:val="20"/>
          <w:szCs w:val="20"/>
        </w:rPr>
        <w:t>Abbreviations:</w:t>
      </w:r>
      <w:r w:rsidRPr="00F73AFF">
        <w:rPr>
          <w:rFonts w:ascii="Times New Roman" w:hAnsi="Times New Roman" w:cs="Times New Roman"/>
          <w:sz w:val="20"/>
          <w:szCs w:val="20"/>
        </w:rPr>
        <w:t xml:space="preserve"> ICU=intensive care unit; STS=Society of Thoracic Surgeons; CABG=coronary artery bypass grafting; AVR=aortic valve replacement/repair; MVR=mitral valve replacement/repair; TVR=tricuspid valve replacement/repair; MSE=morphine sulfate equivalents; ASD=absolute standardized difference.</w:t>
      </w:r>
    </w:p>
    <w:p w14:paraId="451D6C09" w14:textId="0D8CBC31" w:rsidR="00365462" w:rsidRPr="00F73AFF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F73AFF">
        <w:rPr>
          <w:rFonts w:ascii="Times New Roman" w:hAnsi="Times New Roman" w:cs="Times New Roman"/>
          <w:sz w:val="20"/>
          <w:szCs w:val="20"/>
        </w:rPr>
        <w:t xml:space="preserve">*For matched binary variables, the values are reported as weighted </w:t>
      </w:r>
      <w:r w:rsidR="00E61E7C">
        <w:rPr>
          <w:rFonts w:ascii="Times New Roman" w:hAnsi="Times New Roman" w:cs="Times New Roman"/>
          <w:sz w:val="20"/>
          <w:szCs w:val="20"/>
        </w:rPr>
        <w:t>count</w:t>
      </w:r>
      <w:r w:rsidR="00E61E7C" w:rsidRPr="00F73AFF">
        <w:rPr>
          <w:rFonts w:ascii="Times New Roman" w:hAnsi="Times New Roman" w:cs="Times New Roman"/>
          <w:sz w:val="20"/>
          <w:szCs w:val="20"/>
        </w:rPr>
        <w:t xml:space="preserve"> </w:t>
      </w:r>
      <w:r w:rsidRPr="00F73AFF">
        <w:rPr>
          <w:rFonts w:ascii="Times New Roman" w:hAnsi="Times New Roman" w:cs="Times New Roman"/>
          <w:sz w:val="20"/>
          <w:szCs w:val="20"/>
        </w:rPr>
        <w:t xml:space="preserve">(percentage) [unweighted </w:t>
      </w:r>
      <w:r w:rsidR="00E61E7C">
        <w:rPr>
          <w:rFonts w:ascii="Times New Roman" w:hAnsi="Times New Roman" w:cs="Times New Roman"/>
          <w:sz w:val="20"/>
          <w:szCs w:val="20"/>
        </w:rPr>
        <w:t>count</w:t>
      </w:r>
      <w:r w:rsidRPr="00F73AFF">
        <w:rPr>
          <w:rFonts w:ascii="Times New Roman" w:hAnsi="Times New Roman" w:cs="Times New Roman"/>
          <w:sz w:val="20"/>
          <w:szCs w:val="20"/>
        </w:rPr>
        <w:t xml:space="preserve"> (percentage)].</w:t>
      </w:r>
    </w:p>
    <w:p w14:paraId="14C67A33" w14:textId="77777777" w:rsidR="00365462" w:rsidRDefault="00365462" w:rsidP="00365462"/>
    <w:p w14:paraId="1D4AC3B5" w14:textId="77777777" w:rsidR="00365462" w:rsidRDefault="00365462" w:rsidP="00365462">
      <w:pPr>
        <w:rPr>
          <w:b/>
        </w:rPr>
      </w:pPr>
      <w:r>
        <w:rPr>
          <w:b/>
        </w:rPr>
        <w:br w:type="page"/>
      </w:r>
    </w:p>
    <w:p w14:paraId="5842ADAD" w14:textId="77777777" w:rsidR="00365462" w:rsidRPr="00F73AFF" w:rsidRDefault="00365462" w:rsidP="00365462">
      <w:pPr>
        <w:rPr>
          <w:rFonts w:ascii="Times New Roman" w:hAnsi="Times New Roman" w:cs="Times New Roman"/>
          <w:b/>
        </w:rPr>
      </w:pPr>
      <w:r w:rsidRPr="00F73AFF">
        <w:rPr>
          <w:rFonts w:ascii="Times New Roman" w:hAnsi="Times New Roman" w:cs="Times New Roman"/>
          <w:b/>
        </w:rPr>
        <w:lastRenderedPageBreak/>
        <w:t xml:space="preserve">Supplemental Table </w:t>
      </w:r>
      <w:r>
        <w:rPr>
          <w:rFonts w:ascii="Times New Roman" w:hAnsi="Times New Roman" w:cs="Times New Roman"/>
          <w:b/>
        </w:rPr>
        <w:t>2</w:t>
      </w:r>
      <w:r w:rsidRPr="00F73AFF">
        <w:rPr>
          <w:rFonts w:ascii="Times New Roman" w:hAnsi="Times New Roman" w:cs="Times New Roman"/>
          <w:b/>
        </w:rPr>
        <w:t xml:space="preserve">: Clinical parameters and outcomes based upon high and ultra-low propensity matching </w:t>
      </w:r>
    </w:p>
    <w:tbl>
      <w:tblPr>
        <w:tblW w:w="4912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0"/>
        <w:gridCol w:w="1115"/>
        <w:gridCol w:w="848"/>
        <w:gridCol w:w="877"/>
        <w:gridCol w:w="764"/>
        <w:gridCol w:w="1197"/>
        <w:gridCol w:w="1134"/>
        <w:gridCol w:w="1249"/>
        <w:gridCol w:w="920"/>
        <w:gridCol w:w="1078"/>
      </w:tblGrid>
      <w:tr w:rsidR="00365462" w:rsidRPr="00F73AFF" w14:paraId="3990E753" w14:textId="77777777" w:rsidTr="00921BEF">
        <w:tc>
          <w:tcPr>
            <w:tcW w:w="758" w:type="pct"/>
            <w:vMerge w:val="restar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10DA52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65" w:type="pct"/>
            <w:gridSpan w:val="4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385CB2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Unmatched</w:t>
            </w:r>
          </w:p>
        </w:tc>
        <w:tc>
          <w:tcPr>
            <w:tcW w:w="2079" w:type="pct"/>
            <w:gridSpan w:val="4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ED01014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Matched</w:t>
            </w:r>
          </w:p>
        </w:tc>
        <w:tc>
          <w:tcPr>
            <w:tcW w:w="498" w:type="pct"/>
            <w:shd w:val="clear" w:color="auto" w:fill="D9D9D9" w:themeFill="background1" w:themeFillShade="D9"/>
          </w:tcPr>
          <w:p w14:paraId="1F05B8D8" w14:textId="77777777" w:rsidR="00365462" w:rsidRPr="00565340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</w:tr>
      <w:tr w:rsidR="00365462" w:rsidRPr="00F73AFF" w14:paraId="3089DE21" w14:textId="77777777" w:rsidTr="00921BEF">
        <w:tc>
          <w:tcPr>
            <w:tcW w:w="758" w:type="pct"/>
            <w:vMerge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7071F1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7416BB6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All cases</w:t>
            </w:r>
          </w:p>
        </w:tc>
        <w:tc>
          <w:tcPr>
            <w:tcW w:w="392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3CDE63A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&gt;50 MSE</w:t>
            </w:r>
          </w:p>
        </w:tc>
        <w:tc>
          <w:tcPr>
            <w:tcW w:w="405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D06395A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≤ </w:t>
            </w: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25 MSE</w:t>
            </w:r>
          </w:p>
        </w:tc>
        <w:tc>
          <w:tcPr>
            <w:tcW w:w="352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2D31C5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P-</w:t>
            </w: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value</w:t>
            </w:r>
          </w:p>
        </w:tc>
        <w:tc>
          <w:tcPr>
            <w:tcW w:w="553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7F23B8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All cases</w:t>
            </w:r>
          </w:p>
        </w:tc>
        <w:tc>
          <w:tcPr>
            <w:tcW w:w="524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2E347D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&gt;50 MSE</w:t>
            </w:r>
          </w:p>
        </w:tc>
        <w:tc>
          <w:tcPr>
            <w:tcW w:w="577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447149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≤ </w:t>
            </w: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25 MSE</w:t>
            </w:r>
          </w:p>
        </w:tc>
        <w:tc>
          <w:tcPr>
            <w:tcW w:w="425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5ED9B6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P-</w:t>
            </w: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value</w:t>
            </w:r>
          </w:p>
        </w:tc>
        <w:tc>
          <w:tcPr>
            <w:tcW w:w="498" w:type="pct"/>
            <w:shd w:val="clear" w:color="auto" w:fill="D9D9D9" w:themeFill="background1" w:themeFillShade="D9"/>
          </w:tcPr>
          <w:p w14:paraId="176FA140" w14:textId="77777777" w:rsidR="00365462" w:rsidRPr="008C2701" w:rsidRDefault="00921BEF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</w:rPr>
            </w:pPr>
            <w:r w:rsidRPr="008C2701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95% CI</w:t>
            </w:r>
            <w:r w:rsidRPr="008C2701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perscript"/>
              </w:rPr>
              <w:t>i</w:t>
            </w:r>
          </w:p>
        </w:tc>
      </w:tr>
      <w:tr w:rsidR="00365462" w:rsidRPr="00F73AFF" w14:paraId="1C51CA67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41B7593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Cases, number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C7A5D3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 (100.0%)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1D571ED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 (100.0%)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3247BEE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(100.0%)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0572993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186D179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126 (100.0%) </w:t>
            </w:r>
          </w:p>
          <w:p w14:paraId="2C2EEDA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[195 (100.0%)]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1F60B5F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 (100.0%) </w:t>
            </w:r>
          </w:p>
          <w:p w14:paraId="5C311CA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[132 (100.0%)]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6324B8F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 (100.0%) </w:t>
            </w:r>
          </w:p>
          <w:p w14:paraId="12D8991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[63 (100.0%)]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1A7624D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</w:tcPr>
          <w:p w14:paraId="4170B80E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32F77928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8CE98A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Intraoperative</w:t>
            </w:r>
          </w:p>
          <w:p w14:paraId="78C3F4B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lactate (peak)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09028D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 (±1.9)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057A71A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 (±2.0)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4567E9F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 (±1.7)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3E869233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4BA38B9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 (±1.7)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5C2EEA4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 (±1.6)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0EDDCDF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 (±1.8)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6E33CE27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5478A24E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-0.3, 0.4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39582390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AEFBFC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Intraoperative</w:t>
            </w:r>
          </w:p>
          <w:p w14:paraId="3A9E3E9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hemoglobin (low)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63D4114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 (±1.6)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59A6C1C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 (±1.6)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6D63EC7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 (±1.6)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2D738BE4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44CA6AA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 (±1.5)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2469F3F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 (±1.5)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0FC205A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 (±1.6)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215FC238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71AA9D0E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-0.6, 0.3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788652AE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559205C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Pain score </w:t>
            </w:r>
          </w:p>
          <w:p w14:paraId="473B231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0-12 hour (NRS)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42BF0A7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 (±2.9)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3602606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 (±2.9)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14387CE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 (±3.0)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561D4419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3BCA4F2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 (±2.9)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5B4C078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 (±2.9)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0EC996E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 (±3.0)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66AE824A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4FC94C70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-1.2, 0.8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1CE7EC50" w14:textId="77777777" w:rsidTr="00921BEF">
        <w:tc>
          <w:tcPr>
            <w:tcW w:w="758" w:type="pct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41ECFE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Pain score </w:t>
            </w:r>
          </w:p>
          <w:p w14:paraId="3D1B948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12-24 hour (NRS)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61E12A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 (±2.6)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2ABE641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 (±2.6)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5119A0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 (±2.6)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6F4E9458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349DEEB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 (±2.6)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29DB374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 (±2.6)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59E34D2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 (±2.7)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00135571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bottom"/>
          </w:tcPr>
          <w:p w14:paraId="00C19118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-1.2, 0.5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5A19EDA5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86168BD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Creatinine (</w:t>
            </w:r>
            <w:r w:rsidRPr="00F73A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Δ)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BFBD49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(±0.7)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27188B3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(±0.7)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73A104E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 (±0.7)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0345B3D4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241073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 (±0.6)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26376AA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(±0.6)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37023CD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 (±0.5)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6BE5C1B9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6845D56F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-0.1, 0.1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35AE44D1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FBEC97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No AKI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454434C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236 (77.4%)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64AA4A0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 (79.9%)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73E6D92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 (71.4%)</w:t>
            </w:r>
          </w:p>
        </w:tc>
        <w:tc>
          <w:tcPr>
            <w:tcW w:w="352" w:type="pct"/>
            <w:vMerge w:val="restart"/>
            <w:tcMar>
              <w:top w:w="100" w:type="nil"/>
              <w:right w:w="100" w:type="nil"/>
            </w:tcMar>
            <w:vAlign w:val="center"/>
          </w:tcPr>
          <w:p w14:paraId="7A260C4D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20B2E37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93.3 (74.1%) </w:t>
            </w:r>
          </w:p>
          <w:p w14:paraId="09CDA2C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[150 (76.9%)]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30E97B0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48.3 (76.7%) </w:t>
            </w:r>
          </w:p>
          <w:p w14:paraId="0821051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[105(79.5%]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75CC5B5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45 (71.4%) </w:t>
            </w:r>
          </w:p>
          <w:p w14:paraId="3BD9876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[45 (71.4%)]</w:t>
            </w:r>
          </w:p>
        </w:tc>
        <w:tc>
          <w:tcPr>
            <w:tcW w:w="425" w:type="pct"/>
            <w:vMerge w:val="restart"/>
            <w:tcMar>
              <w:top w:w="100" w:type="nil"/>
              <w:right w:w="100" w:type="nil"/>
            </w:tcMar>
            <w:vAlign w:val="center"/>
          </w:tcPr>
          <w:p w14:paraId="232C501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Merge w:val="restart"/>
            <w:vAlign w:val="center"/>
          </w:tcPr>
          <w:p w14:paraId="760840E3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-0.2, 0.7</w:t>
            </w:r>
            <w:r w:rsidRPr="008C270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g</w:t>
            </w:r>
          </w:p>
        </w:tc>
      </w:tr>
      <w:tr w:rsidR="00365462" w:rsidRPr="00F73AFF" w14:paraId="7A4BD322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992E59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AKI1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37F69C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 (16.7%)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1A0A353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 (15.9%)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14A92A3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 (18.7%)</w:t>
            </w:r>
          </w:p>
        </w:tc>
        <w:tc>
          <w:tcPr>
            <w:tcW w:w="352" w:type="pct"/>
            <w:vMerge/>
            <w:tcMar>
              <w:top w:w="100" w:type="nil"/>
              <w:right w:w="100" w:type="nil"/>
            </w:tcMar>
          </w:tcPr>
          <w:p w14:paraId="38C6787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3109702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25.3 (20.1%) </w:t>
            </w:r>
          </w:p>
          <w:p w14:paraId="5220AE6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[35 (17.9%)]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4AD0B47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13.3 (21.2%) </w:t>
            </w:r>
          </w:p>
          <w:p w14:paraId="43A8E2E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[23(17.4%)]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4116447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(19.0%) </w:t>
            </w:r>
          </w:p>
          <w:p w14:paraId="0E4D3CB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[12 (19.0%)]</w:t>
            </w:r>
          </w:p>
        </w:tc>
        <w:tc>
          <w:tcPr>
            <w:tcW w:w="425" w:type="pct"/>
            <w:vMerge/>
            <w:tcMar>
              <w:top w:w="100" w:type="nil"/>
              <w:right w:w="100" w:type="nil"/>
            </w:tcMar>
          </w:tcPr>
          <w:p w14:paraId="441EBD6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vAlign w:val="bottom"/>
          </w:tcPr>
          <w:p w14:paraId="6A55D7FC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4E6001E5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49EFB17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AKI2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0B7814A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(3.6%)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18BCE5C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(2.3%)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21C86D2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(6.6%)</w:t>
            </w:r>
          </w:p>
        </w:tc>
        <w:tc>
          <w:tcPr>
            <w:tcW w:w="352" w:type="pct"/>
            <w:vMerge/>
            <w:tcMar>
              <w:top w:w="100" w:type="nil"/>
              <w:right w:w="100" w:type="nil"/>
            </w:tcMar>
          </w:tcPr>
          <w:p w14:paraId="210FFA7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7D08486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5.3 (4.2%) </w:t>
            </w:r>
          </w:p>
          <w:p w14:paraId="41CF42F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[6 (3.1%)]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474978D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0.3 (0.5%) </w:t>
            </w:r>
          </w:p>
          <w:p w14:paraId="68ACB76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 (0.8%)]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4504BD3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(7.9%) </w:t>
            </w:r>
          </w:p>
          <w:p w14:paraId="61DBB5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[5 (7.9%)]</w:t>
            </w:r>
          </w:p>
        </w:tc>
        <w:tc>
          <w:tcPr>
            <w:tcW w:w="425" w:type="pct"/>
            <w:vMerge/>
            <w:tcMar>
              <w:top w:w="100" w:type="nil"/>
              <w:right w:w="100" w:type="nil"/>
            </w:tcMar>
          </w:tcPr>
          <w:p w14:paraId="44DA7CF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vAlign w:val="bottom"/>
          </w:tcPr>
          <w:p w14:paraId="0CF92DD5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1906FD5A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4358CE6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AKI3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256B442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(2.3%)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1F23260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(1.9%)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227780F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(3.3%)</w:t>
            </w:r>
          </w:p>
        </w:tc>
        <w:tc>
          <w:tcPr>
            <w:tcW w:w="352" w:type="pct"/>
            <w:vMerge/>
            <w:tcMar>
              <w:top w:w="100" w:type="nil"/>
              <w:right w:w="100" w:type="nil"/>
            </w:tcMar>
          </w:tcPr>
          <w:p w14:paraId="5D9A443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0237C15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(1.6%) </w:t>
            </w:r>
          </w:p>
          <w:p w14:paraId="30009B1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 (2.1%)]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2249B61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(1.6%) </w:t>
            </w:r>
          </w:p>
          <w:p w14:paraId="00DA815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[3 (2.3%)]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599FE3C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(1.6%) </w:t>
            </w:r>
          </w:p>
          <w:p w14:paraId="65F243F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 (1.6%)]</w:t>
            </w:r>
          </w:p>
        </w:tc>
        <w:tc>
          <w:tcPr>
            <w:tcW w:w="425" w:type="pct"/>
            <w:vMerge/>
            <w:tcMar>
              <w:top w:w="100" w:type="nil"/>
              <w:right w:w="100" w:type="nil"/>
            </w:tcMar>
          </w:tcPr>
          <w:p w14:paraId="1A25B3D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vAlign w:val="bottom"/>
          </w:tcPr>
          <w:p w14:paraId="337134E5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65462" w:rsidRPr="00F73AFF" w14:paraId="68493502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C321619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ICU hemoglobin</w:t>
            </w:r>
          </w:p>
          <w:p w14:paraId="6886A3F5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(low)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04CD6E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 (±1.5)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6EDD412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 (±1.5)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3919117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 (±1.4)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11C0DBBA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2EBA36F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 (±1.5)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38DAF3F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 (±1.5)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42CD8BC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 (±1.4)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6278AE68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4AC7A672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-0.8, 0.2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616766A3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B83868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ICU lactate </w:t>
            </w:r>
          </w:p>
          <w:p w14:paraId="5FCC21E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(peak)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353EBF9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 (±3.5)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4347ED2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 (±3.7)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3962A67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 (±3.1)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1899429B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4A9CF53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 (±3.4)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0277648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 (±3.4)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3958F91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 (±3.4)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2559DED3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03C616DA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-0.9, 0.9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1C372BFF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56D952F4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Reintubation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6A504F6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 (5.6%)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260215E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(3.7%)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39100F3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(9.9%)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3823D2CC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515AA99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6.3 (5.0%) </w:t>
            </w:r>
          </w:p>
          <w:p w14:paraId="1E28B24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[9 (4.6%)]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1A4C8FB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1.3 (2.1%) </w:t>
            </w:r>
          </w:p>
          <w:p w14:paraId="0631EFE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[4 (3.0%)]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44CCCF3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(7.9%) </w:t>
            </w:r>
          </w:p>
          <w:p w14:paraId="0035BB6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[5 (7.9%)]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2863637E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498" w:type="pct"/>
            <w:vAlign w:val="bottom"/>
          </w:tcPr>
          <w:p w14:paraId="07ECA308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0.5, 24.9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h</w:t>
            </w:r>
          </w:p>
        </w:tc>
      </w:tr>
      <w:tr w:rsidR="00365462" w:rsidRPr="00F73AFF" w14:paraId="2628BA6A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B9F910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ICU atrial</w:t>
            </w:r>
          </w:p>
          <w:p w14:paraId="038CA181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fibrillation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451C760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 (16.7%)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6FE9C6A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 (11.2%)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7677177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 (29.7%)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51CCE502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 0.001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3C7A6C6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25.5 (20.2%) </w:t>
            </w:r>
          </w:p>
          <w:p w14:paraId="3F9D4365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[34 (17.4%)]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0F2F585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9.5 (15.1%) </w:t>
            </w:r>
          </w:p>
          <w:p w14:paraId="265C51C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[18 (13.6%)]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3EBB03A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 (25.4%) </w:t>
            </w:r>
          </w:p>
          <w:p w14:paraId="27882A3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[16 (25.4%)]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2DC91059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498" w:type="pct"/>
            <w:vAlign w:val="bottom"/>
          </w:tcPr>
          <w:p w14:paraId="1584E3ED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0.8, 3.9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h</w:t>
            </w:r>
          </w:p>
        </w:tc>
      </w:tr>
      <w:tr w:rsidR="00365462" w:rsidRPr="00F73AFF" w14:paraId="1A93462B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03843AA5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ICU chest tube </w:t>
            </w:r>
          </w:p>
          <w:p w14:paraId="02CA8005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output (24 hour)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2D9DFC83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1311.0 (±972.5)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20ECE60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1305.5 (±989.9)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3B40E95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1323.7 (±935.8)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4443954D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6FC392B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1348.6 (±1007.0)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3CE1992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1312.5 (±979.4)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35BE53D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1384.8 (±1069.1)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61A39960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498" w:type="pct"/>
            <w:vAlign w:val="bottom"/>
          </w:tcPr>
          <w:p w14:paraId="5C3FE724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-207.5, 235.0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g</w:t>
            </w:r>
          </w:p>
        </w:tc>
      </w:tr>
      <w:tr w:rsidR="00365462" w:rsidRPr="00F73AFF" w14:paraId="37332097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1EF79D4A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ICU delirium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1C59E62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(4.3%)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3FDFC1A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(4.7%)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06143EAB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(3.3%)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51B4DF4A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22E70A6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5.8 (4.6%) </w:t>
            </w:r>
          </w:p>
          <w:p w14:paraId="1487CAB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[8 (4.1%)]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3877D300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3.8 (6.1%) </w:t>
            </w:r>
          </w:p>
          <w:p w14:paraId="67E673A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[6 (4.5%)]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0EEFA08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(3.2%) </w:t>
            </w:r>
          </w:p>
          <w:p w14:paraId="19EEA3E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[2 (3.2%)]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7313941C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498" w:type="pct"/>
            <w:vAlign w:val="bottom"/>
          </w:tcPr>
          <w:p w14:paraId="5125EE48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0.1, 2.9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h</w:t>
            </w:r>
          </w:p>
        </w:tc>
      </w:tr>
      <w:tr w:rsidR="00365462" w:rsidRPr="00F73AFF" w14:paraId="62192933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3F7611EE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In hospital </w:t>
            </w:r>
          </w:p>
          <w:p w14:paraId="2F9A9F7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mortality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59E4876C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 (5.6%)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2F2C295B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(6.1%)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4C3B49D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(4.4%)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198CCFBE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4A0A718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4.3 (3.4%) </w:t>
            </w:r>
          </w:p>
          <w:p w14:paraId="0DB3440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[7 (3.6%)]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3144B80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2.3 (3.7%) </w:t>
            </w:r>
          </w:p>
          <w:p w14:paraId="345499F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[5 (3.8%)]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2CA38621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(3.2%) </w:t>
            </w:r>
          </w:p>
          <w:p w14:paraId="185D5AF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[2 (3.2%)]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507740F8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498" w:type="pct"/>
            <w:vAlign w:val="bottom"/>
          </w:tcPr>
          <w:p w14:paraId="0A044D61" w14:textId="77777777" w:rsidR="00365462" w:rsidRPr="008C2701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0.1, 5.7</w:t>
            </w:r>
            <w:r w:rsidRPr="008C2701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h</w:t>
            </w:r>
          </w:p>
        </w:tc>
      </w:tr>
      <w:tr w:rsidR="00365462" w:rsidRPr="00F73AFF" w14:paraId="1A76F4A5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7A4E74BF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Median intubation</w:t>
            </w:r>
          </w:p>
          <w:p w14:paraId="2EE1C0D1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time, hours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25AEEE77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(4.5, 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42FF0B38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(4.5, 5.5)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4D5E41D4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 (3.5, 6)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34103DBB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6E1CEEF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 (4, 5.5)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67099216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(4, 7)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75365418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 (3, 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40451175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98" w:type="pct"/>
            <w:vAlign w:val="bottom"/>
          </w:tcPr>
          <w:p w14:paraId="34BB8F58" w14:textId="77777777" w:rsidR="00365462" w:rsidRPr="0056534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365462" w:rsidRPr="00F73AFF" w14:paraId="58698AC2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09410F7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Median ICU </w:t>
            </w:r>
          </w:p>
          <w:p w14:paraId="2B5BC852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time, hours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7B20BD8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 (32, 44.5)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3214497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36.75 (27, 44)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4F5387FD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 (40, 65)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5294D75D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3316FE8D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40.5 (29, 44.5)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1430330E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43.5 (28, 51.5)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18234CAC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 (29.5, 52)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1D4118E2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98" w:type="pct"/>
            <w:vAlign w:val="bottom"/>
          </w:tcPr>
          <w:p w14:paraId="65646AFE" w14:textId="77777777" w:rsidR="00365462" w:rsidRPr="0056534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365462" w:rsidRPr="00F73AFF" w14:paraId="3F86728C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63FD1150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Median floor </w:t>
            </w:r>
          </w:p>
          <w:p w14:paraId="7E8E05EC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time, hours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2986231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 (115, 122)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19FD535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120.25 (116, 124)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26741C76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116.25 (100, 122.5)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4F749024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45CA948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 (104, 122.5)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07B13559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122.5 (103.5, 147.5)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34584830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115.5 (99.5, 122.5)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39D61D66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98" w:type="pct"/>
            <w:vAlign w:val="bottom"/>
          </w:tcPr>
          <w:p w14:paraId="6632A23A" w14:textId="77777777" w:rsidR="00365462" w:rsidRPr="0056534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365462" w:rsidRPr="00F73AFF" w14:paraId="3B519394" w14:textId="77777777" w:rsidTr="00921BEF">
        <w:tc>
          <w:tcPr>
            <w:tcW w:w="758" w:type="pct"/>
            <w:shd w:val="clear" w:color="auto" w:fill="D9D9D9" w:themeFill="background1" w:themeFillShade="D9"/>
            <w:tcMar>
              <w:top w:w="100" w:type="nil"/>
              <w:right w:w="100" w:type="nil"/>
            </w:tcMar>
          </w:tcPr>
          <w:p w14:paraId="23E538C8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Median hospital </w:t>
            </w:r>
          </w:p>
          <w:p w14:paraId="2BC014EB" w14:textId="77777777" w:rsidR="00365462" w:rsidRPr="00F73AFF" w:rsidRDefault="00365462" w:rsidP="00172732">
            <w:pPr>
              <w:widowControl w:val="0"/>
              <w:autoSpaceDE w:val="0"/>
              <w:autoSpaceDN w:val="0"/>
              <w:adjustRightInd w:val="0"/>
              <w:ind w:right="-71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b/>
                <w:sz w:val="18"/>
                <w:szCs w:val="18"/>
              </w:rPr>
              <w:t>time, hours</w:t>
            </w:r>
          </w:p>
        </w:tc>
        <w:tc>
          <w:tcPr>
            <w:tcW w:w="515" w:type="pct"/>
            <w:tcMar>
              <w:top w:w="100" w:type="nil"/>
              <w:right w:w="100" w:type="nil"/>
            </w:tcMar>
          </w:tcPr>
          <w:p w14:paraId="02EF410F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164.5 (148, 169.5)</w:t>
            </w:r>
          </w:p>
        </w:tc>
        <w:tc>
          <w:tcPr>
            <w:tcW w:w="392" w:type="pct"/>
            <w:tcMar>
              <w:top w:w="100" w:type="nil"/>
              <w:right w:w="100" w:type="nil"/>
            </w:tcMar>
          </w:tcPr>
          <w:p w14:paraId="2F9F8D14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 (147, 169.5)</w:t>
            </w:r>
          </w:p>
        </w:tc>
        <w:tc>
          <w:tcPr>
            <w:tcW w:w="405" w:type="pct"/>
            <w:tcMar>
              <w:top w:w="100" w:type="nil"/>
              <w:right w:w="100" w:type="nil"/>
            </w:tcMar>
          </w:tcPr>
          <w:p w14:paraId="16F40DB0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167.5 (147, 210.5)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352" w:type="pct"/>
            <w:tcMar>
              <w:top w:w="100" w:type="nil"/>
              <w:right w:w="100" w:type="nil"/>
            </w:tcMar>
          </w:tcPr>
          <w:p w14:paraId="2BBDE61D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53" w:type="pct"/>
            <w:tcMar>
              <w:top w:w="100" w:type="nil"/>
              <w:right w:w="100" w:type="nil"/>
            </w:tcMar>
          </w:tcPr>
          <w:p w14:paraId="2F31C3D2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164.5 (147, 171)</w:t>
            </w:r>
          </w:p>
        </w:tc>
        <w:tc>
          <w:tcPr>
            <w:tcW w:w="524" w:type="pct"/>
            <w:tcMar>
              <w:top w:w="100" w:type="nil"/>
              <w:right w:w="100" w:type="nil"/>
            </w:tcMar>
          </w:tcPr>
          <w:p w14:paraId="23322E9A" w14:textId="77777777" w:rsidR="00365462" w:rsidRPr="00F73AFF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 (148, 205)</w:t>
            </w:r>
          </w:p>
        </w:tc>
        <w:tc>
          <w:tcPr>
            <w:tcW w:w="577" w:type="pct"/>
            <w:tcMar>
              <w:top w:w="100" w:type="nil"/>
              <w:right w:w="100" w:type="nil"/>
            </w:tcMar>
          </w:tcPr>
          <w:p w14:paraId="57327F38" w14:textId="77777777" w:rsidR="00365462" w:rsidRPr="002C65F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 (140, 188.5)</w:t>
            </w:r>
            <w:r w:rsidR="002C65F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425" w:type="pct"/>
            <w:tcMar>
              <w:top w:w="100" w:type="nil"/>
              <w:right w:w="100" w:type="nil"/>
            </w:tcMar>
          </w:tcPr>
          <w:p w14:paraId="474766CD" w14:textId="77777777" w:rsidR="00365462" w:rsidRPr="001A5064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F73AF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98" w:type="pct"/>
            <w:vAlign w:val="bottom"/>
          </w:tcPr>
          <w:p w14:paraId="193FB00D" w14:textId="77777777" w:rsidR="00365462" w:rsidRPr="00565340" w:rsidRDefault="00365462" w:rsidP="0017273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439758BA" w14:textId="77777777" w:rsidR="00365462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F73AFF">
        <w:rPr>
          <w:rFonts w:ascii="Times New Roman" w:hAnsi="Times New Roman" w:cs="Times New Roman"/>
          <w:b/>
          <w:sz w:val="20"/>
          <w:szCs w:val="20"/>
        </w:rPr>
        <w:t>Abbreviations:</w:t>
      </w:r>
      <w:r w:rsidRPr="00F73AFF">
        <w:rPr>
          <w:rFonts w:ascii="Times New Roman" w:hAnsi="Times New Roman" w:cs="Times New Roman"/>
          <w:sz w:val="20"/>
          <w:szCs w:val="20"/>
        </w:rPr>
        <w:t xml:space="preserve"> NRS=numeric rating score; AKI (1,2,3)=acute kidney injury (Stage 1,2,3); ICU=intensive care unit; MSE=morphine sulfate equivalents</w:t>
      </w:r>
      <w:r w:rsidR="00F37AA9">
        <w:rPr>
          <w:rFonts w:ascii="Times New Roman" w:hAnsi="Times New Roman" w:cs="Times New Roman"/>
          <w:sz w:val="20"/>
          <w:szCs w:val="20"/>
        </w:rPr>
        <w:t>; 95% CI=confidence interval</w:t>
      </w:r>
    </w:p>
    <w:p w14:paraId="2033A7BF" w14:textId="77777777" w:rsidR="00365462" w:rsidRPr="00F73AFF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F73AFF">
        <w:rPr>
          <w:rFonts w:ascii="Times New Roman" w:hAnsi="Times New Roman" w:cs="Times New Roman"/>
          <w:sz w:val="20"/>
          <w:szCs w:val="20"/>
        </w:rPr>
        <w:t xml:space="preserve">*For matched binary variables, the values are reported as weighted </w:t>
      </w:r>
      <w:r w:rsidR="00D74DC1">
        <w:rPr>
          <w:rFonts w:ascii="Times New Roman" w:hAnsi="Times New Roman" w:cs="Times New Roman"/>
          <w:sz w:val="20"/>
          <w:szCs w:val="20"/>
        </w:rPr>
        <w:t>count</w:t>
      </w:r>
      <w:r w:rsidRPr="00F73AFF">
        <w:rPr>
          <w:rFonts w:ascii="Times New Roman" w:hAnsi="Times New Roman" w:cs="Times New Roman"/>
          <w:sz w:val="20"/>
          <w:szCs w:val="20"/>
        </w:rPr>
        <w:t xml:space="preserve"> (percentage) [unweighted </w:t>
      </w:r>
      <w:r w:rsidR="00D74DC1">
        <w:rPr>
          <w:rFonts w:ascii="Times New Roman" w:hAnsi="Times New Roman" w:cs="Times New Roman"/>
          <w:sz w:val="20"/>
          <w:szCs w:val="20"/>
        </w:rPr>
        <w:t>count</w:t>
      </w:r>
      <w:r w:rsidRPr="00F73AFF">
        <w:rPr>
          <w:rFonts w:ascii="Times New Roman" w:hAnsi="Times New Roman" w:cs="Times New Roman"/>
          <w:sz w:val="20"/>
          <w:szCs w:val="20"/>
        </w:rPr>
        <w:t xml:space="preserve"> (percentage)].</w:t>
      </w:r>
    </w:p>
    <w:p w14:paraId="78B70B7F" w14:textId="77777777" w:rsidR="00365462" w:rsidRDefault="00365462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F73AFF">
        <w:rPr>
          <w:rFonts w:ascii="Times New Roman" w:hAnsi="Times New Roman" w:cs="Times New Roman"/>
          <w:sz w:val="20"/>
          <w:szCs w:val="20"/>
        </w:rPr>
        <w:t xml:space="preserve"> </w:t>
      </w:r>
      <w:r w:rsidR="001372A8">
        <w:rPr>
          <w:rFonts w:ascii="Times New Roman" w:hAnsi="Times New Roman" w:cs="Times New Roman"/>
          <w:sz w:val="20"/>
          <w:szCs w:val="20"/>
        </w:rPr>
        <w:t>Wicoxon rank sum</w:t>
      </w:r>
      <w:r w:rsidRPr="00F73AFF">
        <w:rPr>
          <w:rFonts w:ascii="Times New Roman" w:hAnsi="Times New Roman" w:cs="Times New Roman"/>
          <w:sz w:val="20"/>
          <w:szCs w:val="20"/>
        </w:rPr>
        <w:t xml:space="preserve"> test</w:t>
      </w:r>
    </w:p>
    <w:p w14:paraId="2141016C" w14:textId="77777777" w:rsidR="00365462" w:rsidRDefault="00365462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b </w:t>
      </w:r>
      <w:r>
        <w:rPr>
          <w:rFonts w:ascii="Times New Roman" w:hAnsi="Times New Roman" w:cs="Times New Roman"/>
          <w:sz w:val="20"/>
          <w:szCs w:val="20"/>
        </w:rPr>
        <w:t>Fisher exact test</w:t>
      </w:r>
    </w:p>
    <w:p w14:paraId="55E0507E" w14:textId="77777777" w:rsidR="00365462" w:rsidRDefault="00365462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c </w:t>
      </w:r>
      <w:r>
        <w:rPr>
          <w:rFonts w:ascii="Times New Roman" w:hAnsi="Times New Roman" w:cs="Times New Roman"/>
          <w:sz w:val="20"/>
          <w:szCs w:val="20"/>
        </w:rPr>
        <w:t>Chi-square text</w:t>
      </w:r>
    </w:p>
    <w:p w14:paraId="197CDDD3" w14:textId="77777777" w:rsidR="00365462" w:rsidRPr="00E55785" w:rsidRDefault="00365462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d </w:t>
      </w:r>
      <w:r w:rsidRPr="00E55785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ogrank test</w:t>
      </w:r>
    </w:p>
    <w:p w14:paraId="3BAE5AF4" w14:textId="7D6E3550" w:rsidR="00565340" w:rsidRDefault="00365462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e </w:t>
      </w:r>
      <w:r w:rsidRPr="009D0EB9">
        <w:rPr>
          <w:rFonts w:ascii="Times New Roman" w:hAnsi="Times New Roman" w:cs="Times New Roman"/>
          <w:sz w:val="20"/>
          <w:szCs w:val="20"/>
        </w:rPr>
        <w:t>Wilcoxon signed rank test</w:t>
      </w:r>
      <w:r>
        <w:rPr>
          <w:rFonts w:ascii="Times New Roman" w:hAnsi="Times New Roman" w:cs="Times New Roman"/>
          <w:sz w:val="20"/>
          <w:szCs w:val="20"/>
        </w:rPr>
        <w:t xml:space="preserve">; in each pair, </w:t>
      </w:r>
      <w:r w:rsidR="007F400B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mean of </w:t>
      </w:r>
      <w:r w:rsidR="007F400B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control values was utilized</w:t>
      </w:r>
    </w:p>
    <w:p w14:paraId="231CD794" w14:textId="77777777" w:rsidR="00365462" w:rsidRPr="00F73AFF" w:rsidRDefault="00DF4488" w:rsidP="003654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 Conditional logistic regression.</w:t>
      </w:r>
      <w:r w:rsidR="00365462" w:rsidRPr="00F73A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86FEF1" w14:textId="77777777" w:rsidR="00365462" w:rsidRPr="00E55785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9D0EB9"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Pr="009D0EB9">
        <w:rPr>
          <w:rFonts w:ascii="Times New Roman" w:hAnsi="Times New Roman" w:cs="Times New Roman"/>
          <w:sz w:val="20"/>
          <w:szCs w:val="20"/>
        </w:rPr>
        <w:t xml:space="preserve"> </w:t>
      </w:r>
      <w:r w:rsidR="001372A8" w:rsidRPr="001372A8">
        <w:rPr>
          <w:rFonts w:ascii="Times New Roman" w:hAnsi="Times New Roman" w:cs="Times New Roman"/>
          <w:sz w:val="20"/>
          <w:szCs w:val="20"/>
        </w:rPr>
        <w:t>Hodges-Lehmann</w:t>
      </w:r>
      <w:r w:rsidR="001372A8">
        <w:rPr>
          <w:rFonts w:ascii="Times New Roman" w:hAnsi="Times New Roman" w:cs="Times New Roman"/>
          <w:sz w:val="20"/>
          <w:szCs w:val="20"/>
        </w:rPr>
        <w:t xml:space="preserve"> c</w:t>
      </w:r>
      <w:r w:rsidRPr="009D0EB9">
        <w:rPr>
          <w:rFonts w:ascii="Times New Roman" w:hAnsi="Times New Roman" w:cs="Times New Roman"/>
          <w:sz w:val="20"/>
          <w:szCs w:val="20"/>
        </w:rPr>
        <w:t>onfidence interval for pseudomedian of matched differences [≤25 MSE</w:t>
      </w:r>
      <w:r w:rsidR="007B3E70">
        <w:rPr>
          <w:rFonts w:ascii="Times New Roman" w:hAnsi="Times New Roman" w:cs="Times New Roman"/>
          <w:sz w:val="20"/>
          <w:szCs w:val="20"/>
        </w:rPr>
        <w:t xml:space="preserve"> observation</w:t>
      </w:r>
      <w:r w:rsidRPr="009D0EB9">
        <w:rPr>
          <w:rFonts w:ascii="Times New Roman" w:hAnsi="Times New Roman" w:cs="Times New Roman"/>
          <w:sz w:val="20"/>
          <w:szCs w:val="20"/>
        </w:rPr>
        <w:t>] - [&gt;50 MSE</w:t>
      </w:r>
      <w:r w:rsidR="007B3E70">
        <w:rPr>
          <w:rFonts w:ascii="Times New Roman" w:hAnsi="Times New Roman" w:cs="Times New Roman"/>
          <w:sz w:val="20"/>
          <w:szCs w:val="20"/>
        </w:rPr>
        <w:t xml:space="preserve"> observation</w:t>
      </w:r>
      <w:r w:rsidRPr="009D0EB9">
        <w:rPr>
          <w:rFonts w:ascii="Times New Roman" w:hAnsi="Times New Roman" w:cs="Times New Roman"/>
          <w:sz w:val="20"/>
          <w:szCs w:val="20"/>
        </w:rPr>
        <w:t>]</w:t>
      </w:r>
    </w:p>
    <w:p w14:paraId="69EF238A" w14:textId="77777777" w:rsidR="00365462" w:rsidRPr="00E55785" w:rsidRDefault="00365462" w:rsidP="00365462">
      <w:pPr>
        <w:rPr>
          <w:rFonts w:ascii="Times New Roman" w:hAnsi="Times New Roman" w:cs="Times New Roman"/>
          <w:sz w:val="20"/>
          <w:szCs w:val="20"/>
        </w:rPr>
      </w:pPr>
      <w:r w:rsidRPr="009D0EB9">
        <w:rPr>
          <w:rFonts w:ascii="Times New Roman" w:hAnsi="Times New Roman" w:cs="Times New Roman"/>
          <w:sz w:val="20"/>
          <w:szCs w:val="20"/>
          <w:vertAlign w:val="superscript"/>
        </w:rPr>
        <w:t>h</w:t>
      </w:r>
      <w:r w:rsidRPr="009D0EB9">
        <w:rPr>
          <w:rFonts w:ascii="Times New Roman" w:hAnsi="Times New Roman" w:cs="Times New Roman"/>
          <w:sz w:val="20"/>
          <w:szCs w:val="20"/>
        </w:rPr>
        <w:t xml:space="preserve"> </w:t>
      </w:r>
      <w:r w:rsidR="001372A8">
        <w:rPr>
          <w:rFonts w:ascii="Times New Roman" w:hAnsi="Times New Roman" w:cs="Times New Roman"/>
          <w:sz w:val="20"/>
          <w:szCs w:val="20"/>
        </w:rPr>
        <w:t>Conditional logistic regression c</w:t>
      </w:r>
      <w:r w:rsidRPr="009D0EB9">
        <w:rPr>
          <w:rFonts w:ascii="Times New Roman" w:hAnsi="Times New Roman" w:cs="Times New Roman"/>
          <w:sz w:val="20"/>
          <w:szCs w:val="20"/>
        </w:rPr>
        <w:t>onfidence interval for odds ratio [</w:t>
      </w:r>
      <w:r w:rsidR="007B3E70">
        <w:rPr>
          <w:rFonts w:ascii="Times New Roman" w:hAnsi="Times New Roman" w:cs="Times New Roman"/>
          <w:sz w:val="20"/>
          <w:szCs w:val="20"/>
        </w:rPr>
        <w:t xml:space="preserve">odds for </w:t>
      </w:r>
      <w:r w:rsidRPr="009D0EB9">
        <w:rPr>
          <w:rFonts w:ascii="Times New Roman" w:hAnsi="Times New Roman" w:cs="Times New Roman"/>
          <w:sz w:val="20"/>
          <w:szCs w:val="20"/>
        </w:rPr>
        <w:t xml:space="preserve">≤25 MSE] </w:t>
      </w:r>
      <w:r w:rsidR="00DF4488">
        <w:rPr>
          <w:rFonts w:ascii="Times New Roman" w:hAnsi="Times New Roman" w:cs="Times New Roman"/>
          <w:sz w:val="20"/>
          <w:szCs w:val="20"/>
        </w:rPr>
        <w:t>/</w:t>
      </w:r>
      <w:r w:rsidRPr="009D0EB9">
        <w:rPr>
          <w:rFonts w:ascii="Times New Roman" w:hAnsi="Times New Roman" w:cs="Times New Roman"/>
          <w:sz w:val="20"/>
          <w:szCs w:val="20"/>
        </w:rPr>
        <w:t xml:space="preserve"> [</w:t>
      </w:r>
      <w:r w:rsidR="007B3E70">
        <w:rPr>
          <w:rFonts w:ascii="Times New Roman" w:hAnsi="Times New Roman" w:cs="Times New Roman"/>
          <w:sz w:val="20"/>
          <w:szCs w:val="20"/>
        </w:rPr>
        <w:t xml:space="preserve">odds for </w:t>
      </w:r>
      <w:r w:rsidRPr="009D0EB9">
        <w:rPr>
          <w:rFonts w:ascii="Times New Roman" w:hAnsi="Times New Roman" w:cs="Times New Roman"/>
          <w:sz w:val="20"/>
          <w:szCs w:val="20"/>
        </w:rPr>
        <w:t>&gt;50 MSE]</w:t>
      </w:r>
    </w:p>
    <w:p w14:paraId="1633439F" w14:textId="77777777" w:rsidR="00EF423E" w:rsidRPr="00921BEF" w:rsidRDefault="002C65F0">
      <w:pPr>
        <w:rPr>
          <w:rFonts w:asciiTheme="majorHAnsi" w:hAnsiTheme="majorHAnsi"/>
          <w:sz w:val="20"/>
          <w:szCs w:val="20"/>
        </w:rPr>
      </w:pPr>
      <w:r w:rsidRPr="008C2701">
        <w:rPr>
          <w:rFonts w:asciiTheme="majorHAnsi" w:hAnsiTheme="majorHAnsi"/>
          <w:sz w:val="20"/>
          <w:szCs w:val="20"/>
          <w:vertAlign w:val="superscript"/>
        </w:rPr>
        <w:t>i</w:t>
      </w:r>
      <w:r w:rsidRPr="008C2701">
        <w:rPr>
          <w:rFonts w:asciiTheme="majorHAnsi" w:hAnsiTheme="majorHAnsi"/>
          <w:sz w:val="20"/>
          <w:szCs w:val="20"/>
        </w:rPr>
        <w:t xml:space="preserve"> </w:t>
      </w:r>
      <w:r w:rsidR="00F37AA9" w:rsidRPr="008C2701">
        <w:rPr>
          <w:rFonts w:asciiTheme="majorHAnsi" w:hAnsiTheme="majorHAnsi"/>
          <w:sz w:val="20"/>
          <w:szCs w:val="20"/>
        </w:rPr>
        <w:t>Confidence interval</w:t>
      </w:r>
      <w:r w:rsidRPr="008C2701">
        <w:rPr>
          <w:rFonts w:asciiTheme="majorHAnsi" w:hAnsiTheme="majorHAnsi"/>
          <w:sz w:val="20"/>
          <w:szCs w:val="20"/>
        </w:rPr>
        <w:t xml:space="preserve"> based on the cumulative hazard</w:t>
      </w:r>
    </w:p>
    <w:sectPr w:rsidR="00EF423E" w:rsidRPr="00921BEF" w:rsidSect="00C95A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462"/>
    <w:rsid w:val="00016ED6"/>
    <w:rsid w:val="001372A8"/>
    <w:rsid w:val="002C65F0"/>
    <w:rsid w:val="00345B74"/>
    <w:rsid w:val="00365462"/>
    <w:rsid w:val="00565340"/>
    <w:rsid w:val="007B3E70"/>
    <w:rsid w:val="007F400B"/>
    <w:rsid w:val="008716B1"/>
    <w:rsid w:val="008C20CF"/>
    <w:rsid w:val="008C2701"/>
    <w:rsid w:val="00921BEF"/>
    <w:rsid w:val="00A34309"/>
    <w:rsid w:val="00AF7BB6"/>
    <w:rsid w:val="00BE2081"/>
    <w:rsid w:val="00D20F0E"/>
    <w:rsid w:val="00D21889"/>
    <w:rsid w:val="00D74DC1"/>
    <w:rsid w:val="00DF4488"/>
    <w:rsid w:val="00E61506"/>
    <w:rsid w:val="00E61E7C"/>
    <w:rsid w:val="00EF423E"/>
    <w:rsid w:val="00F37AA9"/>
    <w:rsid w:val="00F56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2DC20"/>
  <w15:docId w15:val="{6A93CA69-7ADB-D847-88BA-56086700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462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62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</dc:creator>
  <cp:lastModifiedBy>Michael Grant</cp:lastModifiedBy>
  <cp:revision>3</cp:revision>
  <dcterms:created xsi:type="dcterms:W3CDTF">2020-04-29T18:01:00Z</dcterms:created>
  <dcterms:modified xsi:type="dcterms:W3CDTF">2020-05-01T11:21:00Z</dcterms:modified>
</cp:coreProperties>
</file>